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2.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14415DA" w14:textId="77777777" w:rsidR="00F85DFD" w:rsidRPr="00E50EA9" w:rsidRDefault="00D6734B" w:rsidP="003204AA">
      <w:pPr>
        <w:pStyle w:val="MBT"/>
        <w:rPr>
          <w:rFonts w:eastAsia="Calibri"/>
          <w:lang w:val="en-GB"/>
        </w:rPr>
        <w:sectPr w:rsidR="00F85DFD" w:rsidRPr="00E50EA9" w:rsidSect="00351E21">
          <w:type w:val="continuous"/>
          <w:pgSz w:w="11906" w:h="16838" w:code="9"/>
          <w:pgMar w:top="720" w:right="720" w:bottom="720" w:left="720" w:header="709" w:footer="709" w:gutter="0"/>
          <w:cols w:space="708"/>
          <w:docGrid w:linePitch="360"/>
        </w:sectPr>
      </w:pPr>
      <w:r w:rsidRPr="00E50EA9">
        <w:rPr>
          <w:noProof/>
          <w:lang w:val="fr-BE" w:eastAsia="fr-BE"/>
        </w:rPr>
        <mc:AlternateContent>
          <mc:Choice Requires="wpg">
            <w:drawing>
              <wp:anchor distT="0" distB="0" distL="114300" distR="114300" simplePos="0" relativeHeight="251665920" behindDoc="0" locked="0" layoutInCell="1" allowOverlap="1" wp14:anchorId="5D764D0A" wp14:editId="66FEF8BB">
                <wp:simplePos x="0" y="0"/>
                <wp:positionH relativeFrom="column">
                  <wp:posOffset>628650</wp:posOffset>
                </wp:positionH>
                <wp:positionV relativeFrom="paragraph">
                  <wp:posOffset>76200</wp:posOffset>
                </wp:positionV>
                <wp:extent cx="6144260" cy="4363085"/>
                <wp:effectExtent l="0" t="0" r="15240" b="0"/>
                <wp:wrapNone/>
                <wp:docPr id="9"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4260" cy="4363085"/>
                          <a:chOff x="-8246" y="0"/>
                          <a:chExt cx="61440" cy="43632"/>
                        </a:xfrm>
                      </wpg:grpSpPr>
                      <wps:wsp>
                        <wps:cNvPr id="10" name="Straight Connector 5"/>
                        <wps:cNvCnPr>
                          <a:cxnSpLocks/>
                        </wps:cNvCnPr>
                        <wps:spPr bwMode="auto">
                          <a:xfrm flipV="1">
                            <a:off x="53194" y="397"/>
                            <a:ext cx="0" cy="28253"/>
                          </a:xfrm>
                          <a:prstGeom prst="line">
                            <a:avLst/>
                          </a:prstGeom>
                          <a:noFill/>
                          <a:ln w="38100">
                            <a:solidFill>
                              <a:srgbClr val="7AB800"/>
                            </a:solidFill>
                            <a:round/>
                            <a:headEnd/>
                            <a:tailEnd/>
                          </a:ln>
                          <a:extLst>
                            <a:ext uri="{909E8E84-426E-40dd-AFC4-6F175D3DCCD1}">
                              <a14:hiddenFill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11" name="Text Box 6"/>
                        <wps:cNvSpPr txBox="1">
                          <a:spLocks/>
                        </wps:cNvSpPr>
                        <wps:spPr bwMode="auto">
                          <a:xfrm>
                            <a:off x="-8246" y="0"/>
                            <a:ext cx="58813" cy="24647"/>
                          </a:xfrm>
                          <a:prstGeom prst="rect">
                            <a:avLst/>
                          </a:prstGeom>
                          <a:solidFill>
                            <a:srgbClr val="FFFFFF"/>
                          </a:solidFill>
                          <a:ln>
                            <a:noFill/>
                          </a:ln>
                          <a:extLst>
                            <a:ext uri="{91240B29-F687-4f45-9708-019B960494DF}">
                              <a14:hiddenLine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8100311" w14:textId="77777777" w:rsidR="004A0130" w:rsidRPr="00590213" w:rsidRDefault="004A0130" w:rsidP="00590213">
                              <w:pPr>
                                <w:spacing w:after="160" w:line="259" w:lineRule="auto"/>
                                <w:jc w:val="right"/>
                                <w:rPr>
                                  <w:rFonts w:ascii="Century Gothic" w:eastAsia="Calibri" w:hAnsi="Century Gothic"/>
                                  <w:b/>
                                  <w:sz w:val="52"/>
                                  <w:szCs w:val="56"/>
                                  <w:lang w:val="en-GB" w:eastAsia="en-US"/>
                                </w:rPr>
                              </w:pPr>
                              <w:r w:rsidRPr="00590213">
                                <w:rPr>
                                  <w:rFonts w:ascii="Century Gothic" w:eastAsia="Calibri" w:hAnsi="Century Gothic"/>
                                  <w:b/>
                                  <w:bCs/>
                                  <w:i/>
                                  <w:sz w:val="52"/>
                                  <w:szCs w:val="56"/>
                                  <w:lang w:val="en-GB" w:eastAsia="en-US"/>
                                </w:rPr>
                                <w:t>Factual analysis of Member States Investors’ Schemes granting citizenship or residence to third-country nationals investing in the said Member State</w:t>
                              </w:r>
                            </w:p>
                            <w:p w14:paraId="19529093" w14:textId="77777777" w:rsidR="004A0130" w:rsidRPr="00B35152" w:rsidRDefault="004A0130" w:rsidP="00A57A4A">
                              <w:pPr>
                                <w:jc w:val="right"/>
                                <w:rPr>
                                  <w:rFonts w:ascii="Century Gothic" w:hAnsi="Century Gothic"/>
                                  <w:b/>
                                  <w:sz w:val="48"/>
                                  <w:szCs w:val="56"/>
                                  <w:lang w:val="en-GB"/>
                                </w:rPr>
                              </w:pPr>
                            </w:p>
                          </w:txbxContent>
                        </wps:txbx>
                        <wps:bodyPr rot="0" vert="horz" wrap="square" lIns="91440" tIns="45720" rIns="91440" bIns="45720" anchor="t" anchorCtr="0" upright="1">
                          <a:noAutofit/>
                        </wps:bodyPr>
                      </wps:wsp>
                      <wps:wsp>
                        <wps:cNvPr id="12" name="Text Box 7"/>
                        <wps:cNvSpPr txBox="1">
                          <a:spLocks/>
                        </wps:cNvSpPr>
                        <wps:spPr bwMode="auto">
                          <a:xfrm>
                            <a:off x="-8246" y="24644"/>
                            <a:ext cx="58837" cy="10884"/>
                          </a:xfrm>
                          <a:prstGeom prst="rect">
                            <a:avLst/>
                          </a:prstGeom>
                          <a:solidFill>
                            <a:srgbClr val="FFFFFF"/>
                          </a:solidFill>
                          <a:ln>
                            <a:noFill/>
                          </a:ln>
                          <a:extLst>
                            <a:ext uri="{91240B29-F687-4f45-9708-019B960494DF}">
                              <a14:hiddenLine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5AA9E7A" w14:textId="77777777" w:rsidR="004A0130" w:rsidRPr="00590213" w:rsidRDefault="004A0130" w:rsidP="00590213">
                              <w:pPr>
                                <w:jc w:val="right"/>
                                <w:rPr>
                                  <w:rFonts w:ascii="Century Gothic" w:hAnsi="Century Gothic"/>
                                  <w:b/>
                                  <w:i/>
                                  <w:sz w:val="48"/>
                                  <w:szCs w:val="48"/>
                                  <w:lang w:val="en-GB"/>
                                </w:rPr>
                              </w:pPr>
                              <w:r w:rsidRPr="00590213">
                                <w:rPr>
                                  <w:rFonts w:ascii="Century Gothic" w:hAnsi="Century Gothic"/>
                                  <w:b/>
                                  <w:i/>
                                  <w:sz w:val="48"/>
                                  <w:szCs w:val="48"/>
                                  <w:lang w:val="en-GB"/>
                                </w:rPr>
                                <w:t>Deliverable B.I Inv</w:t>
                              </w:r>
                              <w:r>
                                <w:rPr>
                                  <w:rFonts w:ascii="Century Gothic" w:hAnsi="Century Gothic"/>
                                  <w:b/>
                                  <w:i/>
                                  <w:sz w:val="48"/>
                                  <w:szCs w:val="48"/>
                                  <w:lang w:val="en-GB"/>
                                </w:rPr>
                                <w:t>estors’ Citizenship Schemes in Cyprus</w:t>
                              </w:r>
                            </w:p>
                          </w:txbxContent>
                        </wps:txbx>
                        <wps:bodyPr rot="0" vert="horz" wrap="square" lIns="91440" tIns="45720" rIns="91440" bIns="45720" anchor="t" anchorCtr="0" upright="1">
                          <a:noAutofit/>
                        </wps:bodyPr>
                      </wps:wsp>
                      <wps:wsp>
                        <wps:cNvPr id="13" name="Text Box 7"/>
                        <wps:cNvSpPr txBox="1">
                          <a:spLocks/>
                        </wps:cNvSpPr>
                        <wps:spPr bwMode="auto">
                          <a:xfrm>
                            <a:off x="2431" y="38407"/>
                            <a:ext cx="48848" cy="5225"/>
                          </a:xfrm>
                          <a:prstGeom prst="rect">
                            <a:avLst/>
                          </a:prstGeom>
                          <a:solidFill>
                            <a:srgbClr val="FFFFFF"/>
                          </a:solidFill>
                          <a:ln>
                            <a:noFill/>
                          </a:ln>
                          <a:extLst>
                            <a:ext uri="{91240B29-F687-4f45-9708-019B960494DF}">
                              <a14:hiddenLine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1748E46" w14:textId="77777777" w:rsidR="004A0130" w:rsidRPr="00590213" w:rsidRDefault="004A0130" w:rsidP="00590213">
                              <w:pPr>
                                <w:jc w:val="right"/>
                                <w:rPr>
                                  <w:rFonts w:ascii="Century Gothic" w:hAnsi="Century Gothic"/>
                                  <w:i/>
                                  <w:lang w:val="en-GB"/>
                                </w:rPr>
                              </w:pPr>
                              <w:r w:rsidRPr="00590213">
                                <w:rPr>
                                  <w:rFonts w:ascii="Century Gothic" w:hAnsi="Century Gothic"/>
                                  <w:bCs/>
                                  <w:i/>
                                  <w:lang w:val="en-GB"/>
                                </w:rPr>
                                <w:t>JUST/2016/RCIT/FW/RIGH/0152 (2017/06)</w:t>
                              </w:r>
                            </w:p>
                            <w:p w14:paraId="2F82D84A" w14:textId="77777777" w:rsidR="004A0130" w:rsidRPr="00BB78FE" w:rsidRDefault="004A0130" w:rsidP="008652C9">
                              <w:pPr>
                                <w:jc w:val="right"/>
                                <w:rPr>
                                  <w:rFonts w:ascii="Century Gothic" w:hAnsi="Century Gothic"/>
                                  <w:i/>
                                  <w:lang w:val="en-GB"/>
                                </w:rPr>
                              </w:pP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5D764D0A" id="Group 25" o:spid="_x0000_s1026" style="position:absolute;left:0;text-align:left;margin-left:49.5pt;margin-top:6pt;width:483.8pt;height:343.55pt;z-index:251665920;mso-width-relative:margin;mso-height-relative:margin" coordorigin="-8246" coordsize="61440,436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">
                <v:line id="Straight Connector 5" o:spid="_x0000_s1027" style="position:absolute;flip:y;visibility:visible;mso-wrap-style:square" from="53194,397" to="53194,286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" strokecolor="#7ab800" strokeweight="3pt">
                  <o:lock v:ext="edit" shapetype="f"/>
                </v:line>
                <v:shapetype id="_x0000_t202" coordsize="21600,21600" o:spt="202" path="m,l,21600r21600,l21600,xe">
                  <v:stroke joinstyle="miter"/>
                  <v:path gradientshapeok="t" o:connecttype="rect"/>
                </v:shapetype>
                <v:shape id="Text Box 6" o:spid="_x0000_s1028" type="#_x0000_t202" style="position:absolute;left:-8246;width:58813;height:246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" stroked="f">
                  <v:path arrowok="t"/>
                  <v:textbox>
                    <w:txbxContent>
                      <w:p w14:paraId="78100311" w14:textId="77777777" w:rsidR="004A0130" w:rsidRPr="00590213" w:rsidRDefault="004A0130" w:rsidP="00590213">
                        <w:pPr>
                          <w:spacing w:after="160" w:line="259" w:lineRule="auto"/>
                          <w:jc w:val="right"/>
                          <w:rPr>
                            <w:rFonts w:ascii="Century Gothic" w:eastAsia="Calibri" w:hAnsi="Century Gothic"/>
                            <w:b/>
                            <w:sz w:val="52"/>
                            <w:szCs w:val="56"/>
                            <w:lang w:val="en-GB" w:eastAsia="en-US"/>
                          </w:rPr>
                        </w:pPr>
                        <w:r w:rsidRPr="00590213">
                          <w:rPr>
                            <w:rFonts w:ascii="Century Gothic" w:eastAsia="Calibri" w:hAnsi="Century Gothic"/>
                            <w:b/>
                            <w:bCs/>
                            <w:i/>
                            <w:sz w:val="52"/>
                            <w:szCs w:val="56"/>
                            <w:lang w:val="en-GB" w:eastAsia="en-US"/>
                          </w:rPr>
                          <w:t>Factual analysis of Member States Investors’ Schemes granting citizenship or residence to third-country nationals investing in the said Member State</w:t>
                        </w:r>
                      </w:p>
                      <w:p w14:paraId="19529093" w14:textId="77777777" w:rsidR="004A0130" w:rsidRPr="00B35152" w:rsidRDefault="004A0130" w:rsidP="00A57A4A">
                        <w:pPr>
                          <w:jc w:val="right"/>
                          <w:rPr>
                            <w:rFonts w:ascii="Century Gothic" w:hAnsi="Century Gothic"/>
                            <w:b/>
                            <w:sz w:val="48"/>
                            <w:szCs w:val="56"/>
                            <w:lang w:val="en-GB"/>
                          </w:rPr>
                        </w:pPr>
                      </w:p>
                    </w:txbxContent>
                  </v:textbox>
                </v:shape>
                <v:shape id="Text Box 7" o:spid="_x0000_s1029" type="#_x0000_t202" style="position:absolute;left:-8246;top:24644;width:58837;height:108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" stroked="f">
                  <v:path arrowok="t"/>
                  <v:textbox>
                    <w:txbxContent>
                      <w:p w14:paraId="65AA9E7A" w14:textId="77777777" w:rsidR="004A0130" w:rsidRPr="00590213" w:rsidRDefault="004A0130" w:rsidP="00590213">
                        <w:pPr>
                          <w:jc w:val="right"/>
                          <w:rPr>
                            <w:rFonts w:ascii="Century Gothic" w:hAnsi="Century Gothic"/>
                            <w:b/>
                            <w:i/>
                            <w:sz w:val="48"/>
                            <w:szCs w:val="48"/>
                            <w:lang w:val="en-GB"/>
                          </w:rPr>
                        </w:pPr>
                        <w:r w:rsidRPr="00590213">
                          <w:rPr>
                            <w:rFonts w:ascii="Century Gothic" w:hAnsi="Century Gothic"/>
                            <w:b/>
                            <w:i/>
                            <w:sz w:val="48"/>
                            <w:szCs w:val="48"/>
                            <w:lang w:val="en-GB"/>
                          </w:rPr>
                          <w:t>Deliverable B.I Inv</w:t>
                        </w:r>
                        <w:r>
                          <w:rPr>
                            <w:rFonts w:ascii="Century Gothic" w:hAnsi="Century Gothic"/>
                            <w:b/>
                            <w:i/>
                            <w:sz w:val="48"/>
                            <w:szCs w:val="48"/>
                            <w:lang w:val="en-GB"/>
                          </w:rPr>
                          <w:t>estors’ Citizenship Schemes in Cyprus</w:t>
                        </w:r>
                      </w:p>
                    </w:txbxContent>
                  </v:textbox>
                </v:shape>
                <v:shape id="Text Box 7" o:spid="_x0000_s1030" type="#_x0000_t202" style="position:absolute;left:2431;top:38407;width:48848;height:5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" stroked="f">
                  <v:path arrowok="t"/>
                  <v:textbox>
                    <w:txbxContent>
                      <w:p w14:paraId="41748E46" w14:textId="77777777" w:rsidR="004A0130" w:rsidRPr="00590213" w:rsidRDefault="004A0130" w:rsidP="00590213">
                        <w:pPr>
                          <w:jc w:val="right"/>
                          <w:rPr>
                            <w:rFonts w:ascii="Century Gothic" w:hAnsi="Century Gothic"/>
                            <w:i/>
                            <w:lang w:val="en-GB"/>
                          </w:rPr>
                        </w:pPr>
                        <w:r w:rsidRPr="00590213">
                          <w:rPr>
                            <w:rFonts w:ascii="Century Gothic" w:hAnsi="Century Gothic"/>
                            <w:bCs/>
                            <w:i/>
                            <w:lang w:val="en-GB"/>
                          </w:rPr>
                          <w:t>JUST/2016/RCIT/FW/RIGH/0152 (2017/06)</w:t>
                        </w:r>
                      </w:p>
                      <w:p w14:paraId="2F82D84A" w14:textId="77777777" w:rsidR="004A0130" w:rsidRPr="00BB78FE" w:rsidRDefault="004A0130" w:rsidP="008652C9">
                        <w:pPr>
                          <w:jc w:val="right"/>
                          <w:rPr>
                            <w:rFonts w:ascii="Century Gothic" w:hAnsi="Century Gothic"/>
                            <w:i/>
                            <w:lang w:val="en-GB"/>
                          </w:rPr>
                        </w:pPr>
                      </w:p>
                    </w:txbxContent>
                  </v:textbox>
                </v:shape>
              </v:group>
            </w:pict>
          </mc:Fallback>
        </mc:AlternateContent>
      </w:r>
      <w:r w:rsidR="006366BB" w:rsidRPr="00E50EA9">
        <w:rPr>
          <w:rFonts w:eastAsia="Calibri"/>
          <w:noProof/>
          <w:lang w:val="fr-BE" w:eastAsia="fr-BE"/>
        </w:rPr>
        <w:drawing>
          <wp:anchor distT="0" distB="0" distL="114300" distR="114300" simplePos="0" relativeHeight="251656704" behindDoc="0" locked="1" layoutInCell="1" allowOverlap="1" wp14:anchorId="2C3BECFA" wp14:editId="11FEF1B0">
            <wp:simplePos x="0" y="0"/>
            <wp:positionH relativeFrom="column">
              <wp:posOffset>5307330</wp:posOffset>
            </wp:positionH>
            <wp:positionV relativeFrom="page">
              <wp:posOffset>8688070</wp:posOffset>
            </wp:positionV>
            <wp:extent cx="1486800" cy="1483200"/>
            <wp:effectExtent l="19050" t="19050" r="18415" b="22225"/>
            <wp:wrapNone/>
            <wp:docPr id="14" name="Picture 0" descr="LAST-LOGO- with law-policy-in-wh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LAST-LOGO- with law-policy-in-white.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86800" cy="1483200"/>
                    </a:xfrm>
                    <a:prstGeom prst="rect">
                      <a:avLst/>
                    </a:prstGeom>
                    <a:noFill/>
                    <a:ln w="6350">
                      <a:solidFill>
                        <a:srgbClr val="0D0D0D"/>
                      </a:solidFill>
                      <a:miter lim="800000"/>
                      <a:headEnd/>
                      <a:tailEnd/>
                    </a:ln>
                  </pic:spPr>
                </pic:pic>
              </a:graphicData>
            </a:graphic>
          </wp:anchor>
        </w:drawing>
      </w:r>
      <w:r w:rsidRPr="00E50EA9">
        <w:rPr>
          <w:rFonts w:eastAsia="Calibri"/>
          <w:noProof/>
          <w:lang w:val="fr-BE" w:eastAsia="fr-BE"/>
        </w:rPr>
        <mc:AlternateContent>
          <mc:Choice Requires="wps">
            <w:drawing>
              <wp:anchor distT="0" distB="0" distL="114300" distR="114300" simplePos="0" relativeHeight="251655680" behindDoc="0" locked="1" layoutInCell="1" allowOverlap="1" wp14:anchorId="5DA1C884" wp14:editId="1851775D">
                <wp:simplePos x="0" y="0"/>
                <wp:positionH relativeFrom="column">
                  <wp:posOffset>-59055</wp:posOffset>
                </wp:positionH>
                <wp:positionV relativeFrom="page">
                  <wp:posOffset>9895840</wp:posOffset>
                </wp:positionV>
                <wp:extent cx="1485900" cy="278130"/>
                <wp:effectExtent l="0" t="0" r="0" b="0"/>
                <wp:wrapNone/>
                <wp:docPr id="8"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85900" cy="278130"/>
                        </a:xfrm>
                        <a:prstGeom prst="rect">
                          <a:avLst/>
                        </a:prstGeom>
                        <a:solidFill>
                          <a:srgbClr val="FFFFFF"/>
                        </a:solidFill>
                        <a:ln>
                          <a:noFill/>
                        </a:ln>
                        <a:extLst>
                          <a:ext uri="{91240B29-F687-4f45-9708-019B960494DF}">
                            <a14:hiddenLine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F43F7AB" w14:textId="63A3DB7E" w:rsidR="004A0130" w:rsidRPr="005035C1" w:rsidRDefault="004A0130" w:rsidP="00F85DFD">
                            <w:pPr>
                              <w:ind w:right="-126"/>
                              <w:rPr>
                                <w:rFonts w:ascii="Century Gothic" w:hAnsi="Century Gothic" w:cs="Arial"/>
                                <w:lang w:val="en-US"/>
                              </w:rPr>
                            </w:pPr>
                            <w:r>
                              <w:rPr>
                                <w:rFonts w:ascii="Century Gothic" w:hAnsi="Century Gothic" w:cs="Arial"/>
                                <w:lang w:val="en-GB"/>
                              </w:rPr>
                              <w:t xml:space="preserve">June </w:t>
                            </w:r>
                            <w:r>
                              <w:rPr>
                                <w:rFonts w:ascii="Century Gothic" w:hAnsi="Century Gothic" w:cs="Arial"/>
                                <w:lang w:val="en-US"/>
                              </w:rPr>
                              <w:t>2018</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5DA1C884" id="Text Box 13" o:spid="_x0000_s1031" type="#_x0000_t202" style="position:absolute;left:0;text-align:left;margin-left:-4.65pt;margin-top:779.2pt;width:117pt;height:21.9pt;z-index:251655680;visibility:visible;mso-wrap-style:square;mso-width-percent:0;mso-height-percent:200;mso-wrap-distance-left:9pt;mso-wrap-distance-top:0;mso-wrap-distance-right:9pt;mso-wrap-distance-bottom:0;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" stroked="f">
                <v:path arrowok="t"/>
                <v:textbox style="mso-fit-shape-to-text:t">
                  <w:txbxContent>
                    <w:p w14:paraId="0F43F7AB" w14:textId="63A3DB7E" w:rsidR="004A0130" w:rsidRPr="005035C1" w:rsidRDefault="004A0130" w:rsidP="00F85DFD">
                      <w:pPr>
                        <w:ind w:right="-126"/>
                        <w:rPr>
                          <w:rFonts w:ascii="Century Gothic" w:hAnsi="Century Gothic" w:cs="Arial"/>
                          <w:lang w:val="en-US"/>
                        </w:rPr>
                      </w:pPr>
                      <w:r>
                        <w:rPr>
                          <w:rFonts w:ascii="Century Gothic" w:hAnsi="Century Gothic" w:cs="Arial"/>
                          <w:lang w:val="en-GB"/>
                        </w:rPr>
                        <w:t xml:space="preserve">June </w:t>
                      </w:r>
                      <w:r>
                        <w:rPr>
                          <w:rFonts w:ascii="Century Gothic" w:hAnsi="Century Gothic" w:cs="Arial"/>
                          <w:lang w:val="en-US"/>
                        </w:rPr>
                        <w:t>2018</w:t>
                      </w:r>
                    </w:p>
                  </w:txbxContent>
                </v:textbox>
                <w10:wrap anchory="page"/>
                <w10:anchorlock/>
              </v:shape>
            </w:pict>
          </mc:Fallback>
        </mc:AlternateContent>
      </w:r>
    </w:p>
    <w:p w14:paraId="4C0706CA" w14:textId="77777777" w:rsidR="008934CD" w:rsidRPr="00E50EA9" w:rsidRDefault="00B12297" w:rsidP="001F14FD">
      <w:pPr>
        <w:rPr>
          <w:b/>
          <w:u w:val="single"/>
          <w:lang w:val="en-GB"/>
        </w:rPr>
      </w:pPr>
      <w:r w:rsidRPr="00E50EA9">
        <w:rPr>
          <w:noProof/>
          <w:sz w:val="22"/>
          <w:lang w:val="fr-BE" w:eastAsia="fr-BE"/>
        </w:rPr>
        <w:drawing>
          <wp:anchor distT="0" distB="0" distL="114300" distR="114300" simplePos="0" relativeHeight="251654655" behindDoc="1" locked="0" layoutInCell="1" allowOverlap="1" wp14:anchorId="2A06B9FB" wp14:editId="5F19A6C7">
            <wp:simplePos x="0" y="0"/>
            <wp:positionH relativeFrom="column">
              <wp:posOffset>-546735</wp:posOffset>
            </wp:positionH>
            <wp:positionV relativeFrom="paragraph">
              <wp:posOffset>3392170</wp:posOffset>
            </wp:positionV>
            <wp:extent cx="6894830" cy="5224780"/>
            <wp:effectExtent l="0" t="0" r="1270" b="0"/>
            <wp:wrapTight wrapText="bothSides">
              <wp:wrapPolygon edited="0">
                <wp:start x="0" y="0"/>
                <wp:lineTo x="0" y="21500"/>
                <wp:lineTo x="21544" y="21500"/>
                <wp:lineTo x="21544"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894830" cy="5224780"/>
                    </a:xfrm>
                    <a:prstGeom prst="rect">
                      <a:avLst/>
                    </a:prstGeom>
                    <a:noFill/>
                  </pic:spPr>
                </pic:pic>
              </a:graphicData>
            </a:graphic>
          </wp:anchor>
        </w:drawing>
      </w:r>
    </w:p>
    <w:p w14:paraId="449C4EDF" w14:textId="77777777" w:rsidR="00920899" w:rsidRPr="00E50EA9" w:rsidRDefault="00920899" w:rsidP="009F4BC9">
      <w:pPr>
        <w:pStyle w:val="BlockText"/>
        <w:rPr>
          <w:sz w:val="22"/>
          <w:lang w:val="en-GB"/>
        </w:rPr>
        <w:sectPr w:rsidR="00920899" w:rsidRPr="00E50EA9" w:rsidSect="00351E21">
          <w:type w:val="continuous"/>
          <w:pgSz w:w="11906" w:h="16838" w:code="9"/>
          <w:pgMar w:top="1418" w:right="1418" w:bottom="1418" w:left="1418" w:header="709" w:footer="709" w:gutter="0"/>
          <w:cols w:space="708"/>
          <w:docGrid w:linePitch="360"/>
        </w:sectPr>
      </w:pPr>
    </w:p>
    <w:p w14:paraId="6593AAB9" w14:textId="77777777" w:rsidR="005D51A6" w:rsidRPr="00E50EA9" w:rsidRDefault="005D51A6" w:rsidP="005D51A6">
      <w:pPr>
        <w:pStyle w:val="xmsonormal"/>
        <w:spacing w:after="160" w:line="254" w:lineRule="auto"/>
        <w:ind w:left="360"/>
        <w:rPr>
          <w:rFonts w:ascii="Calibri" w:hAnsi="Calibri" w:cs="Calibri"/>
          <w:color w:val="000000"/>
        </w:rPr>
      </w:pPr>
    </w:p>
    <w:p w14:paraId="6D0975F0" w14:textId="77777777" w:rsidR="005D51A6" w:rsidRPr="00E50EA9" w:rsidRDefault="005D51A6" w:rsidP="005D51A6">
      <w:pPr>
        <w:pStyle w:val="xmsonormal"/>
        <w:spacing w:after="160" w:line="254" w:lineRule="auto"/>
        <w:ind w:left="360"/>
        <w:rPr>
          <w:rFonts w:ascii="Calibri" w:hAnsi="Calibri" w:cs="Calibri"/>
          <w:color w:val="000000"/>
        </w:rPr>
      </w:pPr>
      <w:r w:rsidRPr="00E50EA9">
        <w:rPr>
          <w:rFonts w:ascii="Calibri" w:hAnsi="Calibri" w:cs="Calibri"/>
          <w:color w:val="000000"/>
        </w:rPr>
        <w:t> </w:t>
      </w:r>
    </w:p>
    <w:p w14:paraId="1EFE6642" w14:textId="77777777" w:rsidR="005D51A6" w:rsidRPr="00E50EA9" w:rsidRDefault="005D51A6" w:rsidP="005D51A6">
      <w:pPr>
        <w:pStyle w:val="xmsonormal"/>
        <w:spacing w:after="160" w:line="254" w:lineRule="auto"/>
        <w:ind w:left="360"/>
        <w:rPr>
          <w:rFonts w:ascii="Calibri" w:hAnsi="Calibri" w:cs="Calibri"/>
          <w:color w:val="000000"/>
        </w:rPr>
      </w:pPr>
      <w:r w:rsidRPr="00E50EA9">
        <w:rPr>
          <w:rFonts w:ascii="Calibri" w:hAnsi="Calibri" w:cs="Calibri"/>
          <w:color w:val="000000"/>
        </w:rPr>
        <w:t> </w:t>
      </w:r>
    </w:p>
    <w:p w14:paraId="20A5C560" w14:textId="77777777" w:rsidR="005D51A6" w:rsidRPr="00E50EA9" w:rsidRDefault="005D51A6" w:rsidP="005D51A6">
      <w:pPr>
        <w:pStyle w:val="xmsonormal"/>
        <w:spacing w:after="160" w:line="254" w:lineRule="auto"/>
        <w:ind w:left="360"/>
        <w:rPr>
          <w:rFonts w:ascii="Calibri" w:hAnsi="Calibri" w:cs="Calibri"/>
          <w:color w:val="000000"/>
        </w:rPr>
      </w:pPr>
      <w:r w:rsidRPr="00E50EA9">
        <w:rPr>
          <w:rFonts w:ascii="Calibri" w:hAnsi="Calibri" w:cs="Calibri"/>
          <w:color w:val="000000"/>
        </w:rPr>
        <w:t> </w:t>
      </w:r>
    </w:p>
    <w:p w14:paraId="1291ADB9" w14:textId="77777777" w:rsidR="005D51A6" w:rsidRPr="00E50EA9" w:rsidRDefault="005D51A6" w:rsidP="005D51A6">
      <w:pPr>
        <w:pStyle w:val="xmsonormal"/>
        <w:spacing w:after="160" w:line="254" w:lineRule="auto"/>
        <w:ind w:left="360"/>
        <w:rPr>
          <w:rFonts w:ascii="Calibri" w:hAnsi="Calibri" w:cs="Calibri"/>
          <w:color w:val="000000"/>
        </w:rPr>
      </w:pPr>
      <w:r w:rsidRPr="00E50EA9">
        <w:rPr>
          <w:rFonts w:ascii="Calibri" w:hAnsi="Calibri" w:cs="Calibri"/>
          <w:color w:val="000000"/>
        </w:rPr>
        <w:t> </w:t>
      </w:r>
    </w:p>
    <w:p w14:paraId="79C24E5F" w14:textId="77777777" w:rsidR="005D51A6" w:rsidRPr="00E50EA9" w:rsidRDefault="005D51A6" w:rsidP="005D51A6">
      <w:pPr>
        <w:pStyle w:val="xmsonormal"/>
        <w:spacing w:after="160" w:line="254" w:lineRule="auto"/>
        <w:ind w:left="360"/>
        <w:rPr>
          <w:rFonts w:ascii="Calibri" w:hAnsi="Calibri" w:cs="Calibri"/>
          <w:color w:val="000000"/>
        </w:rPr>
      </w:pPr>
      <w:r w:rsidRPr="00E50EA9">
        <w:rPr>
          <w:rFonts w:ascii="Calibri" w:hAnsi="Calibri" w:cs="Calibri"/>
          <w:color w:val="000000"/>
        </w:rPr>
        <w:t> </w:t>
      </w:r>
    </w:p>
    <w:p w14:paraId="2E458D3F" w14:textId="77777777" w:rsidR="005D51A6" w:rsidRPr="00E50EA9" w:rsidRDefault="005D51A6" w:rsidP="005D51A6">
      <w:pPr>
        <w:pStyle w:val="xmsonormal"/>
        <w:spacing w:after="160" w:line="254" w:lineRule="auto"/>
        <w:ind w:left="360"/>
        <w:rPr>
          <w:rFonts w:ascii="Calibri" w:hAnsi="Calibri" w:cs="Calibri"/>
          <w:color w:val="000000"/>
        </w:rPr>
      </w:pPr>
      <w:r w:rsidRPr="00E50EA9">
        <w:rPr>
          <w:rFonts w:ascii="Calibri" w:hAnsi="Calibri" w:cs="Calibri"/>
          <w:color w:val="000000"/>
        </w:rPr>
        <w:t> </w:t>
      </w:r>
    </w:p>
    <w:p w14:paraId="3D4871BE" w14:textId="77777777" w:rsidR="005D51A6" w:rsidRPr="00E50EA9" w:rsidRDefault="005D51A6" w:rsidP="005D51A6">
      <w:pPr>
        <w:pStyle w:val="xmsonormal"/>
        <w:spacing w:after="160" w:line="254" w:lineRule="auto"/>
        <w:ind w:left="360"/>
        <w:rPr>
          <w:rFonts w:ascii="Calibri" w:hAnsi="Calibri" w:cs="Calibri"/>
          <w:color w:val="000000"/>
        </w:rPr>
      </w:pPr>
      <w:r w:rsidRPr="00E50EA9">
        <w:rPr>
          <w:rFonts w:ascii="Calibri" w:hAnsi="Calibri" w:cs="Calibri"/>
          <w:color w:val="000000"/>
        </w:rPr>
        <w:t> </w:t>
      </w:r>
    </w:p>
    <w:p w14:paraId="1F406748" w14:textId="77777777" w:rsidR="005D51A6" w:rsidRPr="00E50EA9" w:rsidRDefault="005D51A6" w:rsidP="005D51A6">
      <w:pPr>
        <w:pStyle w:val="xmsonormal"/>
        <w:spacing w:after="160" w:line="254" w:lineRule="auto"/>
        <w:ind w:left="360"/>
        <w:rPr>
          <w:rFonts w:ascii="Calibri" w:hAnsi="Calibri" w:cs="Calibri"/>
          <w:color w:val="000000"/>
        </w:rPr>
      </w:pPr>
      <w:r w:rsidRPr="00E50EA9">
        <w:rPr>
          <w:rFonts w:ascii="Calibri" w:hAnsi="Calibri" w:cs="Calibri"/>
          <w:color w:val="000000"/>
        </w:rPr>
        <w:t> </w:t>
      </w:r>
    </w:p>
    <w:tbl>
      <w:tblPr>
        <w:tblpPr w:leftFromText="180" w:rightFromText="180" w:vertAnchor="text" w:horzAnchor="margin" w:tblpY="6788"/>
        <w:tblW w:w="0" w:type="auto"/>
        <w:tblBorders>
          <w:top w:val="single" w:sz="12" w:space="0" w:color="E6E6E6"/>
          <w:left w:val="single" w:sz="12" w:space="0" w:color="E6E6E6"/>
          <w:bottom w:val="single" w:sz="12" w:space="0" w:color="E6E6E6"/>
          <w:right w:val="single" w:sz="12" w:space="0" w:color="E6E6E6"/>
          <w:insideH w:val="single" w:sz="12" w:space="0" w:color="E6E6E6"/>
          <w:insideV w:val="single" w:sz="12" w:space="0" w:color="E6E6E6"/>
        </w:tblBorders>
        <w:tblCellMar>
          <w:left w:w="0" w:type="dxa"/>
          <w:right w:w="0" w:type="dxa"/>
        </w:tblCellMar>
        <w:tblLook w:val="04A0" w:firstRow="1" w:lastRow="0" w:firstColumn="1" w:lastColumn="0" w:noHBand="0" w:noVBand="1"/>
      </w:tblPr>
      <w:tblGrid>
        <w:gridCol w:w="9040"/>
      </w:tblGrid>
      <w:tr w:rsidR="005D51A6" w:rsidRPr="008D669B" w14:paraId="692B6465" w14:textId="77777777" w:rsidTr="00F5530D">
        <w:tc>
          <w:tcPr>
            <w:tcW w:w="0" w:type="auto"/>
            <w:tcMar>
              <w:top w:w="0" w:type="dxa"/>
              <w:left w:w="108" w:type="dxa"/>
              <w:bottom w:w="0" w:type="dxa"/>
              <w:right w:w="108" w:type="dxa"/>
            </w:tcMar>
            <w:vAlign w:val="bottom"/>
            <w:hideMark/>
          </w:tcPr>
          <w:p w14:paraId="04C70628" w14:textId="77777777" w:rsidR="005D51A6" w:rsidRPr="00E50EA9" w:rsidRDefault="005D51A6" w:rsidP="005D51A6">
            <w:pPr>
              <w:pStyle w:val="xmsonormal"/>
              <w:widowControl w:val="0"/>
              <w:ind w:left="340" w:right="340"/>
              <w:jc w:val="both"/>
              <w:rPr>
                <w:sz w:val="22"/>
                <w:szCs w:val="18"/>
              </w:rPr>
            </w:pPr>
          </w:p>
          <w:p w14:paraId="6243ED91" w14:textId="12C65A07" w:rsidR="005D51A6" w:rsidRPr="00E50EA9" w:rsidRDefault="005D51A6" w:rsidP="005D51A6">
            <w:pPr>
              <w:pStyle w:val="xmsonormal"/>
              <w:widowControl w:val="0"/>
              <w:ind w:left="340" w:right="340"/>
              <w:jc w:val="both"/>
              <w:rPr>
                <w:sz w:val="22"/>
                <w:szCs w:val="18"/>
              </w:rPr>
            </w:pPr>
            <w:r w:rsidRPr="00E50EA9">
              <w:rPr>
                <w:sz w:val="22"/>
                <w:szCs w:val="18"/>
              </w:rPr>
              <w:t xml:space="preserve">This Report has been prepared by </w:t>
            </w:r>
            <w:r w:rsidR="00BC27A8" w:rsidRPr="00E50EA9">
              <w:rPr>
                <w:sz w:val="22"/>
                <w:szCs w:val="18"/>
              </w:rPr>
              <w:t xml:space="preserve">Maria Kyprianou </w:t>
            </w:r>
            <w:r w:rsidRPr="00E50EA9">
              <w:rPr>
                <w:sz w:val="22"/>
                <w:szCs w:val="18"/>
              </w:rPr>
              <w:t xml:space="preserve">for Milieu Ltd under the contract JUST/2016/RCIT/FW/RIGH/0152 (2017/06). </w:t>
            </w:r>
          </w:p>
          <w:p w14:paraId="62FDC6FD" w14:textId="77777777" w:rsidR="005D51A6" w:rsidRPr="00E50EA9" w:rsidRDefault="005D51A6" w:rsidP="005D51A6">
            <w:pPr>
              <w:pStyle w:val="xmsonormal"/>
              <w:widowControl w:val="0"/>
              <w:ind w:left="340" w:right="340"/>
              <w:jc w:val="both"/>
              <w:rPr>
                <w:sz w:val="22"/>
                <w:szCs w:val="18"/>
              </w:rPr>
            </w:pPr>
          </w:p>
          <w:p w14:paraId="3CC7C6A8" w14:textId="77777777" w:rsidR="005D51A6" w:rsidRPr="00E50EA9" w:rsidRDefault="005D51A6" w:rsidP="005D51A6">
            <w:pPr>
              <w:pStyle w:val="xmsonormal"/>
              <w:widowControl w:val="0"/>
              <w:ind w:left="340" w:right="340"/>
              <w:jc w:val="both"/>
              <w:rPr>
                <w:sz w:val="22"/>
                <w:szCs w:val="18"/>
              </w:rPr>
            </w:pPr>
            <w:r w:rsidRPr="00E50EA9">
              <w:rPr>
                <w:sz w:val="22"/>
                <w:szCs w:val="18"/>
              </w:rPr>
              <w:t xml:space="preserve">The views expressed herein are those of the consultants alone and do not necessarily represent the official views of the European Commission. </w:t>
            </w:r>
          </w:p>
          <w:p w14:paraId="571CE057" w14:textId="77777777" w:rsidR="005D51A6" w:rsidRPr="00E50EA9" w:rsidRDefault="005D51A6" w:rsidP="005D51A6">
            <w:pPr>
              <w:pStyle w:val="xmsonormal"/>
              <w:widowControl w:val="0"/>
              <w:ind w:right="340"/>
              <w:jc w:val="both"/>
              <w:rPr>
                <w:sz w:val="22"/>
                <w:szCs w:val="18"/>
              </w:rPr>
            </w:pPr>
          </w:p>
          <w:p w14:paraId="09D7441F" w14:textId="77777777" w:rsidR="005D51A6" w:rsidRPr="00E50EA9" w:rsidRDefault="005D51A6" w:rsidP="005D51A6">
            <w:pPr>
              <w:pStyle w:val="xmsonormal"/>
              <w:widowControl w:val="0"/>
              <w:ind w:left="340" w:right="340"/>
              <w:jc w:val="both"/>
              <w:rPr>
                <w:sz w:val="22"/>
                <w:szCs w:val="18"/>
              </w:rPr>
            </w:pPr>
            <w:r w:rsidRPr="00E50EA9">
              <w:rPr>
                <w:b/>
                <w:bCs/>
                <w:sz w:val="22"/>
                <w:szCs w:val="18"/>
              </w:rPr>
              <w:t>Milieu Ltd</w:t>
            </w:r>
            <w:r w:rsidRPr="00E50EA9">
              <w:rPr>
                <w:sz w:val="22"/>
                <w:szCs w:val="18"/>
              </w:rPr>
              <w:t xml:space="preserve"> (Belgium), Chaussée de Charleroi 112, B-1060 Brussels, tel.: +32 2 506 1000; e-mail: </w:t>
            </w:r>
            <w:hyperlink r:id="rId10" w:history="1">
              <w:r w:rsidRPr="00E50EA9">
                <w:rPr>
                  <w:rStyle w:val="Hyperlink"/>
                  <w:sz w:val="22"/>
                  <w:szCs w:val="18"/>
                </w:rPr>
                <w:t>emma.psaila@milieu.be</w:t>
              </w:r>
            </w:hyperlink>
            <w:r w:rsidRPr="00E50EA9">
              <w:rPr>
                <w:sz w:val="22"/>
                <w:szCs w:val="18"/>
              </w:rPr>
              <w:t xml:space="preserve">; </w:t>
            </w:r>
            <w:hyperlink r:id="rId11" w:history="1">
              <w:r w:rsidRPr="00E50EA9">
                <w:rPr>
                  <w:rStyle w:val="Hyperlink"/>
                  <w:sz w:val="22"/>
                  <w:szCs w:val="18"/>
                </w:rPr>
                <w:t>ana.gomez@milieu.be</w:t>
              </w:r>
            </w:hyperlink>
            <w:r w:rsidRPr="00E50EA9">
              <w:rPr>
                <w:sz w:val="22"/>
                <w:szCs w:val="18"/>
              </w:rPr>
              <w:t xml:space="preserve"> and </w:t>
            </w:r>
            <w:hyperlink r:id="rId12" w:history="1">
              <w:r w:rsidRPr="00E50EA9">
                <w:rPr>
                  <w:rStyle w:val="Hyperlink"/>
                  <w:sz w:val="22"/>
                  <w:szCs w:val="18"/>
                </w:rPr>
                <w:t>vanessa.leigh@milieu.be</w:t>
              </w:r>
            </w:hyperlink>
            <w:r w:rsidRPr="00E50EA9">
              <w:rPr>
                <w:sz w:val="22"/>
                <w:szCs w:val="18"/>
              </w:rPr>
              <w:t xml:space="preserve">; web address: </w:t>
            </w:r>
            <w:hyperlink r:id="rId13" w:history="1">
              <w:r w:rsidRPr="00E50EA9">
                <w:rPr>
                  <w:rStyle w:val="Hyperlink"/>
                  <w:sz w:val="22"/>
                  <w:szCs w:val="18"/>
                </w:rPr>
                <w:t>www.milieu.be</w:t>
              </w:r>
            </w:hyperlink>
            <w:r w:rsidRPr="00E50EA9">
              <w:rPr>
                <w:sz w:val="22"/>
                <w:szCs w:val="18"/>
              </w:rPr>
              <w:t xml:space="preserve">. </w:t>
            </w:r>
          </w:p>
          <w:p w14:paraId="225D1CED" w14:textId="77777777" w:rsidR="005D51A6" w:rsidRPr="00E50EA9" w:rsidRDefault="005D51A6" w:rsidP="005D51A6">
            <w:pPr>
              <w:pStyle w:val="xmsonormal"/>
              <w:widowControl w:val="0"/>
              <w:ind w:right="340"/>
              <w:rPr>
                <w:sz w:val="22"/>
                <w:szCs w:val="18"/>
              </w:rPr>
            </w:pPr>
          </w:p>
        </w:tc>
      </w:tr>
    </w:tbl>
    <w:p w14:paraId="3B8A9289" w14:textId="77777777" w:rsidR="001F14FD" w:rsidRPr="00E50EA9" w:rsidRDefault="001F14FD" w:rsidP="001F14FD">
      <w:pPr>
        <w:rPr>
          <w:b/>
          <w:i/>
          <w:sz w:val="22"/>
          <w:lang w:val="en-GB"/>
        </w:rPr>
      </w:pPr>
      <w:r w:rsidRPr="00E50EA9">
        <w:rPr>
          <w:b/>
          <w:u w:val="single"/>
          <w:lang w:val="en-GB"/>
        </w:rPr>
        <w:br w:type="page"/>
      </w:r>
    </w:p>
    <w:tbl>
      <w:tblPr>
        <w:tblStyle w:val="TableGrid"/>
        <w:tblW w:w="5000" w:type="pct"/>
        <w:tblBorders>
          <w:top w:val="single" w:sz="12" w:space="0" w:color="A5A5A5" w:themeColor="background2"/>
          <w:left w:val="single" w:sz="12" w:space="0" w:color="A5A5A5" w:themeColor="background2"/>
          <w:bottom w:val="single" w:sz="12" w:space="0" w:color="A5A5A5" w:themeColor="background2"/>
          <w:right w:val="single" w:sz="12" w:space="0" w:color="A5A5A5" w:themeColor="background2"/>
          <w:insideH w:val="none" w:sz="0" w:space="0" w:color="auto"/>
          <w:insideV w:val="none" w:sz="0" w:space="0" w:color="auto"/>
        </w:tblBorders>
        <w:tblCellMar>
          <w:top w:w="57" w:type="dxa"/>
          <w:bottom w:w="57" w:type="dxa"/>
        </w:tblCellMar>
        <w:tblLook w:val="04A0" w:firstRow="1" w:lastRow="0" w:firstColumn="1" w:lastColumn="0" w:noHBand="0" w:noVBand="1"/>
      </w:tblPr>
      <w:tblGrid>
        <w:gridCol w:w="9040"/>
      </w:tblGrid>
      <w:tr w:rsidR="00F64DD1" w:rsidRPr="008D669B" w14:paraId="64192A2C" w14:textId="77777777" w:rsidTr="006F2F47">
        <w:tc>
          <w:tcPr>
            <w:tcW w:w="5000" w:type="pct"/>
            <w:shd w:val="clear" w:color="auto" w:fill="auto"/>
            <w:vAlign w:val="center"/>
          </w:tcPr>
          <w:p w14:paraId="4E245D39" w14:textId="77777777" w:rsidR="00F64DD1" w:rsidRPr="00E50EA9" w:rsidRDefault="00F53B5D" w:rsidP="00F97EDE">
            <w:pPr>
              <w:ind w:right="-126"/>
              <w:jc w:val="center"/>
              <w:rPr>
                <w:rFonts w:ascii="Century Gothic" w:hAnsi="Century Gothic" w:cs="Arial"/>
                <w:b/>
                <w:i/>
                <w:color w:val="7AB800" w:themeColor="text2"/>
                <w:sz w:val="28"/>
                <w:szCs w:val="28"/>
                <w:lang w:val="en-GB"/>
              </w:rPr>
            </w:pPr>
            <w:r w:rsidRPr="00E50EA9">
              <w:rPr>
                <w:rFonts w:ascii="Century Gothic" w:hAnsi="Century Gothic" w:cs="Arial"/>
                <w:b/>
                <w:i/>
                <w:color w:val="4F81BD" w:themeColor="accent1"/>
                <w:sz w:val="28"/>
                <w:szCs w:val="28"/>
                <w:lang w:val="en-GB"/>
              </w:rPr>
              <w:lastRenderedPageBreak/>
              <w:t>Factual analysis of Member States Investors’ Schemes granting citizenship or residence to third-country nationals investing in the said Member State</w:t>
            </w:r>
          </w:p>
        </w:tc>
      </w:tr>
    </w:tbl>
    <w:p w14:paraId="3473CB5A" w14:textId="77777777" w:rsidR="001F14FD" w:rsidRPr="00E50EA9" w:rsidRDefault="001F14FD" w:rsidP="001F14FD">
      <w:pPr>
        <w:rPr>
          <w:b/>
          <w:sz w:val="22"/>
          <w:szCs w:val="22"/>
          <w:lang w:val="en-GB"/>
        </w:rPr>
      </w:pPr>
    </w:p>
    <w:p w14:paraId="594D0EB7" w14:textId="77777777" w:rsidR="00F90C45" w:rsidRPr="00E50EA9" w:rsidRDefault="00F90C45" w:rsidP="001F14FD">
      <w:pPr>
        <w:rPr>
          <w:b/>
          <w:sz w:val="22"/>
          <w:szCs w:val="22"/>
          <w:lang w:val="en-GB"/>
        </w:rPr>
      </w:pPr>
    </w:p>
    <w:p w14:paraId="7C3A6635" w14:textId="77777777" w:rsidR="00E82864" w:rsidRPr="00E50EA9" w:rsidRDefault="00F90C45" w:rsidP="001F14FD">
      <w:pPr>
        <w:rPr>
          <w:rFonts w:ascii="Century Gothic" w:hAnsi="Century Gothic"/>
          <w:b/>
          <w:sz w:val="22"/>
          <w:szCs w:val="22"/>
          <w:lang w:val="en-GB"/>
        </w:rPr>
      </w:pPr>
      <w:r w:rsidRPr="00E50EA9">
        <w:rPr>
          <w:rFonts w:ascii="Century Gothic" w:hAnsi="Century Gothic"/>
          <w:b/>
          <w:sz w:val="22"/>
          <w:szCs w:val="22"/>
          <w:lang w:val="en-GB"/>
        </w:rPr>
        <w:t>TABLE OF CONTENTS</w:t>
      </w:r>
    </w:p>
    <w:p w14:paraId="676FF663" w14:textId="77777777" w:rsidR="00F90C45" w:rsidRPr="00E50EA9" w:rsidRDefault="00F90C45" w:rsidP="001F14FD">
      <w:pPr>
        <w:rPr>
          <w:rFonts w:ascii="Century Gothic" w:hAnsi="Century Gothic"/>
          <w:b/>
          <w:sz w:val="22"/>
          <w:szCs w:val="22"/>
          <w:lang w:val="en-GB"/>
        </w:rPr>
      </w:pPr>
    </w:p>
    <w:p w14:paraId="4D4C2CF9" w14:textId="77777777" w:rsidR="00F90C45" w:rsidRPr="00E50EA9" w:rsidRDefault="00F90C45" w:rsidP="001F14FD">
      <w:pPr>
        <w:rPr>
          <w:rFonts w:ascii="Century Gothic" w:hAnsi="Century Gothic"/>
          <w:b/>
          <w:sz w:val="22"/>
          <w:szCs w:val="22"/>
          <w:lang w:val="en-GB"/>
        </w:rPr>
      </w:pPr>
    </w:p>
    <w:sdt>
      <w:sdtPr>
        <w:rPr>
          <w:rFonts w:ascii="Times New Roman" w:hAnsi="Times New Roman"/>
          <w:b w:val="0"/>
          <w:bCs w:val="0"/>
          <w:caps w:val="0"/>
          <w:noProof w:val="0"/>
          <w:sz w:val="24"/>
          <w:szCs w:val="24"/>
          <w:lang w:val="en-GB"/>
        </w:rPr>
        <w:id w:val="454527142"/>
        <w:docPartObj>
          <w:docPartGallery w:val="Table of Contents"/>
          <w:docPartUnique/>
        </w:docPartObj>
      </w:sdtPr>
      <w:sdtContent>
        <w:p w14:paraId="02371FDF" w14:textId="2BE6FD93" w:rsidR="00455BB9" w:rsidRDefault="00C60368">
          <w:pPr>
            <w:pStyle w:val="TOC1"/>
            <w:rPr>
              <w:rFonts w:asciiTheme="minorHAnsi" w:eastAsiaTheme="minorEastAsia" w:hAnsiTheme="minorHAnsi" w:cstheme="minorBidi"/>
              <w:b w:val="0"/>
              <w:bCs w:val="0"/>
              <w:caps w:val="0"/>
              <w:lang w:val="fr-BE" w:eastAsia="fr-BE"/>
            </w:rPr>
          </w:pPr>
          <w:r w:rsidRPr="00E50EA9">
            <w:rPr>
              <w:lang w:val="en-GB"/>
            </w:rPr>
            <w:fldChar w:fldCharType="begin"/>
          </w:r>
          <w:r w:rsidR="00F90C45" w:rsidRPr="00E50EA9">
            <w:rPr>
              <w:lang w:val="en-GB"/>
            </w:rPr>
            <w:instrText xml:space="preserve"> TOC \o "1-3" \h \z \u </w:instrText>
          </w:r>
          <w:r w:rsidRPr="00E50EA9">
            <w:rPr>
              <w:lang w:val="en-GB"/>
            </w:rPr>
            <w:fldChar w:fldCharType="separate"/>
          </w:r>
          <w:hyperlink w:anchor="_Toc521428970" w:history="1">
            <w:r w:rsidR="00455BB9" w:rsidRPr="00F128DE">
              <w:rPr>
                <w:rStyle w:val="Hyperlink"/>
                <w:lang w:val="en-GB"/>
              </w:rPr>
              <w:t>EXECUTIVE SUMMARY – INVESTORS’ CITIZENSHIP AND RESIDENCE SCHEMES IN CYPRUS</w:t>
            </w:r>
            <w:r w:rsidR="00455BB9">
              <w:rPr>
                <w:webHidden/>
              </w:rPr>
              <w:tab/>
            </w:r>
            <w:r w:rsidR="00455BB9">
              <w:rPr>
                <w:webHidden/>
              </w:rPr>
              <w:fldChar w:fldCharType="begin"/>
            </w:r>
            <w:r w:rsidR="00455BB9">
              <w:rPr>
                <w:webHidden/>
              </w:rPr>
              <w:instrText xml:space="preserve"> PAGEREF _Toc521428970 \h </w:instrText>
            </w:r>
            <w:r w:rsidR="00455BB9">
              <w:rPr>
                <w:webHidden/>
              </w:rPr>
            </w:r>
            <w:r w:rsidR="00455BB9">
              <w:rPr>
                <w:webHidden/>
              </w:rPr>
              <w:fldChar w:fldCharType="separate"/>
            </w:r>
            <w:r w:rsidR="00455BB9">
              <w:rPr>
                <w:webHidden/>
              </w:rPr>
              <w:t>i</w:t>
            </w:r>
            <w:r w:rsidR="00455BB9">
              <w:rPr>
                <w:webHidden/>
              </w:rPr>
              <w:fldChar w:fldCharType="end"/>
            </w:r>
          </w:hyperlink>
        </w:p>
        <w:p w14:paraId="17CE4DA2" w14:textId="2710CE7E" w:rsidR="00455BB9" w:rsidRDefault="00455BB9">
          <w:pPr>
            <w:pStyle w:val="TOC1"/>
            <w:rPr>
              <w:rFonts w:asciiTheme="minorHAnsi" w:eastAsiaTheme="minorEastAsia" w:hAnsiTheme="minorHAnsi" w:cstheme="minorBidi"/>
              <w:b w:val="0"/>
              <w:bCs w:val="0"/>
              <w:caps w:val="0"/>
              <w:lang w:val="fr-BE" w:eastAsia="fr-BE"/>
            </w:rPr>
          </w:pPr>
          <w:hyperlink w:anchor="_Toc521428971" w:history="1">
            <w:r w:rsidRPr="00F128DE">
              <w:rPr>
                <w:rStyle w:val="Hyperlink"/>
                <w:lang w:val="en-GB"/>
              </w:rPr>
              <w:t>PART I: INVESTORS’ CITIZENSHIP SCHEMES IN CYPRUS</w:t>
            </w:r>
            <w:r>
              <w:rPr>
                <w:webHidden/>
              </w:rPr>
              <w:tab/>
            </w:r>
            <w:r>
              <w:rPr>
                <w:webHidden/>
              </w:rPr>
              <w:fldChar w:fldCharType="begin"/>
            </w:r>
            <w:r>
              <w:rPr>
                <w:webHidden/>
              </w:rPr>
              <w:instrText xml:space="preserve"> PAGEREF _Toc521428971 \h </w:instrText>
            </w:r>
            <w:r>
              <w:rPr>
                <w:webHidden/>
              </w:rPr>
            </w:r>
            <w:r>
              <w:rPr>
                <w:webHidden/>
              </w:rPr>
              <w:fldChar w:fldCharType="separate"/>
            </w:r>
            <w:r>
              <w:rPr>
                <w:webHidden/>
              </w:rPr>
              <w:t>1</w:t>
            </w:r>
            <w:r>
              <w:rPr>
                <w:webHidden/>
              </w:rPr>
              <w:fldChar w:fldCharType="end"/>
            </w:r>
          </w:hyperlink>
        </w:p>
        <w:p w14:paraId="60850C5B" w14:textId="77BEA379" w:rsidR="00455BB9" w:rsidRDefault="00455BB9">
          <w:pPr>
            <w:pStyle w:val="TOC1"/>
            <w:rPr>
              <w:rFonts w:asciiTheme="minorHAnsi" w:eastAsiaTheme="minorEastAsia" w:hAnsiTheme="minorHAnsi" w:cstheme="minorBidi"/>
              <w:b w:val="0"/>
              <w:bCs w:val="0"/>
              <w:caps w:val="0"/>
              <w:lang w:val="fr-BE" w:eastAsia="fr-BE"/>
            </w:rPr>
          </w:pPr>
          <w:hyperlink w:anchor="_Toc521428972" w:history="1">
            <w:r w:rsidRPr="00F128DE">
              <w:rPr>
                <w:rStyle w:val="Hyperlink"/>
              </w:rPr>
              <w:t>I.</w:t>
            </w:r>
            <w:r>
              <w:rPr>
                <w:rFonts w:asciiTheme="minorHAnsi" w:eastAsiaTheme="minorEastAsia" w:hAnsiTheme="minorHAnsi" w:cstheme="minorBidi"/>
                <w:b w:val="0"/>
                <w:bCs w:val="0"/>
                <w:caps w:val="0"/>
                <w:lang w:val="fr-BE" w:eastAsia="fr-BE"/>
              </w:rPr>
              <w:tab/>
            </w:r>
            <w:r w:rsidRPr="00F128DE">
              <w:rPr>
                <w:rStyle w:val="Hyperlink"/>
              </w:rPr>
              <w:t>GENERAL BACKGROUND</w:t>
            </w:r>
            <w:r>
              <w:rPr>
                <w:webHidden/>
              </w:rPr>
              <w:tab/>
            </w:r>
            <w:r>
              <w:rPr>
                <w:webHidden/>
              </w:rPr>
              <w:fldChar w:fldCharType="begin"/>
            </w:r>
            <w:r>
              <w:rPr>
                <w:webHidden/>
              </w:rPr>
              <w:instrText xml:space="preserve"> PAGEREF _Toc521428972 \h </w:instrText>
            </w:r>
            <w:r>
              <w:rPr>
                <w:webHidden/>
              </w:rPr>
            </w:r>
            <w:r>
              <w:rPr>
                <w:webHidden/>
              </w:rPr>
              <w:fldChar w:fldCharType="separate"/>
            </w:r>
            <w:r>
              <w:rPr>
                <w:webHidden/>
              </w:rPr>
              <w:t>1</w:t>
            </w:r>
            <w:r>
              <w:rPr>
                <w:webHidden/>
              </w:rPr>
              <w:fldChar w:fldCharType="end"/>
            </w:r>
          </w:hyperlink>
        </w:p>
        <w:p w14:paraId="6B37DAFE" w14:textId="6434157C" w:rsidR="00455BB9" w:rsidRDefault="00455BB9">
          <w:pPr>
            <w:pStyle w:val="TOC1"/>
            <w:rPr>
              <w:rFonts w:asciiTheme="minorHAnsi" w:eastAsiaTheme="minorEastAsia" w:hAnsiTheme="minorHAnsi" w:cstheme="minorBidi"/>
              <w:b w:val="0"/>
              <w:bCs w:val="0"/>
              <w:caps w:val="0"/>
              <w:lang w:val="fr-BE" w:eastAsia="fr-BE"/>
            </w:rPr>
          </w:pPr>
          <w:hyperlink w:anchor="_Toc521428973" w:history="1">
            <w:r w:rsidRPr="00F128DE">
              <w:rPr>
                <w:rStyle w:val="Hyperlink"/>
              </w:rPr>
              <w:t>II.</w:t>
            </w:r>
            <w:r>
              <w:rPr>
                <w:rFonts w:asciiTheme="minorHAnsi" w:eastAsiaTheme="minorEastAsia" w:hAnsiTheme="minorHAnsi" w:cstheme="minorBidi"/>
                <w:b w:val="0"/>
                <w:bCs w:val="0"/>
                <w:caps w:val="0"/>
                <w:lang w:val="fr-BE" w:eastAsia="fr-BE"/>
              </w:rPr>
              <w:tab/>
            </w:r>
            <w:r w:rsidRPr="00F128DE">
              <w:rPr>
                <w:rStyle w:val="Hyperlink"/>
              </w:rPr>
              <w:t>PROCEDURES, COMPETENT AUTHORITIES AND APPLICABLE CRITERIA</w:t>
            </w:r>
            <w:r>
              <w:rPr>
                <w:webHidden/>
              </w:rPr>
              <w:tab/>
            </w:r>
            <w:r>
              <w:rPr>
                <w:webHidden/>
              </w:rPr>
              <w:fldChar w:fldCharType="begin"/>
            </w:r>
            <w:r>
              <w:rPr>
                <w:webHidden/>
              </w:rPr>
              <w:instrText xml:space="preserve"> PAGEREF _Toc521428973 \h </w:instrText>
            </w:r>
            <w:r>
              <w:rPr>
                <w:webHidden/>
              </w:rPr>
            </w:r>
            <w:r>
              <w:rPr>
                <w:webHidden/>
              </w:rPr>
              <w:fldChar w:fldCharType="separate"/>
            </w:r>
            <w:r>
              <w:rPr>
                <w:webHidden/>
              </w:rPr>
              <w:t>8</w:t>
            </w:r>
            <w:r>
              <w:rPr>
                <w:webHidden/>
              </w:rPr>
              <w:fldChar w:fldCharType="end"/>
            </w:r>
          </w:hyperlink>
        </w:p>
        <w:p w14:paraId="58D93D9B" w14:textId="6B69A5C1" w:rsidR="00455BB9" w:rsidRDefault="00455BB9">
          <w:pPr>
            <w:pStyle w:val="TOC1"/>
            <w:rPr>
              <w:rFonts w:asciiTheme="minorHAnsi" w:eastAsiaTheme="minorEastAsia" w:hAnsiTheme="minorHAnsi" w:cstheme="minorBidi"/>
              <w:b w:val="0"/>
              <w:bCs w:val="0"/>
              <w:caps w:val="0"/>
              <w:lang w:val="fr-BE" w:eastAsia="fr-BE"/>
            </w:rPr>
          </w:pPr>
          <w:hyperlink w:anchor="_Toc521428974" w:history="1">
            <w:r w:rsidRPr="00F128DE">
              <w:rPr>
                <w:rStyle w:val="Hyperlink"/>
              </w:rPr>
              <w:t>1</w:t>
            </w:r>
            <w:r>
              <w:rPr>
                <w:rFonts w:asciiTheme="minorHAnsi" w:eastAsiaTheme="minorEastAsia" w:hAnsiTheme="minorHAnsi" w:cstheme="minorBidi"/>
                <w:b w:val="0"/>
                <w:bCs w:val="0"/>
                <w:caps w:val="0"/>
                <w:lang w:val="fr-BE" w:eastAsia="fr-BE"/>
              </w:rPr>
              <w:tab/>
            </w:r>
            <w:r w:rsidRPr="00F128DE">
              <w:rPr>
                <w:rStyle w:val="Hyperlink"/>
              </w:rPr>
              <w:t>Application Phase</w:t>
            </w:r>
            <w:r>
              <w:rPr>
                <w:webHidden/>
              </w:rPr>
              <w:tab/>
            </w:r>
            <w:r>
              <w:rPr>
                <w:webHidden/>
              </w:rPr>
              <w:fldChar w:fldCharType="begin"/>
            </w:r>
            <w:r>
              <w:rPr>
                <w:webHidden/>
              </w:rPr>
              <w:instrText xml:space="preserve"> PAGEREF _Toc521428974 \h </w:instrText>
            </w:r>
            <w:r>
              <w:rPr>
                <w:webHidden/>
              </w:rPr>
            </w:r>
            <w:r>
              <w:rPr>
                <w:webHidden/>
              </w:rPr>
              <w:fldChar w:fldCharType="separate"/>
            </w:r>
            <w:r>
              <w:rPr>
                <w:webHidden/>
              </w:rPr>
              <w:t>8</w:t>
            </w:r>
            <w:r>
              <w:rPr>
                <w:webHidden/>
              </w:rPr>
              <w:fldChar w:fldCharType="end"/>
            </w:r>
          </w:hyperlink>
        </w:p>
        <w:p w14:paraId="211D3C8D" w14:textId="0A94BC3B" w:rsidR="00455BB9" w:rsidRDefault="00455BB9">
          <w:pPr>
            <w:pStyle w:val="TOC1"/>
            <w:rPr>
              <w:rFonts w:asciiTheme="minorHAnsi" w:eastAsiaTheme="minorEastAsia" w:hAnsiTheme="minorHAnsi" w:cstheme="minorBidi"/>
              <w:b w:val="0"/>
              <w:bCs w:val="0"/>
              <w:caps w:val="0"/>
              <w:lang w:val="fr-BE" w:eastAsia="fr-BE"/>
            </w:rPr>
          </w:pPr>
          <w:hyperlink w:anchor="_Toc521428975" w:history="1">
            <w:r w:rsidRPr="00F128DE">
              <w:rPr>
                <w:rStyle w:val="Hyperlink"/>
              </w:rPr>
              <w:t>2</w:t>
            </w:r>
            <w:r>
              <w:rPr>
                <w:rFonts w:asciiTheme="minorHAnsi" w:eastAsiaTheme="minorEastAsia" w:hAnsiTheme="minorHAnsi" w:cstheme="minorBidi"/>
                <w:b w:val="0"/>
                <w:bCs w:val="0"/>
                <w:caps w:val="0"/>
                <w:lang w:val="fr-BE" w:eastAsia="fr-BE"/>
              </w:rPr>
              <w:tab/>
            </w:r>
            <w:r w:rsidRPr="00F128DE">
              <w:rPr>
                <w:rStyle w:val="Hyperlink"/>
              </w:rPr>
              <w:t>Applicable criteria and verification procedures</w:t>
            </w:r>
            <w:r>
              <w:rPr>
                <w:webHidden/>
              </w:rPr>
              <w:tab/>
            </w:r>
            <w:r>
              <w:rPr>
                <w:webHidden/>
              </w:rPr>
              <w:fldChar w:fldCharType="begin"/>
            </w:r>
            <w:r>
              <w:rPr>
                <w:webHidden/>
              </w:rPr>
              <w:instrText xml:space="preserve"> PAGEREF _Toc521428975 \h </w:instrText>
            </w:r>
            <w:r>
              <w:rPr>
                <w:webHidden/>
              </w:rPr>
            </w:r>
            <w:r>
              <w:rPr>
                <w:webHidden/>
              </w:rPr>
              <w:fldChar w:fldCharType="separate"/>
            </w:r>
            <w:r>
              <w:rPr>
                <w:webHidden/>
              </w:rPr>
              <w:t>19</w:t>
            </w:r>
            <w:r>
              <w:rPr>
                <w:webHidden/>
              </w:rPr>
              <w:fldChar w:fldCharType="end"/>
            </w:r>
          </w:hyperlink>
        </w:p>
        <w:p w14:paraId="79A8AD82" w14:textId="429D2075" w:rsidR="00455BB9" w:rsidRDefault="00455BB9">
          <w:pPr>
            <w:pStyle w:val="TOC1"/>
            <w:rPr>
              <w:rFonts w:asciiTheme="minorHAnsi" w:eastAsiaTheme="minorEastAsia" w:hAnsiTheme="minorHAnsi" w:cstheme="minorBidi"/>
              <w:b w:val="0"/>
              <w:bCs w:val="0"/>
              <w:caps w:val="0"/>
              <w:lang w:val="fr-BE" w:eastAsia="fr-BE"/>
            </w:rPr>
          </w:pPr>
          <w:hyperlink w:anchor="_Toc521428976" w:history="1">
            <w:r w:rsidRPr="00F128DE">
              <w:rPr>
                <w:rStyle w:val="Hyperlink"/>
              </w:rPr>
              <w:t>3</w:t>
            </w:r>
            <w:r>
              <w:rPr>
                <w:rFonts w:asciiTheme="minorHAnsi" w:eastAsiaTheme="minorEastAsia" w:hAnsiTheme="minorHAnsi" w:cstheme="minorBidi"/>
                <w:b w:val="0"/>
                <w:bCs w:val="0"/>
                <w:caps w:val="0"/>
                <w:lang w:val="fr-BE" w:eastAsia="fr-BE"/>
              </w:rPr>
              <w:tab/>
            </w:r>
            <w:r w:rsidRPr="00F128DE">
              <w:rPr>
                <w:rStyle w:val="Hyperlink"/>
              </w:rPr>
              <w:t>Economic and financial efficiency of awarding citizenship to foreign investors</w:t>
            </w:r>
            <w:r>
              <w:rPr>
                <w:webHidden/>
              </w:rPr>
              <w:tab/>
            </w:r>
            <w:r>
              <w:rPr>
                <w:webHidden/>
              </w:rPr>
              <w:fldChar w:fldCharType="begin"/>
            </w:r>
            <w:r>
              <w:rPr>
                <w:webHidden/>
              </w:rPr>
              <w:instrText xml:space="preserve"> PAGEREF _Toc521428976 \h </w:instrText>
            </w:r>
            <w:r>
              <w:rPr>
                <w:webHidden/>
              </w:rPr>
            </w:r>
            <w:r>
              <w:rPr>
                <w:webHidden/>
              </w:rPr>
              <w:fldChar w:fldCharType="separate"/>
            </w:r>
            <w:r>
              <w:rPr>
                <w:webHidden/>
              </w:rPr>
              <w:t>26</w:t>
            </w:r>
            <w:r>
              <w:rPr>
                <w:webHidden/>
              </w:rPr>
              <w:fldChar w:fldCharType="end"/>
            </w:r>
          </w:hyperlink>
        </w:p>
        <w:p w14:paraId="57154E95" w14:textId="79369793" w:rsidR="00455BB9" w:rsidRDefault="00455BB9">
          <w:pPr>
            <w:pStyle w:val="TOC1"/>
            <w:rPr>
              <w:rFonts w:asciiTheme="minorHAnsi" w:eastAsiaTheme="minorEastAsia" w:hAnsiTheme="minorHAnsi" w:cstheme="minorBidi"/>
              <w:b w:val="0"/>
              <w:bCs w:val="0"/>
              <w:caps w:val="0"/>
              <w:lang w:val="fr-BE" w:eastAsia="fr-BE"/>
            </w:rPr>
          </w:pPr>
          <w:hyperlink w:anchor="_Toc521428977" w:history="1">
            <w:r w:rsidRPr="00F128DE">
              <w:rPr>
                <w:rStyle w:val="Hyperlink"/>
              </w:rPr>
              <w:t>III.</w:t>
            </w:r>
            <w:r>
              <w:rPr>
                <w:rFonts w:asciiTheme="minorHAnsi" w:eastAsiaTheme="minorEastAsia" w:hAnsiTheme="minorHAnsi" w:cstheme="minorBidi"/>
                <w:b w:val="0"/>
                <w:bCs w:val="0"/>
                <w:caps w:val="0"/>
                <w:lang w:val="fr-BE" w:eastAsia="fr-BE"/>
              </w:rPr>
              <w:tab/>
            </w:r>
            <w:r w:rsidRPr="00F128DE">
              <w:rPr>
                <w:rStyle w:val="Hyperlink"/>
              </w:rPr>
              <w:t>OTHER COMMENTS</w:t>
            </w:r>
            <w:r>
              <w:rPr>
                <w:webHidden/>
              </w:rPr>
              <w:tab/>
            </w:r>
            <w:r>
              <w:rPr>
                <w:webHidden/>
              </w:rPr>
              <w:fldChar w:fldCharType="begin"/>
            </w:r>
            <w:r>
              <w:rPr>
                <w:webHidden/>
              </w:rPr>
              <w:instrText xml:space="preserve"> PAGEREF _Toc521428977 \h </w:instrText>
            </w:r>
            <w:r>
              <w:rPr>
                <w:webHidden/>
              </w:rPr>
            </w:r>
            <w:r>
              <w:rPr>
                <w:webHidden/>
              </w:rPr>
              <w:fldChar w:fldCharType="separate"/>
            </w:r>
            <w:r>
              <w:rPr>
                <w:webHidden/>
              </w:rPr>
              <w:t>27</w:t>
            </w:r>
            <w:r>
              <w:rPr>
                <w:webHidden/>
              </w:rPr>
              <w:fldChar w:fldCharType="end"/>
            </w:r>
          </w:hyperlink>
        </w:p>
        <w:p w14:paraId="67749BCB" w14:textId="0835CBE9" w:rsidR="00455BB9" w:rsidRDefault="00455BB9">
          <w:pPr>
            <w:pStyle w:val="TOC1"/>
            <w:rPr>
              <w:rFonts w:asciiTheme="minorHAnsi" w:eastAsiaTheme="minorEastAsia" w:hAnsiTheme="minorHAnsi" w:cstheme="minorBidi"/>
              <w:b w:val="0"/>
              <w:bCs w:val="0"/>
              <w:caps w:val="0"/>
              <w:lang w:val="fr-BE" w:eastAsia="fr-BE"/>
            </w:rPr>
          </w:pPr>
          <w:hyperlink w:anchor="_Toc521428978" w:history="1">
            <w:r w:rsidRPr="00F128DE">
              <w:rPr>
                <w:rStyle w:val="Hyperlink"/>
                <w:lang w:val="en-GB"/>
              </w:rPr>
              <w:t>PART II: INVESTORS’ RESIDENCE SCHEMES IN CYPRUS</w:t>
            </w:r>
            <w:r>
              <w:rPr>
                <w:webHidden/>
              </w:rPr>
              <w:tab/>
            </w:r>
            <w:r>
              <w:rPr>
                <w:webHidden/>
              </w:rPr>
              <w:fldChar w:fldCharType="begin"/>
            </w:r>
            <w:r>
              <w:rPr>
                <w:webHidden/>
              </w:rPr>
              <w:instrText xml:space="preserve"> PAGEREF _Toc521428978 \h </w:instrText>
            </w:r>
            <w:r>
              <w:rPr>
                <w:webHidden/>
              </w:rPr>
            </w:r>
            <w:r>
              <w:rPr>
                <w:webHidden/>
              </w:rPr>
              <w:fldChar w:fldCharType="separate"/>
            </w:r>
            <w:r>
              <w:rPr>
                <w:webHidden/>
              </w:rPr>
              <w:t>28</w:t>
            </w:r>
            <w:r>
              <w:rPr>
                <w:webHidden/>
              </w:rPr>
              <w:fldChar w:fldCharType="end"/>
            </w:r>
          </w:hyperlink>
        </w:p>
        <w:p w14:paraId="7F89A9A3" w14:textId="58C64825" w:rsidR="00455BB9" w:rsidRDefault="00455BB9">
          <w:pPr>
            <w:pStyle w:val="TOC1"/>
            <w:rPr>
              <w:rFonts w:asciiTheme="minorHAnsi" w:eastAsiaTheme="minorEastAsia" w:hAnsiTheme="minorHAnsi" w:cstheme="minorBidi"/>
              <w:b w:val="0"/>
              <w:bCs w:val="0"/>
              <w:caps w:val="0"/>
              <w:lang w:val="fr-BE" w:eastAsia="fr-BE"/>
            </w:rPr>
          </w:pPr>
          <w:hyperlink w:anchor="_Toc521428979" w:history="1">
            <w:r w:rsidRPr="00F128DE">
              <w:rPr>
                <w:rStyle w:val="Hyperlink"/>
              </w:rPr>
              <w:t>I.</w:t>
            </w:r>
            <w:r>
              <w:rPr>
                <w:rFonts w:asciiTheme="minorHAnsi" w:eastAsiaTheme="minorEastAsia" w:hAnsiTheme="minorHAnsi" w:cstheme="minorBidi"/>
                <w:b w:val="0"/>
                <w:bCs w:val="0"/>
                <w:caps w:val="0"/>
                <w:lang w:val="fr-BE" w:eastAsia="fr-BE"/>
              </w:rPr>
              <w:tab/>
            </w:r>
            <w:r w:rsidRPr="00F128DE">
              <w:rPr>
                <w:rStyle w:val="Hyperlink"/>
              </w:rPr>
              <w:t>GENERAL BACKGROUND</w:t>
            </w:r>
            <w:r>
              <w:rPr>
                <w:webHidden/>
              </w:rPr>
              <w:tab/>
            </w:r>
            <w:r>
              <w:rPr>
                <w:webHidden/>
              </w:rPr>
              <w:fldChar w:fldCharType="begin"/>
            </w:r>
            <w:r>
              <w:rPr>
                <w:webHidden/>
              </w:rPr>
              <w:instrText xml:space="preserve"> PAGEREF _Toc521428979 \h </w:instrText>
            </w:r>
            <w:r>
              <w:rPr>
                <w:webHidden/>
              </w:rPr>
            </w:r>
            <w:r>
              <w:rPr>
                <w:webHidden/>
              </w:rPr>
              <w:fldChar w:fldCharType="separate"/>
            </w:r>
            <w:r>
              <w:rPr>
                <w:webHidden/>
              </w:rPr>
              <w:t>28</w:t>
            </w:r>
            <w:r>
              <w:rPr>
                <w:webHidden/>
              </w:rPr>
              <w:fldChar w:fldCharType="end"/>
            </w:r>
          </w:hyperlink>
        </w:p>
        <w:p w14:paraId="5F3DCBD2" w14:textId="611B2156" w:rsidR="00455BB9" w:rsidRDefault="00455BB9">
          <w:pPr>
            <w:pStyle w:val="TOC1"/>
            <w:rPr>
              <w:rFonts w:asciiTheme="minorHAnsi" w:eastAsiaTheme="minorEastAsia" w:hAnsiTheme="minorHAnsi" w:cstheme="minorBidi"/>
              <w:b w:val="0"/>
              <w:bCs w:val="0"/>
              <w:caps w:val="0"/>
              <w:lang w:val="fr-BE" w:eastAsia="fr-BE"/>
            </w:rPr>
          </w:pPr>
          <w:hyperlink w:anchor="_Toc521428980" w:history="1">
            <w:r w:rsidRPr="00F128DE">
              <w:rPr>
                <w:rStyle w:val="Hyperlink"/>
              </w:rPr>
              <w:t>II.</w:t>
            </w:r>
            <w:r>
              <w:rPr>
                <w:rFonts w:asciiTheme="minorHAnsi" w:eastAsiaTheme="minorEastAsia" w:hAnsiTheme="minorHAnsi" w:cstheme="minorBidi"/>
                <w:b w:val="0"/>
                <w:bCs w:val="0"/>
                <w:caps w:val="0"/>
                <w:lang w:val="fr-BE" w:eastAsia="fr-BE"/>
              </w:rPr>
              <w:tab/>
            </w:r>
            <w:r w:rsidRPr="00F128DE">
              <w:rPr>
                <w:rStyle w:val="Hyperlink"/>
              </w:rPr>
              <w:t>PROCEDURES, COMPETENT AUTHORITIES AND APPLICABLE CRITERIA</w:t>
            </w:r>
            <w:r>
              <w:rPr>
                <w:webHidden/>
              </w:rPr>
              <w:tab/>
            </w:r>
            <w:r>
              <w:rPr>
                <w:webHidden/>
              </w:rPr>
              <w:fldChar w:fldCharType="begin"/>
            </w:r>
            <w:r>
              <w:rPr>
                <w:webHidden/>
              </w:rPr>
              <w:instrText xml:space="preserve"> PAGEREF _Toc521428980 \h </w:instrText>
            </w:r>
            <w:r>
              <w:rPr>
                <w:webHidden/>
              </w:rPr>
            </w:r>
            <w:r>
              <w:rPr>
                <w:webHidden/>
              </w:rPr>
              <w:fldChar w:fldCharType="separate"/>
            </w:r>
            <w:r>
              <w:rPr>
                <w:webHidden/>
              </w:rPr>
              <w:t>30</w:t>
            </w:r>
            <w:r>
              <w:rPr>
                <w:webHidden/>
              </w:rPr>
              <w:fldChar w:fldCharType="end"/>
            </w:r>
          </w:hyperlink>
        </w:p>
        <w:p w14:paraId="60C12FFF" w14:textId="1829994C" w:rsidR="00455BB9" w:rsidRDefault="00455BB9">
          <w:pPr>
            <w:pStyle w:val="TOC1"/>
            <w:rPr>
              <w:rFonts w:asciiTheme="minorHAnsi" w:eastAsiaTheme="minorEastAsia" w:hAnsiTheme="minorHAnsi" w:cstheme="minorBidi"/>
              <w:b w:val="0"/>
              <w:bCs w:val="0"/>
              <w:caps w:val="0"/>
              <w:lang w:val="fr-BE" w:eastAsia="fr-BE"/>
            </w:rPr>
          </w:pPr>
          <w:hyperlink w:anchor="_Toc521428981" w:history="1">
            <w:r w:rsidRPr="00F128DE">
              <w:rPr>
                <w:rStyle w:val="Hyperlink"/>
              </w:rPr>
              <w:t>1</w:t>
            </w:r>
            <w:r>
              <w:rPr>
                <w:rFonts w:asciiTheme="minorHAnsi" w:eastAsiaTheme="minorEastAsia" w:hAnsiTheme="minorHAnsi" w:cstheme="minorBidi"/>
                <w:b w:val="0"/>
                <w:bCs w:val="0"/>
                <w:caps w:val="0"/>
                <w:lang w:val="fr-BE" w:eastAsia="fr-BE"/>
              </w:rPr>
              <w:tab/>
            </w:r>
            <w:r w:rsidRPr="00F128DE">
              <w:rPr>
                <w:rStyle w:val="Hyperlink"/>
              </w:rPr>
              <w:t>Application Phase</w:t>
            </w:r>
            <w:r>
              <w:rPr>
                <w:webHidden/>
              </w:rPr>
              <w:tab/>
            </w:r>
            <w:r>
              <w:rPr>
                <w:webHidden/>
              </w:rPr>
              <w:fldChar w:fldCharType="begin"/>
            </w:r>
            <w:r>
              <w:rPr>
                <w:webHidden/>
              </w:rPr>
              <w:instrText xml:space="preserve"> PAGEREF _Toc521428981 \h </w:instrText>
            </w:r>
            <w:r>
              <w:rPr>
                <w:webHidden/>
              </w:rPr>
            </w:r>
            <w:r>
              <w:rPr>
                <w:webHidden/>
              </w:rPr>
              <w:fldChar w:fldCharType="separate"/>
            </w:r>
            <w:r>
              <w:rPr>
                <w:webHidden/>
              </w:rPr>
              <w:t>30</w:t>
            </w:r>
            <w:r>
              <w:rPr>
                <w:webHidden/>
              </w:rPr>
              <w:fldChar w:fldCharType="end"/>
            </w:r>
          </w:hyperlink>
        </w:p>
        <w:p w14:paraId="6E5B3B60" w14:textId="2D8361DC" w:rsidR="00455BB9" w:rsidRDefault="00455BB9">
          <w:pPr>
            <w:pStyle w:val="TOC1"/>
            <w:rPr>
              <w:rFonts w:asciiTheme="minorHAnsi" w:eastAsiaTheme="minorEastAsia" w:hAnsiTheme="minorHAnsi" w:cstheme="minorBidi"/>
              <w:b w:val="0"/>
              <w:bCs w:val="0"/>
              <w:caps w:val="0"/>
              <w:lang w:val="fr-BE" w:eastAsia="fr-BE"/>
            </w:rPr>
          </w:pPr>
          <w:hyperlink w:anchor="_Toc521428982" w:history="1">
            <w:r w:rsidRPr="00F128DE">
              <w:rPr>
                <w:rStyle w:val="Hyperlink"/>
                <w:lang w:val="en-GB"/>
              </w:rPr>
              <w:t>2</w:t>
            </w:r>
            <w:r>
              <w:rPr>
                <w:rFonts w:asciiTheme="minorHAnsi" w:eastAsiaTheme="minorEastAsia" w:hAnsiTheme="minorHAnsi" w:cstheme="minorBidi"/>
                <w:b w:val="0"/>
                <w:bCs w:val="0"/>
                <w:caps w:val="0"/>
                <w:lang w:val="fr-BE" w:eastAsia="fr-BE"/>
              </w:rPr>
              <w:tab/>
            </w:r>
            <w:r w:rsidRPr="00F128DE">
              <w:rPr>
                <w:rStyle w:val="Hyperlink"/>
                <w:lang w:val="en-GB"/>
              </w:rPr>
              <w:t>Type of investment</w:t>
            </w:r>
            <w:r>
              <w:rPr>
                <w:webHidden/>
              </w:rPr>
              <w:tab/>
            </w:r>
            <w:r>
              <w:rPr>
                <w:webHidden/>
              </w:rPr>
              <w:fldChar w:fldCharType="begin"/>
            </w:r>
            <w:r>
              <w:rPr>
                <w:webHidden/>
              </w:rPr>
              <w:instrText xml:space="preserve"> PAGEREF _Toc521428982 \h </w:instrText>
            </w:r>
            <w:r>
              <w:rPr>
                <w:webHidden/>
              </w:rPr>
            </w:r>
            <w:r>
              <w:rPr>
                <w:webHidden/>
              </w:rPr>
              <w:fldChar w:fldCharType="separate"/>
            </w:r>
            <w:r>
              <w:rPr>
                <w:webHidden/>
              </w:rPr>
              <w:t>40</w:t>
            </w:r>
            <w:r>
              <w:rPr>
                <w:webHidden/>
              </w:rPr>
              <w:fldChar w:fldCharType="end"/>
            </w:r>
          </w:hyperlink>
        </w:p>
        <w:p w14:paraId="3D01C7BD" w14:textId="1A49212D" w:rsidR="00455BB9" w:rsidRDefault="00455BB9">
          <w:pPr>
            <w:pStyle w:val="TOC1"/>
            <w:rPr>
              <w:rFonts w:asciiTheme="minorHAnsi" w:eastAsiaTheme="minorEastAsia" w:hAnsiTheme="minorHAnsi" w:cstheme="minorBidi"/>
              <w:b w:val="0"/>
              <w:bCs w:val="0"/>
              <w:caps w:val="0"/>
              <w:lang w:val="fr-BE" w:eastAsia="fr-BE"/>
            </w:rPr>
          </w:pPr>
          <w:hyperlink w:anchor="_Toc521428983" w:history="1">
            <w:r w:rsidRPr="00F128DE">
              <w:rPr>
                <w:rStyle w:val="Hyperlink"/>
                <w:lang w:val="en-GB"/>
              </w:rPr>
              <w:t>3</w:t>
            </w:r>
            <w:r>
              <w:rPr>
                <w:rFonts w:asciiTheme="minorHAnsi" w:eastAsiaTheme="minorEastAsia" w:hAnsiTheme="minorHAnsi" w:cstheme="minorBidi"/>
                <w:b w:val="0"/>
                <w:bCs w:val="0"/>
                <w:caps w:val="0"/>
                <w:lang w:val="fr-BE" w:eastAsia="fr-BE"/>
              </w:rPr>
              <w:tab/>
            </w:r>
            <w:r w:rsidRPr="00F128DE">
              <w:rPr>
                <w:rStyle w:val="Hyperlink"/>
                <w:lang w:val="en-GB"/>
              </w:rPr>
              <w:t>Residence Phase</w:t>
            </w:r>
            <w:r>
              <w:rPr>
                <w:webHidden/>
              </w:rPr>
              <w:tab/>
            </w:r>
            <w:r>
              <w:rPr>
                <w:webHidden/>
              </w:rPr>
              <w:fldChar w:fldCharType="begin"/>
            </w:r>
            <w:r>
              <w:rPr>
                <w:webHidden/>
              </w:rPr>
              <w:instrText xml:space="preserve"> PAGEREF _Toc521428983 \h </w:instrText>
            </w:r>
            <w:r>
              <w:rPr>
                <w:webHidden/>
              </w:rPr>
            </w:r>
            <w:r>
              <w:rPr>
                <w:webHidden/>
              </w:rPr>
              <w:fldChar w:fldCharType="separate"/>
            </w:r>
            <w:r>
              <w:rPr>
                <w:webHidden/>
              </w:rPr>
              <w:t>41</w:t>
            </w:r>
            <w:r>
              <w:rPr>
                <w:webHidden/>
              </w:rPr>
              <w:fldChar w:fldCharType="end"/>
            </w:r>
          </w:hyperlink>
        </w:p>
        <w:p w14:paraId="08586CDD" w14:textId="4FFDE96F" w:rsidR="00455BB9" w:rsidRDefault="00455BB9">
          <w:pPr>
            <w:pStyle w:val="TOC1"/>
            <w:rPr>
              <w:rFonts w:asciiTheme="minorHAnsi" w:eastAsiaTheme="minorEastAsia" w:hAnsiTheme="minorHAnsi" w:cstheme="minorBidi"/>
              <w:b w:val="0"/>
              <w:bCs w:val="0"/>
              <w:caps w:val="0"/>
              <w:lang w:val="fr-BE" w:eastAsia="fr-BE"/>
            </w:rPr>
          </w:pPr>
          <w:hyperlink w:anchor="_Toc521428984" w:history="1">
            <w:r w:rsidRPr="00F128DE">
              <w:rPr>
                <w:rStyle w:val="Hyperlink"/>
                <w:lang w:val="en-GB"/>
              </w:rPr>
              <w:t>4</w:t>
            </w:r>
            <w:r>
              <w:rPr>
                <w:rFonts w:asciiTheme="minorHAnsi" w:eastAsiaTheme="minorEastAsia" w:hAnsiTheme="minorHAnsi" w:cstheme="minorBidi"/>
                <w:b w:val="0"/>
                <w:bCs w:val="0"/>
                <w:caps w:val="0"/>
                <w:lang w:val="fr-BE" w:eastAsia="fr-BE"/>
              </w:rPr>
              <w:tab/>
            </w:r>
            <w:r w:rsidRPr="00F128DE">
              <w:rPr>
                <w:rStyle w:val="Hyperlink"/>
                <w:lang w:val="en-GB"/>
              </w:rPr>
              <w:t>Due diligence criteria and security considerations</w:t>
            </w:r>
            <w:r>
              <w:rPr>
                <w:webHidden/>
              </w:rPr>
              <w:tab/>
            </w:r>
            <w:r>
              <w:rPr>
                <w:webHidden/>
              </w:rPr>
              <w:fldChar w:fldCharType="begin"/>
            </w:r>
            <w:r>
              <w:rPr>
                <w:webHidden/>
              </w:rPr>
              <w:instrText xml:space="preserve"> PAGEREF _Toc521428984 \h </w:instrText>
            </w:r>
            <w:r>
              <w:rPr>
                <w:webHidden/>
              </w:rPr>
            </w:r>
            <w:r>
              <w:rPr>
                <w:webHidden/>
              </w:rPr>
              <w:fldChar w:fldCharType="separate"/>
            </w:r>
            <w:r>
              <w:rPr>
                <w:webHidden/>
              </w:rPr>
              <w:t>42</w:t>
            </w:r>
            <w:r>
              <w:rPr>
                <w:webHidden/>
              </w:rPr>
              <w:fldChar w:fldCharType="end"/>
            </w:r>
          </w:hyperlink>
        </w:p>
        <w:p w14:paraId="43550D89" w14:textId="330C84D0" w:rsidR="00455BB9" w:rsidRDefault="00455BB9">
          <w:pPr>
            <w:pStyle w:val="TOC1"/>
            <w:rPr>
              <w:rFonts w:asciiTheme="minorHAnsi" w:eastAsiaTheme="minorEastAsia" w:hAnsiTheme="minorHAnsi" w:cstheme="minorBidi"/>
              <w:b w:val="0"/>
              <w:bCs w:val="0"/>
              <w:caps w:val="0"/>
              <w:lang w:val="fr-BE" w:eastAsia="fr-BE"/>
            </w:rPr>
          </w:pPr>
          <w:hyperlink w:anchor="_Toc521428985" w:history="1">
            <w:r w:rsidRPr="00F128DE">
              <w:rPr>
                <w:rStyle w:val="Hyperlink"/>
              </w:rPr>
              <w:t>III.</w:t>
            </w:r>
            <w:r>
              <w:rPr>
                <w:rFonts w:asciiTheme="minorHAnsi" w:eastAsiaTheme="minorEastAsia" w:hAnsiTheme="minorHAnsi" w:cstheme="minorBidi"/>
                <w:b w:val="0"/>
                <w:bCs w:val="0"/>
                <w:caps w:val="0"/>
                <w:lang w:val="fr-BE" w:eastAsia="fr-BE"/>
              </w:rPr>
              <w:tab/>
            </w:r>
            <w:r w:rsidRPr="00F128DE">
              <w:rPr>
                <w:rStyle w:val="Hyperlink"/>
              </w:rPr>
              <w:t>RIGHTS GRANTED BY THE PERMITS</w:t>
            </w:r>
            <w:r>
              <w:rPr>
                <w:webHidden/>
              </w:rPr>
              <w:tab/>
            </w:r>
            <w:r>
              <w:rPr>
                <w:webHidden/>
              </w:rPr>
              <w:fldChar w:fldCharType="begin"/>
            </w:r>
            <w:r>
              <w:rPr>
                <w:webHidden/>
              </w:rPr>
              <w:instrText xml:space="preserve"> PAGEREF _Toc521428985 \h </w:instrText>
            </w:r>
            <w:r>
              <w:rPr>
                <w:webHidden/>
              </w:rPr>
            </w:r>
            <w:r>
              <w:rPr>
                <w:webHidden/>
              </w:rPr>
              <w:fldChar w:fldCharType="separate"/>
            </w:r>
            <w:r>
              <w:rPr>
                <w:webHidden/>
              </w:rPr>
              <w:t>43</w:t>
            </w:r>
            <w:r>
              <w:rPr>
                <w:webHidden/>
              </w:rPr>
              <w:fldChar w:fldCharType="end"/>
            </w:r>
          </w:hyperlink>
        </w:p>
        <w:p w14:paraId="30F523E7" w14:textId="4BF792CB" w:rsidR="00455BB9" w:rsidRDefault="00455BB9">
          <w:pPr>
            <w:pStyle w:val="TOC1"/>
            <w:rPr>
              <w:rFonts w:asciiTheme="minorHAnsi" w:eastAsiaTheme="minorEastAsia" w:hAnsiTheme="minorHAnsi" w:cstheme="minorBidi"/>
              <w:b w:val="0"/>
              <w:bCs w:val="0"/>
              <w:caps w:val="0"/>
              <w:lang w:val="fr-BE" w:eastAsia="fr-BE"/>
            </w:rPr>
          </w:pPr>
          <w:hyperlink w:anchor="_Toc521428986" w:history="1">
            <w:r w:rsidRPr="00F128DE">
              <w:rPr>
                <w:rStyle w:val="Hyperlink"/>
                <w:lang w:val="en-GB"/>
              </w:rPr>
              <w:t>1</w:t>
            </w:r>
            <w:r>
              <w:rPr>
                <w:rFonts w:asciiTheme="minorHAnsi" w:eastAsiaTheme="minorEastAsia" w:hAnsiTheme="minorHAnsi" w:cstheme="minorBidi"/>
                <w:b w:val="0"/>
                <w:bCs w:val="0"/>
                <w:caps w:val="0"/>
                <w:lang w:val="fr-BE" w:eastAsia="fr-BE"/>
              </w:rPr>
              <w:tab/>
            </w:r>
            <w:r w:rsidRPr="00F128DE">
              <w:rPr>
                <w:rStyle w:val="Hyperlink"/>
                <w:lang w:val="en-GB"/>
              </w:rPr>
              <w:t>Rights granted to investors</w:t>
            </w:r>
            <w:r>
              <w:rPr>
                <w:webHidden/>
              </w:rPr>
              <w:tab/>
            </w:r>
            <w:r>
              <w:rPr>
                <w:webHidden/>
              </w:rPr>
              <w:fldChar w:fldCharType="begin"/>
            </w:r>
            <w:r>
              <w:rPr>
                <w:webHidden/>
              </w:rPr>
              <w:instrText xml:space="preserve"> PAGEREF _Toc521428986 \h </w:instrText>
            </w:r>
            <w:r>
              <w:rPr>
                <w:webHidden/>
              </w:rPr>
            </w:r>
            <w:r>
              <w:rPr>
                <w:webHidden/>
              </w:rPr>
              <w:fldChar w:fldCharType="separate"/>
            </w:r>
            <w:r>
              <w:rPr>
                <w:webHidden/>
              </w:rPr>
              <w:t>43</w:t>
            </w:r>
            <w:r>
              <w:rPr>
                <w:webHidden/>
              </w:rPr>
              <w:fldChar w:fldCharType="end"/>
            </w:r>
          </w:hyperlink>
        </w:p>
        <w:p w14:paraId="476F144F" w14:textId="4B76242F" w:rsidR="00455BB9" w:rsidRDefault="00455BB9">
          <w:pPr>
            <w:pStyle w:val="TOC1"/>
            <w:rPr>
              <w:rFonts w:asciiTheme="minorHAnsi" w:eastAsiaTheme="minorEastAsia" w:hAnsiTheme="minorHAnsi" w:cstheme="minorBidi"/>
              <w:b w:val="0"/>
              <w:bCs w:val="0"/>
              <w:caps w:val="0"/>
              <w:lang w:val="fr-BE" w:eastAsia="fr-BE"/>
            </w:rPr>
          </w:pPr>
          <w:hyperlink w:anchor="_Toc521428987" w:history="1">
            <w:r w:rsidRPr="00F128DE">
              <w:rPr>
                <w:rStyle w:val="Hyperlink"/>
                <w:lang w:val="en-GB"/>
              </w:rPr>
              <w:t>2</w:t>
            </w:r>
            <w:r>
              <w:rPr>
                <w:rFonts w:asciiTheme="minorHAnsi" w:eastAsiaTheme="minorEastAsia" w:hAnsiTheme="minorHAnsi" w:cstheme="minorBidi"/>
                <w:b w:val="0"/>
                <w:bCs w:val="0"/>
                <w:caps w:val="0"/>
                <w:lang w:val="fr-BE" w:eastAsia="fr-BE"/>
              </w:rPr>
              <w:tab/>
            </w:r>
            <w:r w:rsidRPr="00F128DE">
              <w:rPr>
                <w:rStyle w:val="Hyperlink"/>
                <w:lang w:val="en-GB"/>
              </w:rPr>
              <w:t>Rights granted to the investors’ family members</w:t>
            </w:r>
            <w:r>
              <w:rPr>
                <w:webHidden/>
              </w:rPr>
              <w:tab/>
            </w:r>
            <w:r>
              <w:rPr>
                <w:webHidden/>
              </w:rPr>
              <w:fldChar w:fldCharType="begin"/>
            </w:r>
            <w:r>
              <w:rPr>
                <w:webHidden/>
              </w:rPr>
              <w:instrText xml:space="preserve"> PAGEREF _Toc521428987 \h </w:instrText>
            </w:r>
            <w:r>
              <w:rPr>
                <w:webHidden/>
              </w:rPr>
            </w:r>
            <w:r>
              <w:rPr>
                <w:webHidden/>
              </w:rPr>
              <w:fldChar w:fldCharType="separate"/>
            </w:r>
            <w:r>
              <w:rPr>
                <w:webHidden/>
              </w:rPr>
              <w:t>43</w:t>
            </w:r>
            <w:r>
              <w:rPr>
                <w:webHidden/>
              </w:rPr>
              <w:fldChar w:fldCharType="end"/>
            </w:r>
          </w:hyperlink>
        </w:p>
        <w:p w14:paraId="0B6AE7CE" w14:textId="474B8FD0" w:rsidR="00455BB9" w:rsidRDefault="00455BB9">
          <w:pPr>
            <w:pStyle w:val="TOC1"/>
            <w:rPr>
              <w:rFonts w:asciiTheme="minorHAnsi" w:eastAsiaTheme="minorEastAsia" w:hAnsiTheme="minorHAnsi" w:cstheme="minorBidi"/>
              <w:b w:val="0"/>
              <w:bCs w:val="0"/>
              <w:caps w:val="0"/>
              <w:lang w:val="fr-BE" w:eastAsia="fr-BE"/>
            </w:rPr>
          </w:pPr>
          <w:hyperlink w:anchor="_Toc521428988" w:history="1">
            <w:r w:rsidRPr="00F128DE">
              <w:rPr>
                <w:rStyle w:val="Hyperlink"/>
                <w:lang w:val="en-GB"/>
              </w:rPr>
              <w:t>3</w:t>
            </w:r>
            <w:r>
              <w:rPr>
                <w:rFonts w:asciiTheme="minorHAnsi" w:eastAsiaTheme="minorEastAsia" w:hAnsiTheme="minorHAnsi" w:cstheme="minorBidi"/>
                <w:b w:val="0"/>
                <w:bCs w:val="0"/>
                <w:caps w:val="0"/>
                <w:lang w:val="fr-BE" w:eastAsia="fr-BE"/>
              </w:rPr>
              <w:tab/>
            </w:r>
            <w:r w:rsidRPr="00F128DE">
              <w:rPr>
                <w:rStyle w:val="Hyperlink"/>
                <w:lang w:val="en-GB"/>
              </w:rPr>
              <w:t>Other benefits</w:t>
            </w:r>
            <w:r>
              <w:rPr>
                <w:webHidden/>
              </w:rPr>
              <w:tab/>
            </w:r>
            <w:r>
              <w:rPr>
                <w:webHidden/>
              </w:rPr>
              <w:fldChar w:fldCharType="begin"/>
            </w:r>
            <w:r>
              <w:rPr>
                <w:webHidden/>
              </w:rPr>
              <w:instrText xml:space="preserve"> PAGEREF _Toc521428988 \h </w:instrText>
            </w:r>
            <w:r>
              <w:rPr>
                <w:webHidden/>
              </w:rPr>
            </w:r>
            <w:r>
              <w:rPr>
                <w:webHidden/>
              </w:rPr>
              <w:fldChar w:fldCharType="separate"/>
            </w:r>
            <w:r>
              <w:rPr>
                <w:webHidden/>
              </w:rPr>
              <w:t>44</w:t>
            </w:r>
            <w:r>
              <w:rPr>
                <w:webHidden/>
              </w:rPr>
              <w:fldChar w:fldCharType="end"/>
            </w:r>
          </w:hyperlink>
        </w:p>
        <w:p w14:paraId="1F4B79CB" w14:textId="6F22EA08" w:rsidR="00455BB9" w:rsidRDefault="00455BB9">
          <w:pPr>
            <w:pStyle w:val="TOC1"/>
            <w:rPr>
              <w:rFonts w:asciiTheme="minorHAnsi" w:eastAsiaTheme="minorEastAsia" w:hAnsiTheme="minorHAnsi" w:cstheme="minorBidi"/>
              <w:b w:val="0"/>
              <w:bCs w:val="0"/>
              <w:caps w:val="0"/>
              <w:lang w:val="fr-BE" w:eastAsia="fr-BE"/>
            </w:rPr>
          </w:pPr>
          <w:hyperlink w:anchor="_Toc521428989" w:history="1">
            <w:r w:rsidRPr="00F128DE">
              <w:rPr>
                <w:rStyle w:val="Hyperlink"/>
              </w:rPr>
              <w:t>IV.</w:t>
            </w:r>
            <w:r>
              <w:rPr>
                <w:rFonts w:asciiTheme="minorHAnsi" w:eastAsiaTheme="minorEastAsia" w:hAnsiTheme="minorHAnsi" w:cstheme="minorBidi"/>
                <w:b w:val="0"/>
                <w:bCs w:val="0"/>
                <w:caps w:val="0"/>
                <w:lang w:val="fr-BE" w:eastAsia="fr-BE"/>
              </w:rPr>
              <w:tab/>
            </w:r>
            <w:r w:rsidRPr="00F128DE">
              <w:rPr>
                <w:rStyle w:val="Hyperlink"/>
              </w:rPr>
              <w:t>INTERACTION BETWEEN RESIDENCE AND CITIZENSHIP SCHEMES</w:t>
            </w:r>
            <w:r>
              <w:rPr>
                <w:webHidden/>
              </w:rPr>
              <w:tab/>
            </w:r>
            <w:r>
              <w:rPr>
                <w:webHidden/>
              </w:rPr>
              <w:fldChar w:fldCharType="begin"/>
            </w:r>
            <w:r>
              <w:rPr>
                <w:webHidden/>
              </w:rPr>
              <w:instrText xml:space="preserve"> PAGEREF _Toc521428989 \h </w:instrText>
            </w:r>
            <w:r>
              <w:rPr>
                <w:webHidden/>
              </w:rPr>
            </w:r>
            <w:r>
              <w:rPr>
                <w:webHidden/>
              </w:rPr>
              <w:fldChar w:fldCharType="separate"/>
            </w:r>
            <w:r>
              <w:rPr>
                <w:webHidden/>
              </w:rPr>
              <w:t>44</w:t>
            </w:r>
            <w:r>
              <w:rPr>
                <w:webHidden/>
              </w:rPr>
              <w:fldChar w:fldCharType="end"/>
            </w:r>
          </w:hyperlink>
        </w:p>
        <w:p w14:paraId="2D8C1DD0" w14:textId="3BE5E8C5" w:rsidR="00455BB9" w:rsidRDefault="00455BB9">
          <w:pPr>
            <w:pStyle w:val="TOC1"/>
            <w:rPr>
              <w:rFonts w:asciiTheme="minorHAnsi" w:eastAsiaTheme="minorEastAsia" w:hAnsiTheme="minorHAnsi" w:cstheme="minorBidi"/>
              <w:b w:val="0"/>
              <w:bCs w:val="0"/>
              <w:caps w:val="0"/>
              <w:lang w:val="fr-BE" w:eastAsia="fr-BE"/>
            </w:rPr>
          </w:pPr>
          <w:hyperlink w:anchor="_Toc521428990" w:history="1">
            <w:r w:rsidRPr="00F128DE">
              <w:rPr>
                <w:rStyle w:val="Hyperlink"/>
              </w:rPr>
              <w:t>V.</w:t>
            </w:r>
            <w:r>
              <w:rPr>
                <w:rFonts w:asciiTheme="minorHAnsi" w:eastAsiaTheme="minorEastAsia" w:hAnsiTheme="minorHAnsi" w:cstheme="minorBidi"/>
                <w:b w:val="0"/>
                <w:bCs w:val="0"/>
                <w:caps w:val="0"/>
                <w:lang w:val="fr-BE" w:eastAsia="fr-BE"/>
              </w:rPr>
              <w:tab/>
            </w:r>
            <w:r w:rsidRPr="00F128DE">
              <w:rPr>
                <w:rStyle w:val="Hyperlink"/>
              </w:rPr>
              <w:t>ECONOMIC AND FINANCIAL EFFICIENCY OF RESIDENCE PERMITS FOR FOREIGN INVESTORS</w:t>
            </w:r>
            <w:r>
              <w:rPr>
                <w:webHidden/>
              </w:rPr>
              <w:tab/>
            </w:r>
            <w:r>
              <w:rPr>
                <w:webHidden/>
              </w:rPr>
              <w:fldChar w:fldCharType="begin"/>
            </w:r>
            <w:r>
              <w:rPr>
                <w:webHidden/>
              </w:rPr>
              <w:instrText xml:space="preserve"> PAGEREF _Toc521428990 \h </w:instrText>
            </w:r>
            <w:r>
              <w:rPr>
                <w:webHidden/>
              </w:rPr>
            </w:r>
            <w:r>
              <w:rPr>
                <w:webHidden/>
              </w:rPr>
              <w:fldChar w:fldCharType="separate"/>
            </w:r>
            <w:r>
              <w:rPr>
                <w:webHidden/>
              </w:rPr>
              <w:t>45</w:t>
            </w:r>
            <w:r>
              <w:rPr>
                <w:webHidden/>
              </w:rPr>
              <w:fldChar w:fldCharType="end"/>
            </w:r>
          </w:hyperlink>
        </w:p>
        <w:p w14:paraId="547EF1C8" w14:textId="1D813E13" w:rsidR="00F90C45" w:rsidRPr="00E50EA9" w:rsidRDefault="00C60368">
          <w:pPr>
            <w:rPr>
              <w:lang w:val="en-GB"/>
            </w:rPr>
          </w:pPr>
          <w:r w:rsidRPr="00E50EA9">
            <w:rPr>
              <w:b/>
              <w:bCs/>
              <w:noProof/>
              <w:lang w:val="en-GB"/>
            </w:rPr>
            <w:fldChar w:fldCharType="end"/>
          </w:r>
        </w:p>
      </w:sdtContent>
    </w:sdt>
    <w:p w14:paraId="34BFCDCF" w14:textId="50E96B19" w:rsidR="003F42A4" w:rsidRPr="00E50EA9" w:rsidRDefault="003F42A4" w:rsidP="001F14FD">
      <w:pPr>
        <w:rPr>
          <w:sz w:val="22"/>
          <w:lang w:val="en-GB"/>
        </w:rPr>
      </w:pPr>
    </w:p>
    <w:p w14:paraId="6179F895" w14:textId="77777777" w:rsidR="008D669B" w:rsidRDefault="001F14FD" w:rsidP="001F14FD">
      <w:pPr>
        <w:rPr>
          <w:sz w:val="22"/>
          <w:lang w:val="en-GB"/>
        </w:rPr>
        <w:sectPr w:rsidR="008D669B" w:rsidSect="00351E21">
          <w:pgSz w:w="11906" w:h="16838" w:code="9"/>
          <w:pgMar w:top="1418" w:right="1418" w:bottom="1418" w:left="1418" w:header="709" w:footer="709" w:gutter="0"/>
          <w:cols w:space="708"/>
          <w:docGrid w:linePitch="360"/>
        </w:sectPr>
      </w:pPr>
      <w:r w:rsidRPr="00E50EA9">
        <w:rPr>
          <w:sz w:val="22"/>
          <w:lang w:val="en-GB"/>
        </w:rPr>
        <w:br w:type="page"/>
      </w:r>
    </w:p>
    <w:p w14:paraId="6BCC16FF" w14:textId="77777777" w:rsidR="004A0130" w:rsidRPr="004A0130" w:rsidRDefault="004A0130" w:rsidP="004A0130">
      <w:pPr>
        <w:keepNext/>
        <w:pageBreakBefore/>
        <w:jc w:val="both"/>
        <w:outlineLvl w:val="0"/>
        <w:rPr>
          <w:rFonts w:ascii="Century Gothic" w:hAnsi="Century Gothic"/>
          <w:b/>
          <w:caps/>
          <w:lang w:val="en-GB"/>
        </w:rPr>
      </w:pPr>
      <w:bookmarkStart w:id="0" w:name="_Toc521428970"/>
      <w:r w:rsidRPr="004A0130">
        <w:rPr>
          <w:rFonts w:ascii="Century Gothic" w:hAnsi="Century Gothic"/>
          <w:b/>
          <w:caps/>
          <w:lang w:val="en-GB"/>
        </w:rPr>
        <w:lastRenderedPageBreak/>
        <w:t>EXECUTIVE SUMMARY – INVESTORS’ CITIZENSHIP AND RESIDENCE SCHEMES IN CYPRUS</w:t>
      </w:r>
      <w:bookmarkEnd w:id="0"/>
      <w:r w:rsidRPr="004A0130">
        <w:rPr>
          <w:rFonts w:ascii="Century Gothic" w:hAnsi="Century Gothic"/>
          <w:b/>
          <w:caps/>
          <w:lang w:val="en-GB"/>
        </w:rPr>
        <w:t xml:space="preserve"> </w:t>
      </w:r>
    </w:p>
    <w:p w14:paraId="0F9B275B" w14:textId="77777777" w:rsidR="004A0130" w:rsidRPr="004A0130" w:rsidRDefault="004A0130" w:rsidP="00455BB9">
      <w:pPr>
        <w:rPr>
          <w:rFonts w:eastAsia="Calibri"/>
          <w:b/>
          <w:i/>
          <w:sz w:val="22"/>
          <w:szCs w:val="22"/>
          <w:lang w:val="en-GB" w:eastAsia="en-US"/>
        </w:rPr>
      </w:pPr>
    </w:p>
    <w:p w14:paraId="4E418521" w14:textId="77777777" w:rsidR="004A0130" w:rsidRPr="004A0130" w:rsidRDefault="004A0130" w:rsidP="00455BB9">
      <w:pPr>
        <w:rPr>
          <w:rFonts w:eastAsia="Calibri"/>
          <w:b/>
          <w:i/>
          <w:sz w:val="22"/>
          <w:szCs w:val="22"/>
          <w:lang w:val="en-GB" w:eastAsia="en-US"/>
        </w:rPr>
      </w:pPr>
      <w:r w:rsidRPr="004A0130">
        <w:rPr>
          <w:rFonts w:eastAsia="Calibri"/>
          <w:b/>
          <w:i/>
          <w:sz w:val="22"/>
          <w:szCs w:val="22"/>
          <w:lang w:val="en-GB" w:eastAsia="en-US"/>
        </w:rPr>
        <w:t>General background</w:t>
      </w:r>
    </w:p>
    <w:p w14:paraId="429D303C" w14:textId="77777777" w:rsidR="004A0130" w:rsidRPr="004A0130" w:rsidRDefault="004A0130" w:rsidP="004A0130">
      <w:pPr>
        <w:jc w:val="both"/>
        <w:rPr>
          <w:rFonts w:eastAsia="Calibri"/>
          <w:i/>
          <w:color w:val="FF0000"/>
          <w:sz w:val="22"/>
          <w:szCs w:val="22"/>
          <w:lang w:val="en-GB" w:eastAsia="en-US"/>
        </w:rPr>
      </w:pPr>
    </w:p>
    <w:p w14:paraId="23504132" w14:textId="77777777" w:rsidR="004A0130" w:rsidRPr="004A0130" w:rsidRDefault="004A0130" w:rsidP="004A0130">
      <w:pPr>
        <w:widowControl w:val="0"/>
        <w:jc w:val="both"/>
        <w:rPr>
          <w:b/>
          <w:bCs/>
          <w:sz w:val="22"/>
          <w:szCs w:val="22"/>
          <w:lang w:val="en-GB"/>
        </w:rPr>
      </w:pPr>
      <w:r w:rsidRPr="004A0130">
        <w:rPr>
          <w:b/>
          <w:bCs/>
          <w:sz w:val="22"/>
          <w:szCs w:val="22"/>
          <w:lang w:val="en-GB"/>
        </w:rPr>
        <w:t>Article 111A of the Civil Registry Laws of 2002 to 2017</w:t>
      </w:r>
      <w:r w:rsidRPr="004A0130">
        <w:rPr>
          <w:bCs/>
          <w:sz w:val="22"/>
          <w:szCs w:val="22"/>
          <w:vertAlign w:val="superscript"/>
          <w:lang w:val="en-GB"/>
        </w:rPr>
        <w:footnoteReference w:id="1"/>
      </w:r>
      <w:r w:rsidRPr="004A0130">
        <w:rPr>
          <w:bCs/>
          <w:sz w:val="22"/>
          <w:szCs w:val="22"/>
          <w:lang w:val="en-GB"/>
        </w:rPr>
        <w:t xml:space="preserve"> gives the Council of Ministers the power to permit for reasons of public interest, in exceptional circumstances of high level services provided to the Republic of Cyprus, the granting of citizenship to an alien citizen without the fulfilment of the normal requirements of naturalisation - </w:t>
      </w:r>
      <w:r w:rsidRPr="004A0130">
        <w:rPr>
          <w:b/>
          <w:bCs/>
          <w:sz w:val="22"/>
          <w:szCs w:val="22"/>
          <w:lang w:val="en-GB"/>
        </w:rPr>
        <w:t>Cypriot citizenship by exception to investors.</w:t>
      </w:r>
    </w:p>
    <w:p w14:paraId="58E1D502" w14:textId="77777777" w:rsidR="004A0130" w:rsidRPr="004A0130" w:rsidRDefault="004A0130" w:rsidP="004A0130">
      <w:pPr>
        <w:widowControl w:val="0"/>
        <w:jc w:val="both"/>
        <w:rPr>
          <w:bCs/>
          <w:sz w:val="22"/>
          <w:szCs w:val="22"/>
          <w:lang w:val="en-GB"/>
        </w:rPr>
      </w:pPr>
    </w:p>
    <w:p w14:paraId="6AB59041" w14:textId="77777777" w:rsidR="004A0130" w:rsidRPr="004A0130" w:rsidRDefault="004A0130" w:rsidP="004A0130">
      <w:pPr>
        <w:widowControl w:val="0"/>
        <w:jc w:val="both"/>
        <w:rPr>
          <w:bCs/>
          <w:sz w:val="22"/>
          <w:szCs w:val="22"/>
          <w:lang w:val="en-GB"/>
        </w:rPr>
      </w:pPr>
      <w:r w:rsidRPr="004A0130">
        <w:rPr>
          <w:bCs/>
          <w:sz w:val="22"/>
          <w:szCs w:val="22"/>
          <w:lang w:val="en-GB"/>
        </w:rPr>
        <w:t xml:space="preserve">The Council of Ministers Decisions on the Investor’s Citizenship Scheme currently in force are: </w:t>
      </w:r>
    </w:p>
    <w:p w14:paraId="526C0858" w14:textId="77777777" w:rsidR="004A0130" w:rsidRPr="004A0130" w:rsidRDefault="004A0130" w:rsidP="004A0130">
      <w:pPr>
        <w:widowControl w:val="0"/>
        <w:numPr>
          <w:ilvl w:val="0"/>
          <w:numId w:val="24"/>
        </w:numPr>
        <w:spacing w:after="160" w:line="259" w:lineRule="auto"/>
        <w:jc w:val="both"/>
        <w:rPr>
          <w:bCs/>
          <w:sz w:val="22"/>
          <w:szCs w:val="22"/>
          <w:lang w:val="en-GB"/>
        </w:rPr>
      </w:pPr>
      <w:r w:rsidRPr="004A0130">
        <w:rPr>
          <w:b/>
          <w:bCs/>
          <w:sz w:val="22"/>
          <w:szCs w:val="22"/>
          <w:lang w:val="en-GB"/>
        </w:rPr>
        <w:t>Decision No. 81.292</w:t>
      </w:r>
      <w:r w:rsidRPr="004A0130">
        <w:rPr>
          <w:bCs/>
          <w:sz w:val="22"/>
          <w:szCs w:val="22"/>
          <w:lang w:val="en-GB"/>
        </w:rPr>
        <w:t xml:space="preserve"> dated 13 September 2016</w:t>
      </w:r>
      <w:r w:rsidRPr="004A0130">
        <w:rPr>
          <w:bCs/>
          <w:sz w:val="22"/>
          <w:szCs w:val="22"/>
          <w:vertAlign w:val="superscript"/>
          <w:lang w:val="en-GB"/>
        </w:rPr>
        <w:footnoteReference w:id="2"/>
      </w:r>
      <w:r w:rsidRPr="004A0130">
        <w:rPr>
          <w:bCs/>
          <w:sz w:val="22"/>
          <w:szCs w:val="22"/>
          <w:lang w:val="en-GB"/>
        </w:rPr>
        <w:t xml:space="preserve"> introducing the “SCHEME FOR NATURALISATION OF INVESTORS IN CYPRUS BY EXCEPTION on the basis of subsection (2) of section 111A of the Civil Registry Laws of 2002-2015”. </w:t>
      </w:r>
    </w:p>
    <w:p w14:paraId="1589060B" w14:textId="77777777" w:rsidR="004A0130" w:rsidRPr="004A0130" w:rsidRDefault="004A0130" w:rsidP="004A0130">
      <w:pPr>
        <w:widowControl w:val="0"/>
        <w:numPr>
          <w:ilvl w:val="0"/>
          <w:numId w:val="24"/>
        </w:numPr>
        <w:spacing w:after="160" w:line="259" w:lineRule="auto"/>
        <w:jc w:val="both"/>
        <w:rPr>
          <w:bCs/>
          <w:sz w:val="22"/>
          <w:szCs w:val="22"/>
          <w:lang w:val="en-GB"/>
        </w:rPr>
      </w:pPr>
      <w:r w:rsidRPr="004A0130">
        <w:rPr>
          <w:b/>
          <w:bCs/>
          <w:sz w:val="22"/>
          <w:szCs w:val="22"/>
          <w:lang w:val="en-GB"/>
        </w:rPr>
        <w:t>Decision No. 84.068</w:t>
      </w:r>
      <w:r w:rsidRPr="004A0130">
        <w:rPr>
          <w:bCs/>
          <w:sz w:val="22"/>
          <w:szCs w:val="22"/>
          <w:lang w:val="en-GB"/>
        </w:rPr>
        <w:t xml:space="preserve"> dated 9 January 2018</w:t>
      </w:r>
      <w:r w:rsidRPr="004A0130">
        <w:rPr>
          <w:bCs/>
          <w:sz w:val="22"/>
          <w:szCs w:val="22"/>
          <w:vertAlign w:val="superscript"/>
          <w:lang w:val="en-GB"/>
        </w:rPr>
        <w:footnoteReference w:id="3"/>
      </w:r>
      <w:r w:rsidRPr="004A0130">
        <w:rPr>
          <w:bCs/>
          <w:sz w:val="22"/>
          <w:szCs w:val="22"/>
          <w:lang w:val="en-GB"/>
        </w:rPr>
        <w:t xml:space="preserve"> establishing a Supervisory and Control Committee, an Investor Citizenship Scheme Providers Registry, the Code of Conduct and the ban on advertising the Scheme in public places.</w:t>
      </w:r>
    </w:p>
    <w:p w14:paraId="44B980F4" w14:textId="77777777" w:rsidR="004A0130" w:rsidRPr="004A0130" w:rsidRDefault="004A0130" w:rsidP="004A0130">
      <w:pPr>
        <w:widowControl w:val="0"/>
        <w:numPr>
          <w:ilvl w:val="0"/>
          <w:numId w:val="24"/>
        </w:numPr>
        <w:spacing w:after="160" w:line="259" w:lineRule="auto"/>
        <w:jc w:val="both"/>
        <w:rPr>
          <w:bCs/>
          <w:sz w:val="22"/>
          <w:szCs w:val="22"/>
          <w:lang w:val="en-GB"/>
        </w:rPr>
      </w:pPr>
      <w:r w:rsidRPr="004A0130">
        <w:rPr>
          <w:b/>
          <w:bCs/>
          <w:sz w:val="22"/>
          <w:szCs w:val="22"/>
          <w:lang w:val="en-GB"/>
        </w:rPr>
        <w:t>Decision 906/2018</w:t>
      </w:r>
      <w:r w:rsidRPr="004A0130">
        <w:rPr>
          <w:bCs/>
          <w:sz w:val="22"/>
          <w:szCs w:val="22"/>
          <w:lang w:val="en-GB"/>
        </w:rPr>
        <w:t xml:space="preserve"> of 21 May 2018</w:t>
      </w:r>
      <w:r w:rsidRPr="004A0130">
        <w:rPr>
          <w:bCs/>
          <w:sz w:val="22"/>
          <w:szCs w:val="22"/>
          <w:vertAlign w:val="superscript"/>
          <w:lang w:val="en-GB"/>
        </w:rPr>
        <w:footnoteReference w:id="4"/>
      </w:r>
      <w:r w:rsidRPr="004A0130">
        <w:rPr>
          <w:bCs/>
          <w:sz w:val="22"/>
          <w:szCs w:val="22"/>
          <w:lang w:val="en-GB"/>
        </w:rPr>
        <w:t xml:space="preserve"> on the “Cyprus Investment Programme”.</w:t>
      </w:r>
    </w:p>
    <w:p w14:paraId="1B94E9E2" w14:textId="77777777" w:rsidR="004A0130" w:rsidRPr="004A0130" w:rsidRDefault="004A0130" w:rsidP="004A0130">
      <w:pPr>
        <w:widowControl w:val="0"/>
        <w:jc w:val="both"/>
        <w:rPr>
          <w:rFonts w:eastAsia="Calibri"/>
          <w:b/>
          <w:bCs/>
          <w:i/>
          <w:sz w:val="22"/>
          <w:szCs w:val="22"/>
          <w:lang w:val="en-GB" w:eastAsia="en-US"/>
        </w:rPr>
      </w:pPr>
    </w:p>
    <w:p w14:paraId="3ADD4364" w14:textId="77777777" w:rsidR="004A0130" w:rsidRPr="004A0130" w:rsidRDefault="004A0130" w:rsidP="004A0130">
      <w:pPr>
        <w:widowControl w:val="0"/>
        <w:jc w:val="both"/>
        <w:rPr>
          <w:bCs/>
          <w:sz w:val="22"/>
          <w:szCs w:val="22"/>
          <w:lang w:val="en-GB"/>
        </w:rPr>
      </w:pPr>
      <w:r w:rsidRPr="004A0130">
        <w:rPr>
          <w:bCs/>
          <w:sz w:val="22"/>
          <w:szCs w:val="22"/>
          <w:lang w:val="en-GB"/>
        </w:rPr>
        <w:t xml:space="preserve">Cyprus also operates an </w:t>
      </w:r>
      <w:r w:rsidRPr="004A0130">
        <w:rPr>
          <w:b/>
          <w:sz w:val="22"/>
          <w:szCs w:val="22"/>
          <w:lang w:val="en-GB"/>
        </w:rPr>
        <w:t>investors’ residence scheme</w:t>
      </w:r>
      <w:r w:rsidRPr="004A0130">
        <w:rPr>
          <w:bCs/>
          <w:sz w:val="22"/>
          <w:szCs w:val="22"/>
          <w:lang w:val="en-GB"/>
        </w:rPr>
        <w:t xml:space="preserve">. </w:t>
      </w:r>
      <w:r w:rsidRPr="004A0130">
        <w:rPr>
          <w:b/>
          <w:sz w:val="22"/>
          <w:szCs w:val="22"/>
          <w:lang w:val="en-GB"/>
        </w:rPr>
        <w:t>Regulation 6(2) of the Aliens and Immigration Regulations of 1972 to 2013</w:t>
      </w:r>
      <w:r w:rsidRPr="004A0130">
        <w:rPr>
          <w:bCs/>
          <w:sz w:val="22"/>
          <w:szCs w:val="22"/>
          <w:lang w:val="en-GB"/>
        </w:rPr>
        <w:t xml:space="preserve"> provides that the Minister of Interior may grant a residence permit to a migrant who does not fall under one of the categories in Regulation 5 (people entering Cyprus to work in agriculture, mining, farming, business, science), if he thinks it is appropriate and is satisfied that the migrants’ migration is not detrimental to the inhabitants of Cyprus.</w:t>
      </w:r>
      <w:r w:rsidRPr="004A0130">
        <w:rPr>
          <w:bCs/>
          <w:sz w:val="22"/>
          <w:szCs w:val="22"/>
          <w:vertAlign w:val="superscript"/>
          <w:lang w:val="en-GB"/>
        </w:rPr>
        <w:footnoteReference w:id="5"/>
      </w:r>
      <w:r w:rsidRPr="004A0130">
        <w:rPr>
          <w:bCs/>
          <w:sz w:val="22"/>
          <w:szCs w:val="22"/>
          <w:lang w:val="en-GB"/>
        </w:rPr>
        <w:t xml:space="preserve"> The Ministry of Interior’s </w:t>
      </w:r>
      <w:r w:rsidRPr="004A0130">
        <w:rPr>
          <w:b/>
          <w:bCs/>
          <w:sz w:val="22"/>
          <w:szCs w:val="22"/>
          <w:lang w:val="en-GB"/>
        </w:rPr>
        <w:t>Policy Document</w:t>
      </w:r>
      <w:r w:rsidRPr="004A0130">
        <w:rPr>
          <w:bCs/>
          <w:sz w:val="22"/>
          <w:szCs w:val="22"/>
          <w:lang w:val="en-GB"/>
        </w:rPr>
        <w:t xml:space="preserve"> - “Criteria for granting a residence Permit within the scope of the expedited procedure to applicants who are third country nationals and invest in Cyprus”</w:t>
      </w:r>
      <w:r w:rsidRPr="004A0130">
        <w:rPr>
          <w:bCs/>
          <w:sz w:val="22"/>
          <w:szCs w:val="22"/>
          <w:vertAlign w:val="superscript"/>
          <w:lang w:val="en-GB"/>
        </w:rPr>
        <w:footnoteReference w:id="6"/>
      </w:r>
      <w:r w:rsidRPr="004A0130">
        <w:rPr>
          <w:bCs/>
          <w:sz w:val="22"/>
          <w:szCs w:val="22"/>
          <w:lang w:val="en-GB"/>
        </w:rPr>
        <w:t xml:space="preserve"> - sets out the conditions to be satisfied for the Council of Ministers to decide on issuing a residence permit to third country applicants, under the provisions of Regulation 6(2) of the Aliens and Immigration Regulations.</w:t>
      </w:r>
    </w:p>
    <w:p w14:paraId="556F2752" w14:textId="77777777" w:rsidR="004A0130" w:rsidRPr="004A0130" w:rsidRDefault="004A0130" w:rsidP="004A0130">
      <w:pPr>
        <w:widowControl w:val="0"/>
        <w:jc w:val="both"/>
        <w:rPr>
          <w:bCs/>
          <w:sz w:val="22"/>
          <w:szCs w:val="22"/>
          <w:lang w:val="en-GB"/>
        </w:rPr>
      </w:pPr>
    </w:p>
    <w:p w14:paraId="24446662" w14:textId="77777777" w:rsidR="004A0130" w:rsidRPr="004A0130" w:rsidRDefault="004A0130" w:rsidP="004A0130">
      <w:pPr>
        <w:widowControl w:val="0"/>
        <w:jc w:val="both"/>
        <w:rPr>
          <w:bCs/>
          <w:sz w:val="22"/>
          <w:szCs w:val="22"/>
          <w:lang w:val="en-GB"/>
        </w:rPr>
      </w:pPr>
      <w:r w:rsidRPr="004A0130">
        <w:rPr>
          <w:bCs/>
          <w:color w:val="000000"/>
          <w:sz w:val="22"/>
          <w:szCs w:val="22"/>
          <w:lang w:val="en-GB"/>
        </w:rPr>
        <w:t xml:space="preserve">The </w:t>
      </w:r>
      <w:r w:rsidRPr="004A0130">
        <w:rPr>
          <w:b/>
          <w:bCs/>
          <w:color w:val="000000"/>
          <w:sz w:val="22"/>
          <w:szCs w:val="22"/>
          <w:lang w:val="en-GB"/>
        </w:rPr>
        <w:t>competent authority</w:t>
      </w:r>
      <w:r w:rsidRPr="004A0130">
        <w:rPr>
          <w:bCs/>
          <w:color w:val="000000"/>
          <w:sz w:val="22"/>
          <w:szCs w:val="22"/>
          <w:lang w:val="en-GB"/>
        </w:rPr>
        <w:t xml:space="preserve"> in Cyprus as regards citizenship, migration and residence permits is the </w:t>
      </w:r>
      <w:r w:rsidRPr="004A0130">
        <w:rPr>
          <w:b/>
          <w:bCs/>
          <w:color w:val="000000"/>
          <w:sz w:val="22"/>
          <w:szCs w:val="22"/>
          <w:lang w:val="en-GB"/>
        </w:rPr>
        <w:t>Ministry of Interior</w:t>
      </w:r>
      <w:r w:rsidRPr="004A0130">
        <w:rPr>
          <w:bCs/>
          <w:color w:val="000000"/>
          <w:sz w:val="22"/>
          <w:szCs w:val="22"/>
          <w:lang w:val="en-GB"/>
        </w:rPr>
        <w:t xml:space="preserve">. The Ministry of Interior operates regionally through the </w:t>
      </w:r>
      <w:r w:rsidRPr="004A0130">
        <w:rPr>
          <w:b/>
          <w:bCs/>
          <w:color w:val="000000"/>
          <w:sz w:val="22"/>
          <w:szCs w:val="22"/>
          <w:lang w:val="en-GB"/>
        </w:rPr>
        <w:t>District Administrations offices</w:t>
      </w:r>
      <w:r w:rsidRPr="004A0130">
        <w:rPr>
          <w:bCs/>
          <w:color w:val="000000"/>
          <w:sz w:val="22"/>
          <w:szCs w:val="22"/>
          <w:lang w:val="en-GB"/>
        </w:rPr>
        <w:t xml:space="preserve">, which are also involved in this process to facilitate access to the services. Within this Ministry, the competent bodies are the </w:t>
      </w:r>
      <w:r w:rsidRPr="004A0130">
        <w:rPr>
          <w:b/>
          <w:bCs/>
          <w:color w:val="000000"/>
          <w:sz w:val="22"/>
          <w:szCs w:val="22"/>
          <w:lang w:val="en-GB"/>
        </w:rPr>
        <w:t>Director of the Civil Registry and Migration Department (CRMD) and the Director General of the Ministry of Interior</w:t>
      </w:r>
      <w:r w:rsidRPr="004A0130">
        <w:rPr>
          <w:bCs/>
          <w:color w:val="000000"/>
          <w:sz w:val="22"/>
          <w:szCs w:val="22"/>
          <w:lang w:val="en-GB"/>
        </w:rPr>
        <w:t>.</w:t>
      </w:r>
      <w:r w:rsidRPr="004A0130">
        <w:rPr>
          <w:bCs/>
          <w:sz w:val="22"/>
          <w:szCs w:val="22"/>
          <w:lang w:val="en-GB"/>
        </w:rPr>
        <w:t xml:space="preserve"> Certain non-public bodies (agents), such as </w:t>
      </w:r>
      <w:r w:rsidRPr="004A0130">
        <w:rPr>
          <w:bCs/>
          <w:sz w:val="22"/>
          <w:szCs w:val="22"/>
          <w:lang w:val="en-GB"/>
        </w:rPr>
        <w:lastRenderedPageBreak/>
        <w:t xml:space="preserve">developers’ companies, law firms or accountancy firms are also involved in the process as facilitators preparing the application for a residence permit. Under Council of Ministers Decision No. 84.068, applications for the citizenship scheme may be submitted through a </w:t>
      </w:r>
      <w:r w:rsidRPr="004A0130">
        <w:rPr>
          <w:b/>
          <w:bCs/>
          <w:sz w:val="22"/>
          <w:szCs w:val="22"/>
          <w:lang w:val="en-GB"/>
        </w:rPr>
        <w:t>registered service provider</w:t>
      </w:r>
      <w:r w:rsidRPr="004A0130">
        <w:rPr>
          <w:bCs/>
          <w:sz w:val="22"/>
          <w:szCs w:val="22"/>
          <w:lang w:val="en-GB"/>
        </w:rPr>
        <w:t xml:space="preserve">. </w:t>
      </w:r>
    </w:p>
    <w:p w14:paraId="6F187F29" w14:textId="77777777" w:rsidR="004A0130" w:rsidRPr="004A0130" w:rsidRDefault="004A0130" w:rsidP="004A0130">
      <w:pPr>
        <w:widowControl w:val="0"/>
        <w:jc w:val="both"/>
        <w:rPr>
          <w:bCs/>
          <w:sz w:val="22"/>
          <w:szCs w:val="22"/>
          <w:lang w:val="en-GB"/>
        </w:rPr>
      </w:pPr>
    </w:p>
    <w:p w14:paraId="19D345A0" w14:textId="77777777" w:rsidR="004A0130" w:rsidRPr="004A0130" w:rsidRDefault="004A0130" w:rsidP="004A0130">
      <w:pPr>
        <w:widowControl w:val="0"/>
        <w:jc w:val="both"/>
        <w:rPr>
          <w:bCs/>
          <w:sz w:val="22"/>
          <w:szCs w:val="22"/>
          <w:lang w:val="en-GB"/>
        </w:rPr>
      </w:pPr>
      <w:r w:rsidRPr="004A0130">
        <w:rPr>
          <w:bCs/>
          <w:sz w:val="22"/>
          <w:szCs w:val="22"/>
          <w:lang w:val="en-GB"/>
        </w:rPr>
        <w:t xml:space="preserve">Other competent bodies are the </w:t>
      </w:r>
      <w:r w:rsidRPr="004A0130">
        <w:rPr>
          <w:b/>
          <w:bCs/>
          <w:sz w:val="22"/>
          <w:szCs w:val="22"/>
          <w:lang w:val="en-GB"/>
        </w:rPr>
        <w:t>Department of Lands and Surveys</w:t>
      </w:r>
      <w:r w:rsidRPr="004A0130">
        <w:rPr>
          <w:bCs/>
          <w:sz w:val="22"/>
          <w:szCs w:val="22"/>
          <w:lang w:val="en-GB"/>
        </w:rPr>
        <w:t xml:space="preserve"> to officially file and submit the applicant’s sale contract, the </w:t>
      </w:r>
      <w:r w:rsidRPr="004A0130">
        <w:rPr>
          <w:b/>
          <w:bCs/>
          <w:sz w:val="22"/>
          <w:szCs w:val="22"/>
          <w:lang w:val="en-GB"/>
        </w:rPr>
        <w:t>Cyprus Police</w:t>
      </w:r>
      <w:r w:rsidRPr="004A0130">
        <w:rPr>
          <w:bCs/>
          <w:sz w:val="22"/>
          <w:szCs w:val="22"/>
          <w:lang w:val="en-GB"/>
        </w:rPr>
        <w:t xml:space="preserve"> for checking the criminal background of the applicants, and the </w:t>
      </w:r>
      <w:r w:rsidRPr="004A0130">
        <w:rPr>
          <w:b/>
          <w:bCs/>
          <w:sz w:val="22"/>
          <w:szCs w:val="22"/>
          <w:lang w:val="en-GB"/>
        </w:rPr>
        <w:t>Cypriot banks</w:t>
      </w:r>
      <w:r w:rsidRPr="004A0130">
        <w:rPr>
          <w:bCs/>
          <w:sz w:val="22"/>
          <w:szCs w:val="22"/>
          <w:lang w:val="en-GB"/>
        </w:rPr>
        <w:t xml:space="preserve"> to carry out checks on the origin of the applicant’s money.</w:t>
      </w:r>
    </w:p>
    <w:p w14:paraId="5922DD2C" w14:textId="77777777" w:rsidR="004A0130" w:rsidRPr="004A0130" w:rsidRDefault="004A0130" w:rsidP="004A0130">
      <w:pPr>
        <w:widowControl w:val="0"/>
        <w:jc w:val="both"/>
        <w:rPr>
          <w:bCs/>
          <w:sz w:val="22"/>
          <w:szCs w:val="22"/>
          <w:lang w:val="en-GB"/>
        </w:rPr>
      </w:pPr>
    </w:p>
    <w:p w14:paraId="298BB6DB" w14:textId="77777777" w:rsidR="004A0130" w:rsidRPr="004A0130" w:rsidRDefault="004A0130" w:rsidP="004A0130">
      <w:pPr>
        <w:widowControl w:val="0"/>
        <w:jc w:val="both"/>
        <w:rPr>
          <w:bCs/>
          <w:sz w:val="22"/>
          <w:szCs w:val="22"/>
          <w:lang w:val="en-GB"/>
        </w:rPr>
      </w:pPr>
      <w:r w:rsidRPr="004A0130">
        <w:rPr>
          <w:bCs/>
          <w:sz w:val="22"/>
          <w:szCs w:val="22"/>
          <w:lang w:val="en-GB"/>
        </w:rPr>
        <w:t>The impact of Council of Ministers Decision No. 84.068 and the following Decision 906/2018 resulted in an institutional change in the Cypriot citizenship scheme and specifically regarding service providers (agents). An equivalent change has not been made as far as the residence scheme is concerned, although many agents involved in the citizenship scheme also act as agents for the residence scheme. The Supervisory and Control Committee started functioning from the 15 June 2018 according to a Ministry of Finance Announcement. It started accepting applications from agents on the 18 June 2018 and the Registry will be officially published on the 31 July 2018.</w:t>
      </w:r>
      <w:r w:rsidRPr="004A0130">
        <w:rPr>
          <w:bCs/>
          <w:sz w:val="22"/>
          <w:szCs w:val="22"/>
          <w:vertAlign w:val="superscript"/>
          <w:lang w:val="en-GB"/>
        </w:rPr>
        <w:footnoteReference w:id="7"/>
      </w:r>
      <w:r w:rsidRPr="004A0130">
        <w:rPr>
          <w:bCs/>
          <w:sz w:val="22"/>
          <w:szCs w:val="22"/>
          <w:lang w:val="en-GB"/>
        </w:rPr>
        <w:t xml:space="preserve"> The Committee is responsible to register the agents in the Investors Citizenship Providers Registry once it is established that they follow the Code of Conduct, which came into force in July 2018. In case the Code of Conduct is not followed agents may be removed from the registry and may not provide any services to investors under the Cyprus Investment Programme. This structure has only been introduced in 2018 therefore there are no available data for its implementation or adequacy. There will be more clarity once the Decision has been implemented in practice for some time and after its assessment by the Ministry of Finance.</w:t>
      </w:r>
    </w:p>
    <w:p w14:paraId="6FF2A92D" w14:textId="77777777" w:rsidR="004A0130" w:rsidRPr="004A0130" w:rsidRDefault="004A0130" w:rsidP="004A0130">
      <w:pPr>
        <w:widowControl w:val="0"/>
        <w:jc w:val="both"/>
        <w:rPr>
          <w:bCs/>
          <w:sz w:val="22"/>
          <w:szCs w:val="22"/>
          <w:lang w:val="en-GB"/>
        </w:rPr>
      </w:pPr>
    </w:p>
    <w:p w14:paraId="4B511756" w14:textId="77777777" w:rsidR="004A0130" w:rsidRPr="004A0130" w:rsidRDefault="004A0130" w:rsidP="00455BB9">
      <w:pPr>
        <w:rPr>
          <w:rFonts w:eastAsia="Calibri"/>
          <w:b/>
          <w:i/>
          <w:sz w:val="22"/>
          <w:szCs w:val="22"/>
          <w:lang w:val="en-GB" w:eastAsia="en-US"/>
        </w:rPr>
      </w:pPr>
      <w:r w:rsidRPr="004A0130">
        <w:rPr>
          <w:rFonts w:eastAsia="Calibri"/>
          <w:b/>
          <w:i/>
          <w:sz w:val="22"/>
          <w:szCs w:val="22"/>
          <w:lang w:val="en-GB" w:eastAsia="en-US"/>
        </w:rPr>
        <w:t>Investors’ Citizenship Schemes</w:t>
      </w:r>
    </w:p>
    <w:p w14:paraId="00F91EFB" w14:textId="77777777" w:rsidR="004A0130" w:rsidRPr="004A0130" w:rsidRDefault="004A0130" w:rsidP="00455BB9">
      <w:pPr>
        <w:rPr>
          <w:rFonts w:eastAsia="Calibri"/>
          <w:sz w:val="22"/>
          <w:szCs w:val="22"/>
          <w:lang w:val="en-GB" w:eastAsia="en-US"/>
        </w:rPr>
      </w:pPr>
    </w:p>
    <w:p w14:paraId="70262366" w14:textId="77777777" w:rsidR="004A0130" w:rsidRPr="004A0130" w:rsidRDefault="004A0130" w:rsidP="004A0130">
      <w:pPr>
        <w:widowControl w:val="0"/>
        <w:jc w:val="both"/>
        <w:rPr>
          <w:bCs/>
          <w:sz w:val="22"/>
          <w:szCs w:val="22"/>
          <w:lang w:val="en-GB"/>
        </w:rPr>
      </w:pPr>
      <w:r w:rsidRPr="004A0130">
        <w:rPr>
          <w:bCs/>
          <w:sz w:val="22"/>
          <w:szCs w:val="22"/>
          <w:lang w:val="en-GB"/>
        </w:rPr>
        <w:t xml:space="preserve">Third-country nationals who invest in Cyprus, including their spouses/partners, children (minor and adult) and parents can apply for citizenship under the Cyprus Investment Programme. While previously there was no limit on the number of applications it would accept, the Cypriot Government recently introduced </w:t>
      </w:r>
      <w:r w:rsidRPr="004A0130">
        <w:rPr>
          <w:b/>
          <w:bCs/>
          <w:sz w:val="22"/>
          <w:szCs w:val="22"/>
          <w:lang w:val="en-GB"/>
        </w:rPr>
        <w:t>a cap</w:t>
      </w:r>
      <w:r w:rsidRPr="004A0130">
        <w:rPr>
          <w:bCs/>
          <w:sz w:val="22"/>
          <w:szCs w:val="22"/>
          <w:lang w:val="en-GB"/>
        </w:rPr>
        <w:t xml:space="preserve"> limiting the number of citizenships (including family members) through investment to 700 per year, as of 2018.</w:t>
      </w:r>
    </w:p>
    <w:p w14:paraId="0229044F" w14:textId="77777777" w:rsidR="004A0130" w:rsidRPr="004A0130" w:rsidRDefault="004A0130" w:rsidP="004A0130">
      <w:pPr>
        <w:widowControl w:val="0"/>
        <w:jc w:val="both"/>
        <w:rPr>
          <w:bCs/>
          <w:sz w:val="22"/>
          <w:szCs w:val="22"/>
          <w:lang w:val="en-GB"/>
        </w:rPr>
      </w:pPr>
    </w:p>
    <w:p w14:paraId="7A96FA47" w14:textId="77777777" w:rsidR="004A0130" w:rsidRPr="004A0130" w:rsidRDefault="004A0130" w:rsidP="004A0130">
      <w:pPr>
        <w:widowControl w:val="0"/>
        <w:jc w:val="both"/>
        <w:rPr>
          <w:bCs/>
          <w:sz w:val="22"/>
          <w:szCs w:val="22"/>
          <w:lang w:val="en-GB"/>
        </w:rPr>
      </w:pPr>
      <w:r w:rsidRPr="004A0130">
        <w:rPr>
          <w:bCs/>
          <w:sz w:val="22"/>
          <w:szCs w:val="22"/>
          <w:lang w:val="en-GB"/>
        </w:rPr>
        <w:t xml:space="preserve">The </w:t>
      </w:r>
      <w:r w:rsidRPr="004A0130">
        <w:rPr>
          <w:b/>
          <w:bCs/>
          <w:sz w:val="22"/>
          <w:szCs w:val="22"/>
          <w:lang w:val="en-GB"/>
        </w:rPr>
        <w:t>application process</w:t>
      </w:r>
      <w:r w:rsidRPr="004A0130">
        <w:rPr>
          <w:bCs/>
          <w:sz w:val="22"/>
          <w:szCs w:val="22"/>
          <w:lang w:val="en-GB"/>
        </w:rPr>
        <w:t xml:space="preserve"> consists of three stages: application for a residence permit (called “immigration permit”); gathering the documents and application for citizenship; and application for and ID card and passport and taking an Oath of Faith before the Cypriot authorities. The applicant only has to be physically present to collect the residence permit. The procedure is as follows:</w:t>
      </w:r>
    </w:p>
    <w:p w14:paraId="0D0C5CC0" w14:textId="77777777" w:rsidR="004A0130" w:rsidRPr="004A0130" w:rsidRDefault="004A0130" w:rsidP="004A0130">
      <w:pPr>
        <w:widowControl w:val="0"/>
        <w:numPr>
          <w:ilvl w:val="0"/>
          <w:numId w:val="25"/>
        </w:numPr>
        <w:spacing w:after="160" w:line="259" w:lineRule="auto"/>
        <w:ind w:left="426"/>
        <w:jc w:val="both"/>
        <w:rPr>
          <w:bCs/>
          <w:sz w:val="22"/>
          <w:szCs w:val="22"/>
          <w:lang w:val="en-GB"/>
        </w:rPr>
      </w:pPr>
      <w:r w:rsidRPr="004A0130">
        <w:rPr>
          <w:bCs/>
          <w:sz w:val="22"/>
          <w:szCs w:val="22"/>
          <w:lang w:val="en-GB"/>
        </w:rPr>
        <w:t xml:space="preserve">An </w:t>
      </w:r>
      <w:r w:rsidRPr="004A0130">
        <w:rPr>
          <w:b/>
          <w:bCs/>
          <w:sz w:val="22"/>
          <w:szCs w:val="22"/>
          <w:lang w:val="en-GB"/>
        </w:rPr>
        <w:t>appointment via email</w:t>
      </w:r>
      <w:r w:rsidRPr="004A0130">
        <w:rPr>
          <w:bCs/>
          <w:sz w:val="22"/>
          <w:szCs w:val="22"/>
          <w:lang w:val="en-GB"/>
        </w:rPr>
        <w:t xml:space="preserve"> must be arranged with the </w:t>
      </w:r>
      <w:r w:rsidRPr="004A0130">
        <w:rPr>
          <w:b/>
          <w:bCs/>
          <w:sz w:val="22"/>
          <w:szCs w:val="22"/>
          <w:lang w:val="en-GB"/>
        </w:rPr>
        <w:t>Ministry of Interior</w:t>
      </w:r>
      <w:r w:rsidRPr="004A0130">
        <w:rPr>
          <w:bCs/>
          <w:sz w:val="22"/>
          <w:szCs w:val="22"/>
          <w:lang w:val="en-GB"/>
        </w:rPr>
        <w:t>.</w:t>
      </w:r>
    </w:p>
    <w:p w14:paraId="2E4EEBF8" w14:textId="77777777" w:rsidR="004A0130" w:rsidRPr="004A0130" w:rsidRDefault="004A0130" w:rsidP="004A0130">
      <w:pPr>
        <w:widowControl w:val="0"/>
        <w:numPr>
          <w:ilvl w:val="0"/>
          <w:numId w:val="25"/>
        </w:numPr>
        <w:spacing w:after="160" w:line="259" w:lineRule="auto"/>
        <w:ind w:left="426"/>
        <w:jc w:val="both"/>
        <w:rPr>
          <w:bCs/>
          <w:sz w:val="22"/>
          <w:szCs w:val="22"/>
          <w:lang w:val="en-GB"/>
        </w:rPr>
      </w:pPr>
      <w:r w:rsidRPr="004A0130">
        <w:rPr>
          <w:bCs/>
          <w:sz w:val="22"/>
          <w:szCs w:val="22"/>
          <w:lang w:val="en-GB"/>
        </w:rPr>
        <w:t xml:space="preserve">The applicant pays a fee of EUR 2,000 and submits the </w:t>
      </w:r>
      <w:r w:rsidRPr="004A0130">
        <w:rPr>
          <w:b/>
          <w:bCs/>
          <w:sz w:val="22"/>
          <w:szCs w:val="22"/>
          <w:lang w:val="en-GB"/>
        </w:rPr>
        <w:t>application Form M127</w:t>
      </w:r>
      <w:r w:rsidRPr="004A0130">
        <w:rPr>
          <w:bCs/>
          <w:sz w:val="22"/>
          <w:szCs w:val="22"/>
          <w:lang w:val="en-GB"/>
        </w:rPr>
        <w:t xml:space="preserve">, a letter setting out the details of the type and details of the investment plus the necessary documents proving identity and residence. Applicants who do not already hold a residence permit, may apply for a residence permit simultaneously with the application for citizenship. However, the applicant must hold a residence permit for a period of at least six months before they are granted the Cypriot citizenship. </w:t>
      </w:r>
    </w:p>
    <w:p w14:paraId="24BF681B" w14:textId="77777777" w:rsidR="004A0130" w:rsidRPr="004A0130" w:rsidRDefault="004A0130" w:rsidP="004A0130">
      <w:pPr>
        <w:widowControl w:val="0"/>
        <w:numPr>
          <w:ilvl w:val="0"/>
          <w:numId w:val="25"/>
        </w:numPr>
        <w:spacing w:after="160" w:line="259" w:lineRule="auto"/>
        <w:ind w:left="426"/>
        <w:jc w:val="both"/>
        <w:rPr>
          <w:sz w:val="22"/>
          <w:szCs w:val="22"/>
          <w:lang w:val="en-GB"/>
        </w:rPr>
      </w:pPr>
      <w:r w:rsidRPr="004A0130">
        <w:rPr>
          <w:bCs/>
          <w:sz w:val="22"/>
          <w:szCs w:val="22"/>
          <w:lang w:val="en-GB"/>
        </w:rPr>
        <w:t xml:space="preserve">The applicant also submits </w:t>
      </w:r>
      <w:r w:rsidRPr="004A0130">
        <w:rPr>
          <w:b/>
          <w:bCs/>
          <w:sz w:val="22"/>
          <w:szCs w:val="22"/>
          <w:lang w:val="en-GB"/>
        </w:rPr>
        <w:t>documents proving the possession of property</w:t>
      </w:r>
      <w:r w:rsidRPr="004A0130">
        <w:rPr>
          <w:bCs/>
          <w:sz w:val="22"/>
          <w:szCs w:val="22"/>
          <w:lang w:val="en-GB"/>
        </w:rPr>
        <w:t xml:space="preserve"> in Cyprus, such as Contract of Sale, Title Deeds or Proof of Registration of the contract with the </w:t>
      </w:r>
      <w:r w:rsidRPr="004A0130">
        <w:rPr>
          <w:b/>
          <w:bCs/>
          <w:sz w:val="22"/>
          <w:szCs w:val="22"/>
          <w:lang w:val="en-GB"/>
        </w:rPr>
        <w:t>Lands and Surveys Department</w:t>
      </w:r>
      <w:r w:rsidRPr="004A0130">
        <w:rPr>
          <w:bCs/>
          <w:sz w:val="22"/>
          <w:szCs w:val="22"/>
          <w:lang w:val="en-GB"/>
        </w:rPr>
        <w:t>, Proof of payment of the agreed purchase price and a Copy of the wire transfer to a Cypriot commercial banking institution in the name of the seller or the seller’s company</w:t>
      </w:r>
    </w:p>
    <w:p w14:paraId="5E099392" w14:textId="77777777" w:rsidR="004A0130" w:rsidRPr="004A0130" w:rsidRDefault="004A0130" w:rsidP="004A0130">
      <w:pPr>
        <w:widowControl w:val="0"/>
        <w:numPr>
          <w:ilvl w:val="0"/>
          <w:numId w:val="25"/>
        </w:numPr>
        <w:spacing w:after="160" w:line="259" w:lineRule="auto"/>
        <w:ind w:left="426"/>
        <w:jc w:val="both"/>
        <w:rPr>
          <w:sz w:val="22"/>
          <w:szCs w:val="22"/>
          <w:lang w:val="en-GB"/>
        </w:rPr>
      </w:pPr>
      <w:r w:rsidRPr="004A0130">
        <w:rPr>
          <w:bCs/>
          <w:sz w:val="22"/>
          <w:szCs w:val="22"/>
          <w:lang w:val="en-GB"/>
        </w:rPr>
        <w:t xml:space="preserve">Depending on the type of investment, the applicant submits </w:t>
      </w:r>
      <w:r w:rsidRPr="004A0130">
        <w:rPr>
          <w:b/>
          <w:bCs/>
          <w:sz w:val="22"/>
          <w:szCs w:val="22"/>
          <w:lang w:val="en-GB"/>
        </w:rPr>
        <w:t>financial documents relevant to the investment</w:t>
      </w:r>
      <w:r w:rsidRPr="004A0130">
        <w:rPr>
          <w:bCs/>
          <w:sz w:val="22"/>
          <w:szCs w:val="22"/>
          <w:lang w:val="en-GB"/>
        </w:rPr>
        <w:t xml:space="preserve"> and the reason for applying such as the </w:t>
      </w:r>
      <w:r w:rsidRPr="004A0130">
        <w:rPr>
          <w:sz w:val="22"/>
          <w:szCs w:val="22"/>
          <w:lang w:val="en-GB"/>
        </w:rPr>
        <w:t xml:space="preserve">Certificate of Registration of the company/companies by the </w:t>
      </w:r>
      <w:r w:rsidRPr="004A0130">
        <w:rPr>
          <w:b/>
          <w:sz w:val="22"/>
          <w:szCs w:val="22"/>
          <w:lang w:val="en-GB"/>
        </w:rPr>
        <w:t>Registrar of Companies</w:t>
      </w:r>
      <w:r w:rsidRPr="004A0130">
        <w:rPr>
          <w:sz w:val="22"/>
          <w:szCs w:val="22"/>
          <w:lang w:val="en-GB"/>
        </w:rPr>
        <w:t xml:space="preserve">, proof of real estate ownership, investment </w:t>
      </w:r>
      <w:r w:rsidRPr="004A0130">
        <w:rPr>
          <w:sz w:val="22"/>
          <w:szCs w:val="22"/>
          <w:lang w:val="en-GB"/>
        </w:rPr>
        <w:lastRenderedPageBreak/>
        <w:t xml:space="preserve">plan, copies of employment contracts and confirmation from the </w:t>
      </w:r>
      <w:r w:rsidRPr="004A0130">
        <w:rPr>
          <w:b/>
          <w:sz w:val="22"/>
          <w:szCs w:val="22"/>
          <w:lang w:val="en-GB"/>
        </w:rPr>
        <w:t>Social Insurance Department</w:t>
      </w:r>
      <w:r w:rsidRPr="004A0130">
        <w:rPr>
          <w:sz w:val="22"/>
          <w:szCs w:val="22"/>
          <w:lang w:val="en-GB"/>
        </w:rPr>
        <w:t xml:space="preserve"> as to the insurable income of the Cypriot or EU citizens employed in the company, Title/s and other relevant documents of the financial assets/units purchased, Confirmation by the</w:t>
      </w:r>
      <w:r w:rsidRPr="004A0130">
        <w:rPr>
          <w:b/>
          <w:sz w:val="22"/>
          <w:szCs w:val="22"/>
          <w:lang w:val="en-GB"/>
        </w:rPr>
        <w:t xml:space="preserve"> </w:t>
      </w:r>
      <w:r w:rsidRPr="004A0130">
        <w:rPr>
          <w:b/>
          <w:bCs/>
          <w:sz w:val="22"/>
          <w:szCs w:val="22"/>
          <w:lang w:val="en-GB"/>
        </w:rPr>
        <w:t>Cyprus Securities and Exchange Commission (</w:t>
      </w:r>
      <w:proofErr w:type="spellStart"/>
      <w:r w:rsidRPr="004A0130">
        <w:rPr>
          <w:b/>
          <w:bCs/>
          <w:sz w:val="22"/>
          <w:szCs w:val="22"/>
          <w:lang w:val="en-GB"/>
        </w:rPr>
        <w:t>CySEC</w:t>
      </w:r>
      <w:proofErr w:type="spellEnd"/>
      <w:r w:rsidRPr="004A0130">
        <w:rPr>
          <w:b/>
          <w:bCs/>
          <w:sz w:val="22"/>
          <w:szCs w:val="22"/>
          <w:lang w:val="en-GB"/>
        </w:rPr>
        <w:t>)</w:t>
      </w:r>
      <w:r w:rsidRPr="004A0130">
        <w:rPr>
          <w:b/>
          <w:sz w:val="22"/>
          <w:szCs w:val="22"/>
          <w:lang w:val="en-GB"/>
        </w:rPr>
        <w:t>,</w:t>
      </w:r>
      <w:r w:rsidRPr="004A0130">
        <w:rPr>
          <w:sz w:val="22"/>
          <w:szCs w:val="22"/>
          <w:lang w:val="en-GB"/>
        </w:rPr>
        <w:t xml:space="preserve"> or proof from the </w:t>
      </w:r>
      <w:r w:rsidRPr="004A0130">
        <w:rPr>
          <w:b/>
          <w:sz w:val="22"/>
          <w:szCs w:val="22"/>
          <w:lang w:val="en-GB"/>
        </w:rPr>
        <w:t>Public Debt Management Office</w:t>
      </w:r>
      <w:r w:rsidRPr="004A0130">
        <w:rPr>
          <w:sz w:val="22"/>
          <w:szCs w:val="22"/>
          <w:lang w:val="en-GB"/>
        </w:rPr>
        <w:t xml:space="preserve"> for the purchase of special government bonds.</w:t>
      </w:r>
    </w:p>
    <w:p w14:paraId="306F37FC" w14:textId="77777777" w:rsidR="004A0130" w:rsidRPr="004A0130" w:rsidRDefault="004A0130" w:rsidP="004A0130">
      <w:pPr>
        <w:widowControl w:val="0"/>
        <w:numPr>
          <w:ilvl w:val="0"/>
          <w:numId w:val="25"/>
        </w:numPr>
        <w:spacing w:after="160" w:line="259" w:lineRule="auto"/>
        <w:ind w:left="426"/>
        <w:jc w:val="both"/>
        <w:rPr>
          <w:bCs/>
          <w:sz w:val="22"/>
          <w:szCs w:val="22"/>
          <w:lang w:val="en-GB"/>
        </w:rPr>
      </w:pPr>
      <w:r w:rsidRPr="004A0130">
        <w:rPr>
          <w:sz w:val="22"/>
          <w:szCs w:val="22"/>
          <w:lang w:val="en-GB"/>
        </w:rPr>
        <w:t xml:space="preserve">During </w:t>
      </w:r>
      <w:r w:rsidRPr="004A0130">
        <w:rPr>
          <w:bCs/>
          <w:sz w:val="22"/>
          <w:szCs w:val="22"/>
          <w:lang w:val="en-GB"/>
        </w:rPr>
        <w:t xml:space="preserve">the </w:t>
      </w:r>
      <w:r w:rsidRPr="004A0130">
        <w:rPr>
          <w:b/>
          <w:bCs/>
          <w:sz w:val="22"/>
          <w:szCs w:val="22"/>
          <w:lang w:val="en-GB"/>
        </w:rPr>
        <w:t>examination process</w:t>
      </w:r>
      <w:r w:rsidRPr="004A0130">
        <w:rPr>
          <w:bCs/>
          <w:sz w:val="22"/>
          <w:szCs w:val="22"/>
          <w:lang w:val="en-GB"/>
        </w:rPr>
        <w:t xml:space="preserve"> all documents relating to the applicant’s business activities and investments in Cyprus are sent to the </w:t>
      </w:r>
      <w:r w:rsidRPr="004A0130">
        <w:rPr>
          <w:b/>
          <w:bCs/>
          <w:sz w:val="22"/>
          <w:szCs w:val="22"/>
          <w:lang w:val="en-GB"/>
        </w:rPr>
        <w:t>Ministry of Finance</w:t>
      </w:r>
      <w:r w:rsidRPr="004A0130">
        <w:rPr>
          <w:bCs/>
          <w:sz w:val="22"/>
          <w:szCs w:val="22"/>
          <w:lang w:val="en-GB"/>
        </w:rPr>
        <w:t xml:space="preserve"> for evaluation and the </w:t>
      </w:r>
      <w:r w:rsidRPr="004A0130">
        <w:rPr>
          <w:b/>
          <w:bCs/>
          <w:sz w:val="22"/>
          <w:szCs w:val="22"/>
          <w:lang w:val="en-GB"/>
        </w:rPr>
        <w:t>Ministry of Interior</w:t>
      </w:r>
      <w:r w:rsidRPr="004A0130">
        <w:rPr>
          <w:bCs/>
          <w:sz w:val="22"/>
          <w:szCs w:val="22"/>
          <w:lang w:val="en-GB"/>
        </w:rPr>
        <w:t xml:space="preserve"> investigates whether the applicant meets the other conditions of the law. </w:t>
      </w:r>
    </w:p>
    <w:p w14:paraId="35C38043" w14:textId="77777777" w:rsidR="004A0130" w:rsidRPr="004A0130" w:rsidRDefault="004A0130" w:rsidP="004A0130">
      <w:pPr>
        <w:widowControl w:val="0"/>
        <w:numPr>
          <w:ilvl w:val="0"/>
          <w:numId w:val="25"/>
        </w:numPr>
        <w:spacing w:after="160" w:line="259" w:lineRule="auto"/>
        <w:ind w:left="426"/>
        <w:jc w:val="both"/>
        <w:rPr>
          <w:bCs/>
          <w:sz w:val="22"/>
          <w:szCs w:val="22"/>
          <w:lang w:val="en-GB"/>
        </w:rPr>
      </w:pPr>
      <w:r w:rsidRPr="004A0130">
        <w:rPr>
          <w:bCs/>
          <w:sz w:val="22"/>
          <w:szCs w:val="22"/>
          <w:lang w:val="en-GB"/>
        </w:rPr>
        <w:t xml:space="preserve">If the applicant meets the criteria and conditions, the </w:t>
      </w:r>
      <w:r w:rsidRPr="004A0130">
        <w:rPr>
          <w:b/>
          <w:bCs/>
          <w:sz w:val="22"/>
          <w:szCs w:val="22"/>
          <w:lang w:val="en-GB"/>
        </w:rPr>
        <w:t>Minister of Interior</w:t>
      </w:r>
      <w:r w:rsidRPr="004A0130">
        <w:rPr>
          <w:bCs/>
          <w:sz w:val="22"/>
          <w:szCs w:val="22"/>
          <w:lang w:val="en-GB"/>
        </w:rPr>
        <w:t xml:space="preserve"> presents the case to the </w:t>
      </w:r>
      <w:r w:rsidRPr="004A0130">
        <w:rPr>
          <w:b/>
          <w:bCs/>
          <w:sz w:val="22"/>
          <w:szCs w:val="22"/>
          <w:lang w:val="en-GB"/>
        </w:rPr>
        <w:t>Council of Ministers</w:t>
      </w:r>
      <w:r w:rsidRPr="004A0130">
        <w:rPr>
          <w:bCs/>
          <w:sz w:val="22"/>
          <w:szCs w:val="22"/>
          <w:lang w:val="en-GB"/>
        </w:rPr>
        <w:t xml:space="preserve"> for final decision. </w:t>
      </w:r>
    </w:p>
    <w:p w14:paraId="281C4948" w14:textId="77777777" w:rsidR="004A0130" w:rsidRPr="004A0130" w:rsidRDefault="004A0130" w:rsidP="004A0130">
      <w:pPr>
        <w:widowControl w:val="0"/>
        <w:numPr>
          <w:ilvl w:val="0"/>
          <w:numId w:val="25"/>
        </w:numPr>
        <w:spacing w:after="160" w:line="259" w:lineRule="auto"/>
        <w:ind w:left="426"/>
        <w:jc w:val="both"/>
        <w:rPr>
          <w:bCs/>
          <w:sz w:val="22"/>
          <w:szCs w:val="22"/>
          <w:lang w:val="en-GB"/>
        </w:rPr>
      </w:pPr>
      <w:r w:rsidRPr="004A0130">
        <w:rPr>
          <w:bCs/>
          <w:sz w:val="22"/>
          <w:szCs w:val="22"/>
          <w:lang w:val="en-GB"/>
        </w:rPr>
        <w:t xml:space="preserve">Once the application is approved, the applicant will be able to take all actions for </w:t>
      </w:r>
      <w:r w:rsidRPr="004A0130">
        <w:rPr>
          <w:b/>
          <w:bCs/>
          <w:sz w:val="22"/>
          <w:szCs w:val="22"/>
          <w:lang w:val="en-GB"/>
        </w:rPr>
        <w:t xml:space="preserve">obtaining citizenship and a Cypriot passport </w:t>
      </w:r>
      <w:r w:rsidRPr="004A0130">
        <w:rPr>
          <w:bCs/>
          <w:sz w:val="22"/>
          <w:szCs w:val="22"/>
          <w:lang w:val="en-GB"/>
        </w:rPr>
        <w:t xml:space="preserve">namely, payment of a fee of EUR 5,000 for the </w:t>
      </w:r>
      <w:r w:rsidRPr="004A0130">
        <w:rPr>
          <w:b/>
          <w:bCs/>
          <w:sz w:val="22"/>
          <w:szCs w:val="22"/>
          <w:lang w:val="en-GB"/>
        </w:rPr>
        <w:t>Naturalisation Certificate</w:t>
      </w:r>
      <w:r w:rsidRPr="004A0130">
        <w:rPr>
          <w:bCs/>
          <w:sz w:val="22"/>
          <w:szCs w:val="22"/>
          <w:lang w:val="en-GB"/>
        </w:rPr>
        <w:t xml:space="preserve"> from the </w:t>
      </w:r>
      <w:r w:rsidRPr="004A0130">
        <w:rPr>
          <w:b/>
          <w:bCs/>
          <w:sz w:val="22"/>
          <w:szCs w:val="22"/>
          <w:lang w:val="en-GB"/>
        </w:rPr>
        <w:t xml:space="preserve">CRMD </w:t>
      </w:r>
      <w:r w:rsidRPr="004A0130">
        <w:rPr>
          <w:bCs/>
          <w:sz w:val="22"/>
          <w:szCs w:val="22"/>
          <w:lang w:val="en-GB"/>
        </w:rPr>
        <w:t xml:space="preserve">and taking the </w:t>
      </w:r>
      <w:r w:rsidRPr="004A0130">
        <w:rPr>
          <w:b/>
          <w:bCs/>
          <w:sz w:val="22"/>
          <w:szCs w:val="22"/>
          <w:lang w:val="en-GB"/>
        </w:rPr>
        <w:t>Oath of Faith</w:t>
      </w:r>
      <w:r w:rsidRPr="004A0130">
        <w:rPr>
          <w:bCs/>
          <w:sz w:val="22"/>
          <w:szCs w:val="22"/>
          <w:lang w:val="en-GB"/>
        </w:rPr>
        <w:t xml:space="preserve"> before a </w:t>
      </w:r>
      <w:r w:rsidRPr="004A0130">
        <w:rPr>
          <w:b/>
          <w:bCs/>
          <w:sz w:val="22"/>
          <w:szCs w:val="22"/>
          <w:lang w:val="en-GB"/>
        </w:rPr>
        <w:t>Registrar of a Cypriot court</w:t>
      </w:r>
      <w:r w:rsidRPr="004A0130">
        <w:rPr>
          <w:bCs/>
          <w:sz w:val="22"/>
          <w:szCs w:val="22"/>
          <w:lang w:val="en-GB"/>
        </w:rPr>
        <w:t xml:space="preserve"> or a </w:t>
      </w:r>
      <w:r w:rsidRPr="004A0130">
        <w:rPr>
          <w:b/>
          <w:bCs/>
          <w:sz w:val="22"/>
          <w:szCs w:val="22"/>
          <w:lang w:val="en-GB"/>
        </w:rPr>
        <w:t>consular officer</w:t>
      </w:r>
      <w:r w:rsidRPr="004A0130">
        <w:rPr>
          <w:bCs/>
          <w:sz w:val="22"/>
          <w:szCs w:val="22"/>
          <w:lang w:val="en-GB"/>
        </w:rPr>
        <w:t xml:space="preserve"> of the Republic of Cyprus. </w:t>
      </w:r>
    </w:p>
    <w:p w14:paraId="603418CF" w14:textId="77777777" w:rsidR="004A0130" w:rsidRPr="004A0130" w:rsidRDefault="004A0130" w:rsidP="004A0130">
      <w:pPr>
        <w:widowControl w:val="0"/>
        <w:numPr>
          <w:ilvl w:val="0"/>
          <w:numId w:val="25"/>
        </w:numPr>
        <w:spacing w:after="160" w:line="259" w:lineRule="auto"/>
        <w:ind w:left="426"/>
        <w:jc w:val="both"/>
        <w:rPr>
          <w:bCs/>
          <w:sz w:val="22"/>
          <w:szCs w:val="22"/>
          <w:lang w:val="en-GB"/>
        </w:rPr>
      </w:pPr>
      <w:r w:rsidRPr="004A0130">
        <w:rPr>
          <w:bCs/>
          <w:sz w:val="22"/>
          <w:szCs w:val="22"/>
          <w:lang w:val="en-GB"/>
        </w:rPr>
        <w:t xml:space="preserve">The applicant may then apply for the Cypriot passport and Identity Card, after providing biometric data, at </w:t>
      </w:r>
      <w:r w:rsidRPr="004A0130">
        <w:rPr>
          <w:b/>
          <w:bCs/>
          <w:sz w:val="22"/>
          <w:szCs w:val="22"/>
          <w:lang w:val="en-GB"/>
        </w:rPr>
        <w:t>Local Administrations</w:t>
      </w:r>
      <w:r w:rsidRPr="004A0130">
        <w:rPr>
          <w:bCs/>
          <w:sz w:val="22"/>
          <w:szCs w:val="22"/>
          <w:lang w:val="en-GB"/>
        </w:rPr>
        <w:t xml:space="preserve"> or at the </w:t>
      </w:r>
      <w:r w:rsidRPr="004A0130">
        <w:rPr>
          <w:b/>
          <w:bCs/>
          <w:sz w:val="22"/>
          <w:szCs w:val="22"/>
          <w:lang w:val="en-GB"/>
        </w:rPr>
        <w:t>Citizens Service Centres</w:t>
      </w:r>
      <w:r w:rsidRPr="004A0130">
        <w:rPr>
          <w:bCs/>
          <w:sz w:val="22"/>
          <w:szCs w:val="22"/>
          <w:lang w:val="en-GB"/>
        </w:rPr>
        <w:t xml:space="preserve"> or at the </w:t>
      </w:r>
      <w:r w:rsidRPr="004A0130">
        <w:rPr>
          <w:b/>
          <w:bCs/>
          <w:sz w:val="22"/>
          <w:szCs w:val="22"/>
          <w:lang w:val="en-GB"/>
        </w:rPr>
        <w:t>Department of Immigration</w:t>
      </w:r>
      <w:r w:rsidRPr="004A0130">
        <w:rPr>
          <w:bCs/>
          <w:sz w:val="22"/>
          <w:szCs w:val="22"/>
          <w:lang w:val="en-GB"/>
        </w:rPr>
        <w:t xml:space="preserve"> when the application concerns the fast issuing of a passport, or at </w:t>
      </w:r>
      <w:r w:rsidRPr="004A0130">
        <w:rPr>
          <w:b/>
          <w:bCs/>
          <w:sz w:val="22"/>
          <w:szCs w:val="22"/>
          <w:lang w:val="en-GB"/>
        </w:rPr>
        <w:t>embassies or consulates of the Republic of Cyprus</w:t>
      </w:r>
      <w:r w:rsidRPr="004A0130">
        <w:rPr>
          <w:bCs/>
          <w:sz w:val="22"/>
          <w:szCs w:val="22"/>
          <w:lang w:val="en-GB"/>
        </w:rPr>
        <w:t>.</w:t>
      </w:r>
    </w:p>
    <w:p w14:paraId="49A8AC3E" w14:textId="77777777" w:rsidR="004A0130" w:rsidRPr="004A0130" w:rsidRDefault="004A0130" w:rsidP="004A0130">
      <w:pPr>
        <w:widowControl w:val="0"/>
        <w:jc w:val="both"/>
        <w:rPr>
          <w:bCs/>
          <w:sz w:val="22"/>
          <w:szCs w:val="22"/>
          <w:lang w:val="en-GB"/>
        </w:rPr>
      </w:pPr>
    </w:p>
    <w:p w14:paraId="66E4A7B4" w14:textId="77777777" w:rsidR="004A0130" w:rsidRPr="004A0130" w:rsidRDefault="004A0130" w:rsidP="004A0130">
      <w:pPr>
        <w:widowControl w:val="0"/>
        <w:jc w:val="both"/>
        <w:rPr>
          <w:bCs/>
          <w:sz w:val="22"/>
          <w:szCs w:val="22"/>
          <w:lang w:val="en-GB"/>
        </w:rPr>
      </w:pPr>
      <w:r w:rsidRPr="004A0130">
        <w:rPr>
          <w:bCs/>
          <w:sz w:val="22"/>
          <w:szCs w:val="22"/>
          <w:lang w:val="en-GB"/>
        </w:rPr>
        <w:t xml:space="preserve">The </w:t>
      </w:r>
      <w:r w:rsidRPr="004A0130">
        <w:rPr>
          <w:b/>
          <w:bCs/>
          <w:sz w:val="22"/>
          <w:szCs w:val="22"/>
          <w:lang w:val="en-GB"/>
        </w:rPr>
        <w:t xml:space="preserve">investment requirement </w:t>
      </w:r>
      <w:r w:rsidRPr="004A0130">
        <w:rPr>
          <w:bCs/>
          <w:sz w:val="22"/>
          <w:szCs w:val="22"/>
          <w:lang w:val="en-GB"/>
        </w:rPr>
        <w:t>is fulfilled through one of the following routes:</w:t>
      </w:r>
    </w:p>
    <w:p w14:paraId="6D0294C8" w14:textId="77777777" w:rsidR="004A0130" w:rsidRPr="004A0130" w:rsidRDefault="004A0130" w:rsidP="004A0130">
      <w:pPr>
        <w:pStyle w:val="ListParagraph"/>
        <w:widowControl w:val="0"/>
        <w:numPr>
          <w:ilvl w:val="0"/>
          <w:numId w:val="27"/>
        </w:numPr>
        <w:rPr>
          <w:bCs/>
          <w:szCs w:val="22"/>
        </w:rPr>
      </w:pPr>
      <w:r w:rsidRPr="004A0130">
        <w:rPr>
          <w:b/>
          <w:bCs/>
          <w:szCs w:val="22"/>
        </w:rPr>
        <w:t>Investment in real estate, land development and infrastructure projects:</w:t>
      </w:r>
      <w:r w:rsidRPr="004A0130">
        <w:rPr>
          <w:bCs/>
          <w:szCs w:val="22"/>
        </w:rPr>
        <w:t xml:space="preserve"> Applicants must invest </w:t>
      </w:r>
      <w:r w:rsidRPr="004A0130">
        <w:rPr>
          <w:b/>
          <w:bCs/>
          <w:szCs w:val="22"/>
        </w:rPr>
        <w:t>at least</w:t>
      </w:r>
      <w:r w:rsidRPr="004A0130">
        <w:rPr>
          <w:bCs/>
          <w:szCs w:val="22"/>
        </w:rPr>
        <w:t xml:space="preserve"> </w:t>
      </w:r>
      <w:r w:rsidRPr="004A0130">
        <w:rPr>
          <w:b/>
          <w:bCs/>
          <w:szCs w:val="22"/>
        </w:rPr>
        <w:t>EUR 2 million</w:t>
      </w:r>
      <w:r w:rsidRPr="004A0130">
        <w:rPr>
          <w:bCs/>
          <w:szCs w:val="22"/>
        </w:rPr>
        <w:t xml:space="preserve"> for the purchase or construction of buildings or for the construction of other land development projects or other infrastructure projects. The investor must retain ownership of the building for at least three years starting from issuance of the building permit.</w:t>
      </w:r>
    </w:p>
    <w:p w14:paraId="1712A82E" w14:textId="77777777" w:rsidR="004A0130" w:rsidRPr="004A0130" w:rsidRDefault="004A0130" w:rsidP="004A0130">
      <w:pPr>
        <w:pStyle w:val="ListParagraph"/>
        <w:widowControl w:val="0"/>
        <w:numPr>
          <w:ilvl w:val="0"/>
          <w:numId w:val="27"/>
        </w:numPr>
        <w:rPr>
          <w:bCs/>
          <w:szCs w:val="22"/>
        </w:rPr>
      </w:pPr>
      <w:r w:rsidRPr="004A0130">
        <w:rPr>
          <w:b/>
          <w:bCs/>
          <w:szCs w:val="22"/>
        </w:rPr>
        <w:t>Purchase, Establishment or Participation in Cypriot Companies or Businesses:</w:t>
      </w:r>
      <w:r w:rsidRPr="004A0130">
        <w:rPr>
          <w:bCs/>
          <w:szCs w:val="22"/>
        </w:rPr>
        <w:t xml:space="preserve"> Applicants must purchase or participate in companies or organisations established and operating in Cyprus with investment costs of </w:t>
      </w:r>
      <w:r w:rsidRPr="004A0130">
        <w:rPr>
          <w:b/>
          <w:bCs/>
          <w:szCs w:val="22"/>
        </w:rPr>
        <w:t>at least EUR 2 million</w:t>
      </w:r>
      <w:r w:rsidRPr="004A0130">
        <w:rPr>
          <w:bCs/>
          <w:szCs w:val="22"/>
        </w:rPr>
        <w:t xml:space="preserve">. Applications are evaluated to verify that the companies or organisations have proven physical presence in Cyprus, with significant activity and turnover and employ at least five Cypriots or citizens of other EU Member States. </w:t>
      </w:r>
    </w:p>
    <w:p w14:paraId="41CAB95D" w14:textId="77777777" w:rsidR="004A0130" w:rsidRPr="004A0130" w:rsidRDefault="004A0130" w:rsidP="004A0130">
      <w:pPr>
        <w:pStyle w:val="ListParagraph"/>
        <w:widowControl w:val="0"/>
        <w:numPr>
          <w:ilvl w:val="0"/>
          <w:numId w:val="27"/>
        </w:numPr>
        <w:rPr>
          <w:bCs/>
          <w:szCs w:val="22"/>
        </w:rPr>
      </w:pPr>
      <w:r w:rsidRPr="004A0130">
        <w:rPr>
          <w:b/>
          <w:bCs/>
          <w:szCs w:val="22"/>
        </w:rPr>
        <w:t xml:space="preserve">Investment in Alternative Investment Funds (AIFs) or financial assets of Cypriot companies or Cypriot organizations that are licensed by </w:t>
      </w:r>
      <w:proofErr w:type="spellStart"/>
      <w:r w:rsidRPr="004A0130">
        <w:rPr>
          <w:b/>
          <w:bCs/>
          <w:szCs w:val="22"/>
        </w:rPr>
        <w:t>CySec</w:t>
      </w:r>
      <w:proofErr w:type="spellEnd"/>
      <w:r w:rsidRPr="004A0130">
        <w:rPr>
          <w:b/>
          <w:bCs/>
          <w:szCs w:val="22"/>
        </w:rPr>
        <w:t>:</w:t>
      </w:r>
      <w:r w:rsidRPr="004A0130">
        <w:rPr>
          <w:bCs/>
          <w:szCs w:val="22"/>
        </w:rPr>
        <w:t xml:space="preserve"> Applicants must buy units of </w:t>
      </w:r>
      <w:r w:rsidRPr="004A0130">
        <w:rPr>
          <w:b/>
          <w:bCs/>
          <w:szCs w:val="22"/>
        </w:rPr>
        <w:t>at least EUR 2 million</w:t>
      </w:r>
      <w:r w:rsidRPr="004A0130">
        <w:rPr>
          <w:bCs/>
          <w:szCs w:val="22"/>
        </w:rPr>
        <w:t xml:space="preserve"> AIFs established in Cyprus, licensed and supervised by the </w:t>
      </w:r>
      <w:proofErr w:type="spellStart"/>
      <w:r w:rsidRPr="004A0130">
        <w:rPr>
          <w:bCs/>
          <w:szCs w:val="22"/>
        </w:rPr>
        <w:t>CySec</w:t>
      </w:r>
      <w:proofErr w:type="spellEnd"/>
      <w:r w:rsidRPr="004A0130">
        <w:rPr>
          <w:bCs/>
          <w:szCs w:val="22"/>
        </w:rPr>
        <w:t xml:space="preserve"> and whose investments are made exclusively in Cyprus, in investments meeting the criteria of the scheme or in areas approved by the Minister of Finance. The manager or the auditor of the Fund must inform in writing and on an annual basis, the Ministries of Finance and Interior with reference to the value of the initial investment. </w:t>
      </w:r>
    </w:p>
    <w:p w14:paraId="1935F7A9" w14:textId="77777777" w:rsidR="004A0130" w:rsidRPr="004A0130" w:rsidRDefault="004A0130" w:rsidP="004A0130">
      <w:pPr>
        <w:pStyle w:val="ListParagraph"/>
        <w:widowControl w:val="0"/>
        <w:numPr>
          <w:ilvl w:val="0"/>
          <w:numId w:val="27"/>
        </w:numPr>
        <w:rPr>
          <w:bCs/>
          <w:szCs w:val="22"/>
        </w:rPr>
      </w:pPr>
      <w:r w:rsidRPr="004A0130">
        <w:rPr>
          <w:b/>
          <w:bCs/>
          <w:szCs w:val="22"/>
        </w:rPr>
        <w:t>Combination of the aforementioned investments:</w:t>
      </w:r>
      <w:r w:rsidRPr="004A0130">
        <w:rPr>
          <w:bCs/>
          <w:szCs w:val="22"/>
        </w:rPr>
        <w:t xml:space="preserve"> Applicants may combine investments, provided that the total investment amounts to </w:t>
      </w:r>
      <w:r w:rsidRPr="004A0130">
        <w:rPr>
          <w:b/>
          <w:bCs/>
          <w:szCs w:val="22"/>
        </w:rPr>
        <w:t>at least EUR 2 million</w:t>
      </w:r>
      <w:r w:rsidRPr="004A0130">
        <w:rPr>
          <w:bCs/>
          <w:szCs w:val="22"/>
        </w:rPr>
        <w:t xml:space="preserve">. They may purchase special government bonds of Cyprus, </w:t>
      </w:r>
      <w:r w:rsidRPr="004A0130">
        <w:rPr>
          <w:b/>
          <w:bCs/>
          <w:szCs w:val="22"/>
        </w:rPr>
        <w:t>up to EUR 500,000,</w:t>
      </w:r>
      <w:r w:rsidRPr="004A0130">
        <w:rPr>
          <w:bCs/>
          <w:szCs w:val="22"/>
        </w:rPr>
        <w:t xml:space="preserve"> which will be issued by the </w:t>
      </w:r>
      <w:r w:rsidRPr="004A0130">
        <w:rPr>
          <w:b/>
          <w:bCs/>
          <w:szCs w:val="22"/>
        </w:rPr>
        <w:t>Public Debt Management Office of the Ministry of Finance</w:t>
      </w:r>
      <w:r w:rsidRPr="004A0130">
        <w:rPr>
          <w:bCs/>
          <w:szCs w:val="22"/>
        </w:rPr>
        <w:t xml:space="preserve">, on condition that the investor retains these bonds for a three-year period. </w:t>
      </w:r>
    </w:p>
    <w:p w14:paraId="466ABDD3" w14:textId="77777777" w:rsidR="004A0130" w:rsidRPr="004A0130" w:rsidRDefault="004A0130" w:rsidP="004A0130">
      <w:pPr>
        <w:widowControl w:val="0"/>
        <w:jc w:val="both"/>
        <w:rPr>
          <w:bCs/>
          <w:sz w:val="22"/>
          <w:szCs w:val="22"/>
          <w:lang w:val="en-GB"/>
        </w:rPr>
      </w:pPr>
    </w:p>
    <w:p w14:paraId="080120AC" w14:textId="77777777" w:rsidR="004A0130" w:rsidRPr="004A0130" w:rsidRDefault="004A0130" w:rsidP="004A0130">
      <w:pPr>
        <w:widowControl w:val="0"/>
        <w:jc w:val="both"/>
        <w:rPr>
          <w:bCs/>
          <w:sz w:val="22"/>
          <w:szCs w:val="22"/>
          <w:lang w:val="en-GB"/>
        </w:rPr>
      </w:pPr>
      <w:r w:rsidRPr="004A0130">
        <w:rPr>
          <w:bCs/>
          <w:sz w:val="22"/>
          <w:szCs w:val="22"/>
          <w:lang w:val="en-GB"/>
        </w:rPr>
        <w:t xml:space="preserve">As regards </w:t>
      </w:r>
      <w:r w:rsidRPr="004A0130">
        <w:rPr>
          <w:b/>
          <w:bCs/>
          <w:sz w:val="22"/>
          <w:szCs w:val="22"/>
          <w:lang w:val="en-GB"/>
        </w:rPr>
        <w:t>checks on the source of funds</w:t>
      </w:r>
      <w:r w:rsidRPr="004A0130">
        <w:rPr>
          <w:bCs/>
          <w:sz w:val="22"/>
          <w:szCs w:val="22"/>
          <w:lang w:val="en-GB"/>
        </w:rPr>
        <w:t xml:space="preserve">, for all the above types of investment, applicants must submit proof (bank transfer receipts) that the transactions were made through Cypriot banks in order to undergo all necessary checks for money laundering and financial crime. </w:t>
      </w:r>
    </w:p>
    <w:p w14:paraId="2E4F11DF" w14:textId="77777777" w:rsidR="004A0130" w:rsidRPr="004A0130" w:rsidRDefault="004A0130" w:rsidP="004A0130">
      <w:pPr>
        <w:widowControl w:val="0"/>
        <w:jc w:val="both"/>
        <w:rPr>
          <w:bCs/>
          <w:sz w:val="22"/>
          <w:szCs w:val="22"/>
          <w:lang w:val="en-GB"/>
        </w:rPr>
      </w:pPr>
    </w:p>
    <w:p w14:paraId="2A6D5202" w14:textId="77777777" w:rsidR="004A0130" w:rsidRPr="004A0130" w:rsidRDefault="004A0130" w:rsidP="004A0130">
      <w:pPr>
        <w:widowControl w:val="0"/>
        <w:jc w:val="both"/>
        <w:rPr>
          <w:bCs/>
          <w:sz w:val="22"/>
          <w:szCs w:val="22"/>
          <w:lang w:val="en-GB"/>
        </w:rPr>
      </w:pPr>
      <w:r w:rsidRPr="004A0130">
        <w:rPr>
          <w:b/>
          <w:bCs/>
          <w:sz w:val="22"/>
          <w:szCs w:val="22"/>
          <w:lang w:val="en-GB"/>
        </w:rPr>
        <w:t>Other conditions and checks</w:t>
      </w:r>
      <w:r w:rsidRPr="004A0130">
        <w:rPr>
          <w:bCs/>
          <w:sz w:val="22"/>
          <w:szCs w:val="22"/>
          <w:lang w:val="en-GB"/>
        </w:rPr>
        <w:t xml:space="preserve"> that must be satisfied are:</w:t>
      </w:r>
    </w:p>
    <w:p w14:paraId="3EEFE0D5" w14:textId="762C2768" w:rsidR="004A0130" w:rsidRPr="004A0130" w:rsidRDefault="004A0130" w:rsidP="004A0130">
      <w:pPr>
        <w:pStyle w:val="ListParagraph"/>
        <w:widowControl w:val="0"/>
        <w:numPr>
          <w:ilvl w:val="0"/>
          <w:numId w:val="28"/>
        </w:numPr>
        <w:rPr>
          <w:bCs/>
          <w:szCs w:val="22"/>
        </w:rPr>
      </w:pPr>
      <w:r w:rsidRPr="004A0130">
        <w:rPr>
          <w:b/>
          <w:bCs/>
          <w:szCs w:val="22"/>
        </w:rPr>
        <w:t>Clean Criminal Record:</w:t>
      </w:r>
      <w:r w:rsidRPr="004A0130">
        <w:rPr>
          <w:bCs/>
          <w:szCs w:val="22"/>
        </w:rPr>
        <w:t xml:space="preserve"> the applicant’s name must not be included in the list of persons whose </w:t>
      </w:r>
      <w:r w:rsidRPr="004A0130">
        <w:rPr>
          <w:bCs/>
          <w:szCs w:val="22"/>
        </w:rPr>
        <w:lastRenderedPageBreak/>
        <w:t>assets, within the boundaries of the EU, have been frozen as the result of sanctions. While preparing the criminal record report, the Police search in both Europol and Interpol’s databases. No information was available on whether a search is made in the Schengen Information System.</w:t>
      </w:r>
    </w:p>
    <w:p w14:paraId="13911782" w14:textId="77777777" w:rsidR="004A0130" w:rsidRPr="004A0130" w:rsidRDefault="004A0130" w:rsidP="004A0130">
      <w:pPr>
        <w:pStyle w:val="ListParagraph"/>
        <w:widowControl w:val="0"/>
        <w:numPr>
          <w:ilvl w:val="0"/>
          <w:numId w:val="28"/>
        </w:numPr>
        <w:rPr>
          <w:bCs/>
          <w:szCs w:val="22"/>
        </w:rPr>
      </w:pPr>
      <w:r w:rsidRPr="004A0130">
        <w:rPr>
          <w:b/>
          <w:bCs/>
          <w:szCs w:val="22"/>
        </w:rPr>
        <w:t>Residence in the Republic of Cyprus:</w:t>
      </w:r>
      <w:r w:rsidRPr="004A0130">
        <w:rPr>
          <w:bCs/>
          <w:szCs w:val="22"/>
        </w:rPr>
        <w:t xml:space="preserve"> applicants must have a permanent privately-owned residence in Cyprus, the purchase price of which must be </w:t>
      </w:r>
      <w:r w:rsidRPr="004A0130">
        <w:rPr>
          <w:b/>
          <w:bCs/>
          <w:szCs w:val="22"/>
        </w:rPr>
        <w:t>at least EUR 500,000, plus VAT</w:t>
      </w:r>
      <w:r w:rsidRPr="004A0130">
        <w:rPr>
          <w:bCs/>
          <w:szCs w:val="22"/>
        </w:rPr>
        <w:t xml:space="preserve">. There is </w:t>
      </w:r>
      <w:r w:rsidRPr="004A0130">
        <w:rPr>
          <w:b/>
          <w:bCs/>
          <w:szCs w:val="22"/>
        </w:rPr>
        <w:t>no requirement for the applicant to be physically present</w:t>
      </w:r>
      <w:r w:rsidRPr="004A0130">
        <w:rPr>
          <w:bCs/>
          <w:szCs w:val="22"/>
        </w:rPr>
        <w:t xml:space="preserve"> in Cyprus.</w:t>
      </w:r>
    </w:p>
    <w:p w14:paraId="403F9EAF" w14:textId="77777777" w:rsidR="004A0130" w:rsidRPr="004A0130" w:rsidRDefault="004A0130" w:rsidP="004A0130">
      <w:pPr>
        <w:pStyle w:val="ListParagraph"/>
        <w:widowControl w:val="0"/>
        <w:numPr>
          <w:ilvl w:val="0"/>
          <w:numId w:val="28"/>
        </w:numPr>
        <w:rPr>
          <w:bCs/>
          <w:szCs w:val="22"/>
        </w:rPr>
      </w:pPr>
      <w:r w:rsidRPr="004A0130">
        <w:rPr>
          <w:b/>
          <w:bCs/>
          <w:szCs w:val="22"/>
        </w:rPr>
        <w:t>Residence Permit in Cyprus:</w:t>
      </w:r>
      <w:r w:rsidRPr="004A0130">
        <w:rPr>
          <w:bCs/>
          <w:szCs w:val="22"/>
        </w:rPr>
        <w:t xml:space="preserve"> prior to naturalisation as Cypriot citizens, applicants must hold a residence permit in Cyprus for six months before they are granted citizenship. </w:t>
      </w:r>
    </w:p>
    <w:p w14:paraId="63B76BD9" w14:textId="77777777" w:rsidR="004A0130" w:rsidRPr="004A0130" w:rsidRDefault="004A0130" w:rsidP="004A0130">
      <w:pPr>
        <w:widowControl w:val="0"/>
        <w:ind w:left="425" w:hanging="425"/>
        <w:jc w:val="both"/>
        <w:rPr>
          <w:bCs/>
          <w:sz w:val="22"/>
          <w:szCs w:val="22"/>
          <w:lang w:val="en-GB"/>
        </w:rPr>
      </w:pPr>
    </w:p>
    <w:p w14:paraId="0EB16097" w14:textId="77777777" w:rsidR="004A0130" w:rsidRPr="004A0130" w:rsidRDefault="004A0130" w:rsidP="004A0130">
      <w:pPr>
        <w:widowControl w:val="0"/>
        <w:jc w:val="both"/>
        <w:rPr>
          <w:bCs/>
          <w:sz w:val="22"/>
          <w:szCs w:val="22"/>
          <w:lang w:val="en-GB"/>
        </w:rPr>
      </w:pPr>
      <w:r w:rsidRPr="004A0130">
        <w:rPr>
          <w:bCs/>
          <w:sz w:val="22"/>
          <w:szCs w:val="22"/>
          <w:lang w:val="en-GB"/>
        </w:rPr>
        <w:t xml:space="preserve">The scheme itself does not provide for specific reasons for the </w:t>
      </w:r>
      <w:r w:rsidRPr="004A0130">
        <w:rPr>
          <w:b/>
          <w:sz w:val="22"/>
          <w:szCs w:val="22"/>
          <w:lang w:val="en-GB"/>
        </w:rPr>
        <w:t>turning down of application</w:t>
      </w:r>
      <w:r w:rsidRPr="004A0130">
        <w:rPr>
          <w:b/>
          <w:bCs/>
          <w:sz w:val="22"/>
          <w:szCs w:val="22"/>
          <w:lang w:val="en-GB"/>
        </w:rPr>
        <w:t>s</w:t>
      </w:r>
      <w:r w:rsidRPr="004A0130">
        <w:rPr>
          <w:bCs/>
          <w:sz w:val="22"/>
          <w:szCs w:val="22"/>
          <w:lang w:val="en-GB"/>
        </w:rPr>
        <w:t>. Applications will not be processed if the fee is not paid upon submission, if they are incomplete or if the criteria are not met. Under the General Principles of Administrative Law of 1999,</w:t>
      </w:r>
      <w:r w:rsidRPr="004A0130">
        <w:rPr>
          <w:bCs/>
          <w:sz w:val="22"/>
          <w:szCs w:val="22"/>
          <w:vertAlign w:val="superscript"/>
          <w:lang w:val="en-GB"/>
        </w:rPr>
        <w:footnoteReference w:id="8"/>
      </w:r>
      <w:r w:rsidRPr="004A0130">
        <w:rPr>
          <w:bCs/>
          <w:sz w:val="22"/>
          <w:szCs w:val="22"/>
          <w:lang w:val="en-GB"/>
        </w:rPr>
        <w:t xml:space="preserve"> any decision issued under the discretionary power of an authority must be fully and properly justified if it is against the applicant’s will, if it departs from past policies or previous decisions, if it consists of an exceptional measure or if the law provides that the decision should be justified. The possible remedy could be to annul the decision to reject the application and to re-examine the application.</w:t>
      </w:r>
    </w:p>
    <w:p w14:paraId="45D344E4" w14:textId="77777777" w:rsidR="004A0130" w:rsidRPr="004A0130" w:rsidRDefault="004A0130" w:rsidP="004A0130">
      <w:pPr>
        <w:widowControl w:val="0"/>
        <w:ind w:left="425" w:hanging="425"/>
        <w:jc w:val="both"/>
        <w:rPr>
          <w:bCs/>
          <w:sz w:val="22"/>
          <w:szCs w:val="22"/>
          <w:lang w:val="en-GB"/>
        </w:rPr>
      </w:pPr>
    </w:p>
    <w:p w14:paraId="5506B5F8" w14:textId="77777777" w:rsidR="004A0130" w:rsidRPr="004A0130" w:rsidRDefault="004A0130" w:rsidP="004A0130">
      <w:pPr>
        <w:widowControl w:val="0"/>
        <w:jc w:val="both"/>
        <w:rPr>
          <w:bCs/>
          <w:sz w:val="22"/>
          <w:szCs w:val="22"/>
          <w:lang w:val="en-GB"/>
        </w:rPr>
      </w:pPr>
      <w:r w:rsidRPr="004A0130">
        <w:rPr>
          <w:bCs/>
          <w:sz w:val="22"/>
          <w:szCs w:val="22"/>
          <w:lang w:val="en-GB"/>
        </w:rPr>
        <w:t>Under the provisions of Article 111</w:t>
      </w:r>
      <w:proofErr w:type="gramStart"/>
      <w:r w:rsidRPr="004A0130">
        <w:rPr>
          <w:bCs/>
          <w:sz w:val="22"/>
          <w:szCs w:val="22"/>
          <w:lang w:val="en-GB"/>
        </w:rPr>
        <w:t>A(</w:t>
      </w:r>
      <w:proofErr w:type="gramEnd"/>
      <w:r w:rsidRPr="004A0130">
        <w:rPr>
          <w:bCs/>
          <w:sz w:val="22"/>
          <w:szCs w:val="22"/>
          <w:lang w:val="en-GB"/>
        </w:rPr>
        <w:t xml:space="preserve">3) of the Civil Registry Laws of 2002 to 2017 in cases where the </w:t>
      </w:r>
      <w:r w:rsidRPr="004A0130">
        <w:rPr>
          <w:sz w:val="22"/>
          <w:szCs w:val="22"/>
          <w:lang w:val="en-GB"/>
        </w:rPr>
        <w:t>Council of Ministers</w:t>
      </w:r>
      <w:r w:rsidRPr="004A0130">
        <w:rPr>
          <w:bCs/>
          <w:sz w:val="22"/>
          <w:szCs w:val="22"/>
          <w:lang w:val="en-GB"/>
        </w:rPr>
        <w:t xml:space="preserve"> allows the granting of citizenship to a third-country national businessman and investor on an exceptional basis, the </w:t>
      </w:r>
      <w:r w:rsidRPr="004A0130">
        <w:rPr>
          <w:sz w:val="22"/>
          <w:szCs w:val="22"/>
          <w:lang w:val="en-GB"/>
        </w:rPr>
        <w:t>House of Representatives</w:t>
      </w:r>
      <w:r w:rsidRPr="004A0130">
        <w:rPr>
          <w:bCs/>
          <w:sz w:val="22"/>
          <w:szCs w:val="22"/>
          <w:lang w:val="en-GB"/>
        </w:rPr>
        <w:t xml:space="preserve"> must be informed in advance. In practice, this </w:t>
      </w:r>
      <w:r w:rsidRPr="004A0130">
        <w:rPr>
          <w:b/>
          <w:bCs/>
          <w:sz w:val="22"/>
          <w:szCs w:val="22"/>
          <w:lang w:val="en-GB"/>
        </w:rPr>
        <w:t xml:space="preserve">parliamentary scrutiny </w:t>
      </w:r>
      <w:r w:rsidRPr="004A0130">
        <w:rPr>
          <w:bCs/>
          <w:sz w:val="22"/>
          <w:szCs w:val="22"/>
          <w:lang w:val="en-GB"/>
        </w:rPr>
        <w:t xml:space="preserve">does not always take place. In addition, the recent Council of Ministers Decision No. 84.068, provides for the establishment of a </w:t>
      </w:r>
      <w:r w:rsidRPr="004A0130">
        <w:rPr>
          <w:b/>
          <w:bCs/>
          <w:sz w:val="22"/>
          <w:szCs w:val="22"/>
          <w:lang w:val="en-GB"/>
        </w:rPr>
        <w:t>Supervisory and Control Committee</w:t>
      </w:r>
      <w:r w:rsidRPr="004A0130">
        <w:rPr>
          <w:bCs/>
          <w:sz w:val="22"/>
          <w:szCs w:val="22"/>
          <w:lang w:val="en-GB"/>
        </w:rPr>
        <w:t xml:space="preserve">, composed of officials of the Ministries of Interior and Finance and the Cyprus Investment Promotion Agency (CIPA) to monitor the implementation of the scheme. </w:t>
      </w:r>
    </w:p>
    <w:p w14:paraId="7D7FCE72" w14:textId="77777777" w:rsidR="004A0130" w:rsidRPr="004A0130" w:rsidRDefault="004A0130" w:rsidP="00455BB9">
      <w:pPr>
        <w:rPr>
          <w:rFonts w:eastAsia="Calibri"/>
          <w:b/>
          <w:i/>
          <w:color w:val="FF0000"/>
          <w:sz w:val="22"/>
          <w:szCs w:val="22"/>
          <w:lang w:val="en-GB" w:eastAsia="en-US"/>
        </w:rPr>
      </w:pPr>
    </w:p>
    <w:p w14:paraId="2B1FE613" w14:textId="77777777" w:rsidR="004A0130" w:rsidRPr="004A0130" w:rsidRDefault="004A0130" w:rsidP="004A0130">
      <w:pPr>
        <w:jc w:val="both"/>
        <w:rPr>
          <w:rFonts w:eastAsia="Calibri"/>
          <w:b/>
          <w:i/>
          <w:sz w:val="22"/>
          <w:szCs w:val="22"/>
          <w:lang w:val="en-GB" w:eastAsia="en-US"/>
        </w:rPr>
      </w:pPr>
      <w:r w:rsidRPr="004A0130">
        <w:rPr>
          <w:rFonts w:eastAsia="Calibri"/>
          <w:b/>
          <w:i/>
          <w:sz w:val="22"/>
          <w:szCs w:val="22"/>
          <w:lang w:val="en-GB" w:eastAsia="en-US"/>
        </w:rPr>
        <w:t>Investors’ Residence Schemes</w:t>
      </w:r>
    </w:p>
    <w:p w14:paraId="01CA27B8" w14:textId="77777777" w:rsidR="004A0130" w:rsidRPr="004A0130" w:rsidRDefault="004A0130" w:rsidP="00455BB9">
      <w:pPr>
        <w:rPr>
          <w:rFonts w:eastAsia="Calibri"/>
          <w:b/>
          <w:i/>
          <w:sz w:val="22"/>
          <w:szCs w:val="22"/>
          <w:lang w:val="en-GB" w:eastAsia="en-US"/>
        </w:rPr>
      </w:pPr>
    </w:p>
    <w:p w14:paraId="436275E4" w14:textId="77777777" w:rsidR="004A0130" w:rsidRPr="004A0130" w:rsidRDefault="004A0130" w:rsidP="004A0130">
      <w:pPr>
        <w:widowControl w:val="0"/>
        <w:jc w:val="both"/>
        <w:rPr>
          <w:bCs/>
          <w:sz w:val="22"/>
          <w:szCs w:val="22"/>
          <w:lang w:val="en-GB"/>
        </w:rPr>
      </w:pPr>
      <w:r w:rsidRPr="004A0130">
        <w:rPr>
          <w:b/>
          <w:bCs/>
          <w:sz w:val="22"/>
          <w:szCs w:val="22"/>
          <w:lang w:val="en-GB"/>
        </w:rPr>
        <w:t>Third-country nationals who invest in Cyprus</w:t>
      </w:r>
      <w:r w:rsidRPr="004A0130">
        <w:rPr>
          <w:bCs/>
          <w:sz w:val="22"/>
          <w:szCs w:val="22"/>
          <w:lang w:val="en-GB"/>
        </w:rPr>
        <w:t>, including their spouses/partners, children (minor and adult) and parents can apply for a residence permit on the basis of the Ministry of Interior Policy Document titled “Criteria for granting an Immigration Permit within the scope of the expedited procedure to applicants who are third country nationals and invest in Cyprus”. This Policy Document sets out the conditions for issuing an immigration permit to third country applicants, under the provisions of Regulation 6(2) of the Aliens and Immigration Regulations.</w:t>
      </w:r>
      <w:r w:rsidRPr="004A0130">
        <w:rPr>
          <w:b/>
          <w:bCs/>
          <w:sz w:val="22"/>
          <w:szCs w:val="22"/>
          <w:lang w:val="en-GB"/>
        </w:rPr>
        <w:t xml:space="preserve"> </w:t>
      </w:r>
      <w:r w:rsidRPr="004A0130">
        <w:rPr>
          <w:bCs/>
          <w:sz w:val="22"/>
          <w:szCs w:val="22"/>
          <w:lang w:val="en-GB"/>
        </w:rPr>
        <w:t xml:space="preserve">There is </w:t>
      </w:r>
      <w:r w:rsidRPr="004A0130">
        <w:rPr>
          <w:b/>
          <w:bCs/>
          <w:sz w:val="22"/>
          <w:szCs w:val="22"/>
          <w:lang w:val="en-GB"/>
        </w:rPr>
        <w:t>no cap</w:t>
      </w:r>
      <w:r w:rsidRPr="004A0130">
        <w:rPr>
          <w:bCs/>
          <w:sz w:val="22"/>
          <w:szCs w:val="22"/>
          <w:lang w:val="en-GB"/>
        </w:rPr>
        <w:t xml:space="preserve"> on the number of applications under the scheme.</w:t>
      </w:r>
    </w:p>
    <w:p w14:paraId="33518093" w14:textId="77777777" w:rsidR="004A0130" w:rsidRPr="004A0130" w:rsidRDefault="004A0130" w:rsidP="004A0130">
      <w:pPr>
        <w:widowControl w:val="0"/>
        <w:jc w:val="both"/>
        <w:rPr>
          <w:bCs/>
          <w:sz w:val="22"/>
          <w:szCs w:val="22"/>
          <w:lang w:val="en-GB"/>
        </w:rPr>
      </w:pPr>
    </w:p>
    <w:p w14:paraId="58BE6297" w14:textId="77777777" w:rsidR="004A0130" w:rsidRPr="004A0130" w:rsidRDefault="004A0130" w:rsidP="004A0130">
      <w:pPr>
        <w:jc w:val="both"/>
        <w:rPr>
          <w:rFonts w:eastAsia="Calibri"/>
          <w:sz w:val="22"/>
          <w:szCs w:val="22"/>
          <w:lang w:val="en-GB" w:eastAsia="en-US"/>
        </w:rPr>
      </w:pPr>
      <w:r w:rsidRPr="004A0130">
        <w:rPr>
          <w:rFonts w:eastAsia="Calibri"/>
          <w:b/>
          <w:sz w:val="22"/>
          <w:szCs w:val="22"/>
          <w:lang w:val="en-GB" w:eastAsia="en-US"/>
        </w:rPr>
        <w:t>Applications accompanied with the required documents and a EUR 500 fee must be submitted directly to the CRMD, personally or through an authorised representative</w:t>
      </w:r>
      <w:r w:rsidRPr="004A0130">
        <w:rPr>
          <w:rFonts w:eastAsia="Calibri"/>
          <w:sz w:val="22"/>
          <w:szCs w:val="22"/>
          <w:lang w:val="en-GB" w:eastAsia="en-US"/>
        </w:rPr>
        <w:t xml:space="preserve">. These non-public bodies (agents), for instance developers’ companies, law firms or accountancy firms may act on request of applicants as facilitators promoting their clients’ interests in providing services to prepare the application for an immigration permit. The role of the agents, or authorised representatives is restricted to the submission of the application and to the provision of advice. They are not subject to the new Code of Conduct unless they also work as investors’ citizenship service providers. Applicants must be physically present for the evaluation of the application for an immigration permit, in case they are invited for an interview and once their application is processed for the issuing of the permit card. </w:t>
      </w:r>
    </w:p>
    <w:p w14:paraId="1AD916DF" w14:textId="77777777" w:rsidR="004A0130" w:rsidRPr="004A0130" w:rsidRDefault="004A0130" w:rsidP="004A0130">
      <w:pPr>
        <w:jc w:val="both"/>
        <w:rPr>
          <w:rFonts w:eastAsia="Calibri"/>
          <w:sz w:val="22"/>
          <w:szCs w:val="22"/>
          <w:lang w:val="en-GB" w:eastAsia="en-US"/>
        </w:rPr>
      </w:pPr>
    </w:p>
    <w:p w14:paraId="154F1E97" w14:textId="77777777" w:rsidR="004A0130" w:rsidRPr="004A0130" w:rsidRDefault="004A0130" w:rsidP="004A0130">
      <w:pPr>
        <w:jc w:val="both"/>
        <w:rPr>
          <w:rFonts w:eastAsia="Calibri"/>
          <w:sz w:val="22"/>
          <w:szCs w:val="22"/>
          <w:lang w:val="en-GB" w:eastAsia="en-US"/>
        </w:rPr>
      </w:pPr>
      <w:r w:rsidRPr="004A0130">
        <w:rPr>
          <w:rFonts w:eastAsia="Calibri"/>
          <w:sz w:val="22"/>
          <w:szCs w:val="22"/>
          <w:lang w:val="en-GB" w:eastAsia="en-US"/>
        </w:rPr>
        <w:t xml:space="preserve">The application is processed by the </w:t>
      </w:r>
      <w:r w:rsidRPr="004A0130">
        <w:rPr>
          <w:rFonts w:eastAsia="Calibri"/>
          <w:b/>
          <w:sz w:val="22"/>
          <w:szCs w:val="22"/>
          <w:lang w:val="en-GB" w:eastAsia="en-US"/>
        </w:rPr>
        <w:t>CRMD</w:t>
      </w:r>
      <w:r w:rsidRPr="004A0130">
        <w:rPr>
          <w:rFonts w:eastAsia="Calibri"/>
          <w:sz w:val="22"/>
          <w:szCs w:val="22"/>
          <w:lang w:val="en-GB" w:eastAsia="en-US"/>
        </w:rPr>
        <w:t xml:space="preserve"> and then submitted to the </w:t>
      </w:r>
      <w:r w:rsidRPr="004A0130">
        <w:rPr>
          <w:rFonts w:eastAsia="Calibri"/>
          <w:b/>
          <w:sz w:val="22"/>
          <w:szCs w:val="22"/>
          <w:lang w:val="en-GB" w:eastAsia="en-US"/>
        </w:rPr>
        <w:t>Minister of Interior</w:t>
      </w:r>
      <w:r w:rsidRPr="004A0130">
        <w:rPr>
          <w:rFonts w:eastAsia="Calibri"/>
          <w:sz w:val="22"/>
          <w:szCs w:val="22"/>
          <w:lang w:val="en-GB" w:eastAsia="en-US"/>
        </w:rPr>
        <w:t xml:space="preserve">, through the </w:t>
      </w:r>
      <w:r w:rsidRPr="004A0130">
        <w:rPr>
          <w:rFonts w:eastAsia="Calibri"/>
          <w:b/>
          <w:sz w:val="22"/>
          <w:szCs w:val="22"/>
          <w:lang w:val="en-GB" w:eastAsia="en-US"/>
        </w:rPr>
        <w:t>Permanent Secretary of the Ministry of Interior</w:t>
      </w:r>
      <w:r w:rsidRPr="004A0130">
        <w:rPr>
          <w:rFonts w:eastAsia="Calibri"/>
          <w:sz w:val="22"/>
          <w:szCs w:val="22"/>
          <w:lang w:val="en-GB" w:eastAsia="en-US"/>
        </w:rPr>
        <w:t xml:space="preserve">. When deemed necessary, </w:t>
      </w:r>
      <w:r w:rsidRPr="004A0130">
        <w:rPr>
          <w:rFonts w:eastAsia="Calibri"/>
          <w:b/>
          <w:sz w:val="22"/>
          <w:szCs w:val="22"/>
          <w:lang w:val="en-GB" w:eastAsia="en-US"/>
        </w:rPr>
        <w:t>applicants are then interviewed</w:t>
      </w:r>
      <w:r w:rsidRPr="004A0130">
        <w:rPr>
          <w:rFonts w:eastAsia="Calibri"/>
          <w:sz w:val="22"/>
          <w:szCs w:val="22"/>
          <w:lang w:val="en-GB" w:eastAsia="en-US"/>
        </w:rPr>
        <w:t xml:space="preserve"> by the Permanent Secretary of the Ministry of Interior. The </w:t>
      </w:r>
      <w:r w:rsidRPr="004A0130">
        <w:rPr>
          <w:rFonts w:eastAsia="Calibri"/>
          <w:b/>
          <w:sz w:val="22"/>
          <w:szCs w:val="22"/>
          <w:lang w:val="en-GB" w:eastAsia="en-US"/>
        </w:rPr>
        <w:t>Ministry of Interior</w:t>
      </w:r>
      <w:r w:rsidRPr="004A0130">
        <w:rPr>
          <w:rFonts w:eastAsia="Calibri"/>
          <w:sz w:val="22"/>
          <w:szCs w:val="22"/>
          <w:lang w:val="en-GB" w:eastAsia="en-US"/>
        </w:rPr>
        <w:t xml:space="preserve"> is responsible for notifying applicants or their authorised representative and the CRMD as to its </w:t>
      </w:r>
      <w:r w:rsidRPr="004A0130">
        <w:rPr>
          <w:rFonts w:eastAsia="Calibri"/>
          <w:b/>
          <w:sz w:val="22"/>
          <w:szCs w:val="22"/>
          <w:lang w:val="en-GB" w:eastAsia="en-US"/>
        </w:rPr>
        <w:t>decision</w:t>
      </w:r>
      <w:r w:rsidRPr="004A0130">
        <w:rPr>
          <w:rFonts w:eastAsia="Calibri"/>
          <w:sz w:val="22"/>
          <w:szCs w:val="22"/>
          <w:lang w:val="en-GB" w:eastAsia="en-US"/>
        </w:rPr>
        <w:t xml:space="preserve"> and an immigration permit will be issued in case the application is successful. The time frame for issuing </w:t>
      </w:r>
      <w:r w:rsidRPr="004A0130">
        <w:rPr>
          <w:rFonts w:eastAsia="Calibri"/>
          <w:sz w:val="22"/>
          <w:szCs w:val="22"/>
          <w:lang w:val="en-GB" w:eastAsia="en-US"/>
        </w:rPr>
        <w:lastRenderedPageBreak/>
        <w:t xml:space="preserve">immigration permits for investors </w:t>
      </w:r>
      <w:r w:rsidRPr="004A0130">
        <w:rPr>
          <w:rFonts w:eastAsia="Calibri"/>
          <w:b/>
          <w:sz w:val="22"/>
          <w:szCs w:val="22"/>
          <w:lang w:val="en-GB" w:eastAsia="en-US"/>
        </w:rPr>
        <w:t>will not exceed two months from the date of the submission of a complete application</w:t>
      </w:r>
      <w:r w:rsidRPr="004A0130">
        <w:rPr>
          <w:rFonts w:eastAsia="Calibri"/>
          <w:sz w:val="22"/>
          <w:szCs w:val="22"/>
          <w:lang w:val="en-GB" w:eastAsia="en-US"/>
        </w:rPr>
        <w:t xml:space="preserve">. </w:t>
      </w:r>
    </w:p>
    <w:p w14:paraId="17553577" w14:textId="77777777" w:rsidR="004A0130" w:rsidRPr="004A0130" w:rsidRDefault="004A0130" w:rsidP="004A0130">
      <w:pPr>
        <w:jc w:val="both"/>
        <w:rPr>
          <w:rFonts w:eastAsia="Calibri"/>
          <w:sz w:val="22"/>
          <w:szCs w:val="18"/>
          <w:lang w:val="en-GB" w:eastAsia="en-US"/>
        </w:rPr>
      </w:pPr>
    </w:p>
    <w:p w14:paraId="3AF0C8F5" w14:textId="77777777" w:rsidR="004A0130" w:rsidRPr="004A0130" w:rsidRDefault="004A0130" w:rsidP="004A0130">
      <w:pPr>
        <w:widowControl w:val="0"/>
        <w:jc w:val="both"/>
        <w:rPr>
          <w:bCs/>
          <w:sz w:val="22"/>
          <w:szCs w:val="22"/>
          <w:lang w:val="en-GB"/>
        </w:rPr>
      </w:pPr>
      <w:r w:rsidRPr="004A0130">
        <w:rPr>
          <w:bCs/>
          <w:sz w:val="22"/>
          <w:szCs w:val="22"/>
          <w:lang w:val="en-GB"/>
        </w:rPr>
        <w:t xml:space="preserve">To prove satisfaction of the </w:t>
      </w:r>
      <w:r w:rsidRPr="004A0130">
        <w:rPr>
          <w:b/>
          <w:bCs/>
          <w:sz w:val="22"/>
          <w:szCs w:val="22"/>
          <w:lang w:val="en-GB"/>
        </w:rPr>
        <w:t>investment requirement</w:t>
      </w:r>
      <w:r w:rsidRPr="004A0130">
        <w:rPr>
          <w:bCs/>
          <w:sz w:val="22"/>
          <w:szCs w:val="22"/>
          <w:lang w:val="en-GB"/>
        </w:rPr>
        <w:t>, applicants must submit a confirmation letter from a financial institution in Cyprus that:</w:t>
      </w:r>
    </w:p>
    <w:p w14:paraId="425A37B8" w14:textId="77777777" w:rsidR="004A0130" w:rsidRPr="004A0130" w:rsidRDefault="004A0130" w:rsidP="004A0130">
      <w:pPr>
        <w:widowControl w:val="0"/>
        <w:numPr>
          <w:ilvl w:val="0"/>
          <w:numId w:val="26"/>
        </w:numPr>
        <w:spacing w:after="160" w:line="259" w:lineRule="auto"/>
        <w:jc w:val="both"/>
        <w:rPr>
          <w:bCs/>
          <w:sz w:val="22"/>
          <w:szCs w:val="22"/>
          <w:lang w:val="en-GB"/>
        </w:rPr>
      </w:pPr>
      <w:r w:rsidRPr="004A0130">
        <w:rPr>
          <w:bCs/>
          <w:sz w:val="22"/>
          <w:szCs w:val="22"/>
          <w:lang w:val="en-GB"/>
        </w:rPr>
        <w:t>they deposited a minimum capital of</w:t>
      </w:r>
      <w:r w:rsidRPr="004A0130">
        <w:rPr>
          <w:b/>
          <w:bCs/>
          <w:sz w:val="22"/>
          <w:szCs w:val="22"/>
          <w:lang w:val="en-GB"/>
        </w:rPr>
        <w:t xml:space="preserve"> EUR 30,000 into an account, </w:t>
      </w:r>
      <w:r w:rsidRPr="004A0130">
        <w:rPr>
          <w:bCs/>
          <w:sz w:val="22"/>
          <w:szCs w:val="22"/>
          <w:lang w:val="en-GB"/>
        </w:rPr>
        <w:t xml:space="preserve">which will be pledged for a period of at least three years. </w:t>
      </w:r>
    </w:p>
    <w:p w14:paraId="1A186A15" w14:textId="77777777" w:rsidR="004A0130" w:rsidRPr="004A0130" w:rsidRDefault="004A0130" w:rsidP="004A0130">
      <w:pPr>
        <w:widowControl w:val="0"/>
        <w:numPr>
          <w:ilvl w:val="0"/>
          <w:numId w:val="26"/>
        </w:numPr>
        <w:spacing w:after="160" w:line="259" w:lineRule="auto"/>
        <w:jc w:val="both"/>
        <w:rPr>
          <w:bCs/>
          <w:sz w:val="22"/>
          <w:szCs w:val="22"/>
          <w:lang w:val="en-GB"/>
        </w:rPr>
      </w:pPr>
      <w:r w:rsidRPr="004A0130">
        <w:rPr>
          <w:bCs/>
          <w:sz w:val="22"/>
          <w:szCs w:val="22"/>
          <w:lang w:val="en-GB"/>
        </w:rPr>
        <w:t>they have at their disposal</w:t>
      </w:r>
      <w:r w:rsidRPr="004A0130">
        <w:rPr>
          <w:b/>
          <w:bCs/>
          <w:sz w:val="22"/>
          <w:szCs w:val="22"/>
          <w:lang w:val="en-GB"/>
        </w:rPr>
        <w:t xml:space="preserve"> a secure annual income of at least EUR 30,000</w:t>
      </w:r>
      <w:r w:rsidRPr="004A0130">
        <w:rPr>
          <w:sz w:val="22"/>
          <w:szCs w:val="22"/>
          <w:lang w:val="en-GB"/>
        </w:rPr>
        <w:t xml:space="preserve">. </w:t>
      </w:r>
      <w:r w:rsidRPr="004A0130">
        <w:rPr>
          <w:bCs/>
          <w:sz w:val="22"/>
          <w:szCs w:val="22"/>
          <w:lang w:val="en-GB"/>
        </w:rPr>
        <w:t>This annual income should increase by EUR 5,000 for every dependent person of their family (spouses and children) and by EUR 8,000 for every dependent parent or parent-in-law.</w:t>
      </w:r>
      <w:r w:rsidRPr="004A0130">
        <w:rPr>
          <w:b/>
          <w:bCs/>
          <w:sz w:val="22"/>
          <w:szCs w:val="22"/>
          <w:lang w:val="en-GB"/>
        </w:rPr>
        <w:t xml:space="preserve"> </w:t>
      </w:r>
    </w:p>
    <w:p w14:paraId="35AA721C" w14:textId="77777777" w:rsidR="004A0130" w:rsidRPr="004A0130" w:rsidRDefault="004A0130" w:rsidP="004A0130">
      <w:pPr>
        <w:widowControl w:val="0"/>
        <w:numPr>
          <w:ilvl w:val="0"/>
          <w:numId w:val="26"/>
        </w:numPr>
        <w:spacing w:after="160" w:line="259" w:lineRule="auto"/>
        <w:jc w:val="both"/>
        <w:rPr>
          <w:bCs/>
          <w:sz w:val="22"/>
          <w:szCs w:val="22"/>
          <w:lang w:val="en-GB"/>
        </w:rPr>
      </w:pPr>
      <w:r w:rsidRPr="004A0130">
        <w:rPr>
          <w:bCs/>
          <w:sz w:val="22"/>
          <w:szCs w:val="22"/>
          <w:lang w:val="en-GB"/>
        </w:rPr>
        <w:t>they must also submit with their application,</w:t>
      </w:r>
      <w:r w:rsidRPr="004A0130">
        <w:rPr>
          <w:b/>
          <w:bCs/>
          <w:sz w:val="22"/>
          <w:szCs w:val="22"/>
          <w:lang w:val="en-GB"/>
        </w:rPr>
        <w:t xml:space="preserve"> title deeds or a sale contract for immovable property in their name and/or that of the spouse, </w:t>
      </w:r>
      <w:r w:rsidRPr="004A0130">
        <w:rPr>
          <w:bCs/>
          <w:sz w:val="22"/>
          <w:szCs w:val="22"/>
          <w:lang w:val="en-GB"/>
        </w:rPr>
        <w:t>which has been officially filed at the</w:t>
      </w:r>
      <w:r w:rsidRPr="004A0130">
        <w:rPr>
          <w:b/>
          <w:bCs/>
          <w:sz w:val="22"/>
          <w:szCs w:val="22"/>
          <w:lang w:val="en-GB"/>
        </w:rPr>
        <w:t xml:space="preserve"> </w:t>
      </w:r>
      <w:r w:rsidRPr="004A0130">
        <w:rPr>
          <w:bCs/>
          <w:sz w:val="22"/>
          <w:szCs w:val="22"/>
          <w:lang w:val="en-GB"/>
        </w:rPr>
        <w:t>Department of Lands and Surveys.</w:t>
      </w:r>
      <w:r w:rsidRPr="004A0130">
        <w:rPr>
          <w:b/>
          <w:bCs/>
          <w:sz w:val="22"/>
          <w:szCs w:val="22"/>
          <w:lang w:val="en-GB"/>
        </w:rPr>
        <w:t xml:space="preserve"> </w:t>
      </w:r>
      <w:r w:rsidRPr="004A0130">
        <w:rPr>
          <w:bCs/>
          <w:sz w:val="22"/>
          <w:szCs w:val="22"/>
          <w:lang w:val="en-GB"/>
        </w:rPr>
        <w:t>The total market value of the property officially registered at the Department of Lands and Surveys must be</w:t>
      </w:r>
      <w:r w:rsidRPr="004A0130">
        <w:rPr>
          <w:b/>
          <w:bCs/>
          <w:sz w:val="22"/>
          <w:szCs w:val="22"/>
          <w:lang w:val="en-GB"/>
        </w:rPr>
        <w:t xml:space="preserve"> at least EUR 300,000 </w:t>
      </w:r>
      <w:r w:rsidRPr="004A0130">
        <w:rPr>
          <w:bCs/>
          <w:sz w:val="22"/>
          <w:szCs w:val="22"/>
          <w:lang w:val="en-GB"/>
        </w:rPr>
        <w:t>(excluding VAT). Along with the contract of sale for the property, applicants must also submit official receipts proving that they paid</w:t>
      </w:r>
      <w:r w:rsidRPr="004A0130">
        <w:rPr>
          <w:b/>
          <w:bCs/>
          <w:sz w:val="22"/>
          <w:szCs w:val="22"/>
          <w:lang w:val="en-GB"/>
        </w:rPr>
        <w:t xml:space="preserve"> at least EUR 200,000 (excluding VAT) </w:t>
      </w:r>
      <w:r w:rsidRPr="004A0130">
        <w:rPr>
          <w:bCs/>
          <w:sz w:val="22"/>
          <w:szCs w:val="22"/>
          <w:lang w:val="en-GB"/>
        </w:rPr>
        <w:t xml:space="preserve">of the total value of the property, irrespective of the delivery date of the property. </w:t>
      </w:r>
    </w:p>
    <w:p w14:paraId="7C6F0081" w14:textId="77777777" w:rsidR="004A0130" w:rsidRPr="004A0130" w:rsidRDefault="004A0130" w:rsidP="004A0130">
      <w:pPr>
        <w:widowControl w:val="0"/>
        <w:jc w:val="both"/>
        <w:rPr>
          <w:bCs/>
          <w:sz w:val="22"/>
          <w:szCs w:val="22"/>
          <w:lang w:val="en-GB"/>
        </w:rPr>
      </w:pPr>
      <w:r w:rsidRPr="004A0130">
        <w:rPr>
          <w:bCs/>
          <w:sz w:val="22"/>
          <w:szCs w:val="22"/>
          <w:lang w:val="en-GB"/>
        </w:rPr>
        <w:t xml:space="preserve">It must be proved that the abovementioned amounts were transferred to Cyprus from another country. The </w:t>
      </w:r>
      <w:r w:rsidRPr="004A0130">
        <w:rPr>
          <w:b/>
          <w:bCs/>
          <w:sz w:val="22"/>
          <w:szCs w:val="22"/>
          <w:lang w:val="en-GB"/>
        </w:rPr>
        <w:t>money transfer checks</w:t>
      </w:r>
      <w:r w:rsidRPr="004A0130">
        <w:rPr>
          <w:bCs/>
          <w:sz w:val="22"/>
          <w:szCs w:val="22"/>
          <w:lang w:val="en-GB"/>
        </w:rPr>
        <w:t xml:space="preserve"> are made through the </w:t>
      </w:r>
      <w:r w:rsidRPr="004A0130">
        <w:rPr>
          <w:b/>
          <w:bCs/>
          <w:sz w:val="22"/>
          <w:szCs w:val="22"/>
          <w:lang w:val="en-GB"/>
        </w:rPr>
        <w:t>Cypriot Banks</w:t>
      </w:r>
      <w:r w:rsidRPr="004A0130">
        <w:rPr>
          <w:bCs/>
          <w:sz w:val="22"/>
          <w:szCs w:val="22"/>
          <w:lang w:val="en-GB"/>
        </w:rPr>
        <w:t xml:space="preserve"> compliance departments, in line with the Law providing for the Prevention and Combatting of Legalisation of Profits from Illegal Activities of 2007 to 2018.</w:t>
      </w:r>
      <w:r w:rsidRPr="004A0130">
        <w:rPr>
          <w:bCs/>
          <w:sz w:val="22"/>
          <w:szCs w:val="22"/>
          <w:vertAlign w:val="superscript"/>
          <w:lang w:val="en-GB"/>
        </w:rPr>
        <w:footnoteReference w:id="9"/>
      </w:r>
    </w:p>
    <w:p w14:paraId="49734960" w14:textId="77777777" w:rsidR="004A0130" w:rsidRPr="004A0130" w:rsidRDefault="004A0130" w:rsidP="004A0130">
      <w:pPr>
        <w:widowControl w:val="0"/>
        <w:jc w:val="both"/>
        <w:rPr>
          <w:bCs/>
          <w:sz w:val="22"/>
          <w:szCs w:val="22"/>
          <w:lang w:val="en-GB"/>
        </w:rPr>
      </w:pPr>
    </w:p>
    <w:p w14:paraId="66D2D318" w14:textId="77777777" w:rsidR="004A0130" w:rsidRPr="004A0130" w:rsidRDefault="004A0130" w:rsidP="004A0130">
      <w:pPr>
        <w:widowControl w:val="0"/>
        <w:jc w:val="both"/>
        <w:rPr>
          <w:bCs/>
          <w:sz w:val="22"/>
          <w:szCs w:val="22"/>
          <w:lang w:val="en-GB"/>
        </w:rPr>
      </w:pPr>
      <w:r w:rsidRPr="004A0130">
        <w:rPr>
          <w:b/>
          <w:bCs/>
          <w:sz w:val="22"/>
          <w:szCs w:val="22"/>
          <w:lang w:val="en-GB"/>
        </w:rPr>
        <w:t>Other checks</w:t>
      </w:r>
      <w:r w:rsidRPr="004A0130">
        <w:rPr>
          <w:bCs/>
          <w:sz w:val="22"/>
          <w:szCs w:val="22"/>
          <w:lang w:val="en-GB"/>
        </w:rPr>
        <w:t xml:space="preserve"> relate to ensuring that applicants have a </w:t>
      </w:r>
      <w:r w:rsidRPr="004A0130">
        <w:rPr>
          <w:b/>
          <w:bCs/>
          <w:sz w:val="22"/>
          <w:szCs w:val="22"/>
          <w:lang w:val="en-GB"/>
        </w:rPr>
        <w:t>clean criminal record</w:t>
      </w:r>
      <w:r w:rsidRPr="004A0130">
        <w:rPr>
          <w:bCs/>
          <w:sz w:val="22"/>
          <w:szCs w:val="22"/>
          <w:lang w:val="en-GB"/>
        </w:rPr>
        <w:t xml:space="preserve"> and that their name is not included in the list of persons whose assets, within the boundaries of the EU, have been frozen as the result of sanctions. While preparing the criminal record report, </w:t>
      </w:r>
      <w:r w:rsidRPr="004A0130">
        <w:rPr>
          <w:b/>
          <w:bCs/>
          <w:sz w:val="22"/>
          <w:szCs w:val="22"/>
          <w:lang w:val="en-GB"/>
        </w:rPr>
        <w:t>the Police</w:t>
      </w:r>
      <w:r w:rsidRPr="004A0130">
        <w:rPr>
          <w:bCs/>
          <w:sz w:val="22"/>
          <w:szCs w:val="22"/>
          <w:lang w:val="en-GB"/>
        </w:rPr>
        <w:t xml:space="preserve"> search in both Europol and Interpol’s databases. Applicants and their spouses/partners must also confirm, through a written declaration in a form provided by the Ministry of Interior, that they </w:t>
      </w:r>
      <w:r w:rsidRPr="004A0130">
        <w:rPr>
          <w:b/>
          <w:bCs/>
          <w:sz w:val="22"/>
          <w:szCs w:val="22"/>
          <w:lang w:val="en-GB"/>
        </w:rPr>
        <w:t>do not intend to undertake any sort of employment in Cyprus</w:t>
      </w:r>
      <w:r w:rsidRPr="004A0130">
        <w:rPr>
          <w:bCs/>
          <w:sz w:val="22"/>
          <w:szCs w:val="22"/>
          <w:lang w:val="en-GB"/>
        </w:rPr>
        <w:t>. They can be shareholders in a company registered in Cyprus, and the income from the dividends of such a company in Cyprus is not deemed to be an impediment for the purposes of obtaining an immigration permit.</w:t>
      </w:r>
    </w:p>
    <w:p w14:paraId="40F93D26" w14:textId="77777777" w:rsidR="004A0130" w:rsidRPr="004A0130" w:rsidRDefault="004A0130" w:rsidP="004A0130">
      <w:pPr>
        <w:widowControl w:val="0"/>
        <w:jc w:val="both"/>
        <w:rPr>
          <w:b/>
          <w:bCs/>
          <w:sz w:val="22"/>
          <w:szCs w:val="22"/>
          <w:lang w:val="en-GB"/>
        </w:rPr>
      </w:pPr>
    </w:p>
    <w:p w14:paraId="34ABB731" w14:textId="77777777" w:rsidR="004A0130" w:rsidRPr="004A0130" w:rsidRDefault="004A0130" w:rsidP="004A0130">
      <w:pPr>
        <w:widowControl w:val="0"/>
        <w:jc w:val="both"/>
        <w:rPr>
          <w:bCs/>
          <w:sz w:val="22"/>
          <w:szCs w:val="22"/>
          <w:lang w:val="en-GB"/>
        </w:rPr>
      </w:pPr>
      <w:r w:rsidRPr="004A0130">
        <w:rPr>
          <w:bCs/>
          <w:sz w:val="22"/>
          <w:szCs w:val="22"/>
          <w:lang w:val="en-GB"/>
        </w:rPr>
        <w:t xml:space="preserve">Holders of an immigration permit according to the provisions of Regulation 6(2) of the Aliens and Immigration Regulations </w:t>
      </w:r>
      <w:r w:rsidRPr="004A0130">
        <w:rPr>
          <w:b/>
          <w:bCs/>
          <w:sz w:val="22"/>
          <w:szCs w:val="22"/>
          <w:lang w:val="en-GB"/>
        </w:rPr>
        <w:t>must acquire residence in Cyprus within one year</w:t>
      </w:r>
      <w:r w:rsidRPr="004A0130">
        <w:rPr>
          <w:bCs/>
          <w:sz w:val="22"/>
          <w:szCs w:val="22"/>
          <w:lang w:val="en-GB"/>
        </w:rPr>
        <w:t xml:space="preserve"> from the issuance of the residence permit. At the same time, holders of such a permit, as well as their dependants who are included in the permit are </w:t>
      </w:r>
      <w:r w:rsidRPr="004A0130">
        <w:rPr>
          <w:b/>
          <w:bCs/>
          <w:sz w:val="22"/>
          <w:szCs w:val="22"/>
          <w:lang w:val="en-GB"/>
        </w:rPr>
        <w:t>required not to be absent from Cyprus for more than two years</w:t>
      </w:r>
      <w:r w:rsidRPr="004A0130">
        <w:rPr>
          <w:bCs/>
          <w:sz w:val="22"/>
          <w:szCs w:val="22"/>
          <w:lang w:val="en-GB"/>
        </w:rPr>
        <w:t>, hence</w:t>
      </w:r>
      <w:r w:rsidRPr="004A0130">
        <w:rPr>
          <w:b/>
          <w:bCs/>
          <w:sz w:val="22"/>
          <w:szCs w:val="22"/>
          <w:lang w:val="en-GB"/>
        </w:rPr>
        <w:t xml:space="preserve"> physical presence is required</w:t>
      </w:r>
      <w:r w:rsidRPr="004A0130">
        <w:rPr>
          <w:bCs/>
          <w:sz w:val="22"/>
          <w:szCs w:val="22"/>
          <w:lang w:val="en-GB"/>
        </w:rPr>
        <w:t>. Presence in Cyprus is monitored by the Ministry of Interior through an electronic database in which all arrivals and departures from Cyprus are registered. If the applicant has been absent from Cyprus for more than two years, the immigration permit is cancelled pursuant to Regulation 6(3) or (4) of the Aliens and Immigration Regulations.</w:t>
      </w:r>
    </w:p>
    <w:p w14:paraId="3A9FAB38" w14:textId="77777777" w:rsidR="004A0130" w:rsidRPr="004A0130" w:rsidRDefault="004A0130" w:rsidP="004A0130">
      <w:pPr>
        <w:widowControl w:val="0"/>
        <w:jc w:val="both"/>
        <w:rPr>
          <w:bCs/>
          <w:sz w:val="22"/>
          <w:szCs w:val="22"/>
          <w:lang w:val="en-GB"/>
        </w:rPr>
      </w:pPr>
    </w:p>
    <w:p w14:paraId="1A7843B6" w14:textId="77777777" w:rsidR="004A0130" w:rsidRPr="004A0130" w:rsidRDefault="004A0130" w:rsidP="004A0130">
      <w:pPr>
        <w:widowControl w:val="0"/>
        <w:jc w:val="both"/>
        <w:rPr>
          <w:bCs/>
          <w:sz w:val="22"/>
          <w:szCs w:val="22"/>
          <w:lang w:val="en-GB"/>
        </w:rPr>
      </w:pPr>
      <w:r w:rsidRPr="004A0130">
        <w:rPr>
          <w:bCs/>
          <w:sz w:val="22"/>
          <w:szCs w:val="22"/>
          <w:lang w:val="en-GB"/>
        </w:rPr>
        <w:t xml:space="preserve">The annual income on the applicants’ statement has to be increased by EUR 5,000 for every dependent person of his/her family (spouse and children) and by EUR 8,000 for every dependent parent or parent-in-law. The Immigration Permit issued to an applicant may cover: </w:t>
      </w:r>
    </w:p>
    <w:p w14:paraId="12CA51B8" w14:textId="77777777" w:rsidR="004A0130" w:rsidRPr="004A0130" w:rsidRDefault="004A0130" w:rsidP="004A0130">
      <w:pPr>
        <w:pStyle w:val="ListParagraph"/>
        <w:widowControl w:val="0"/>
        <w:numPr>
          <w:ilvl w:val="0"/>
          <w:numId w:val="29"/>
        </w:numPr>
        <w:rPr>
          <w:bCs/>
          <w:szCs w:val="22"/>
        </w:rPr>
      </w:pPr>
      <w:r w:rsidRPr="004A0130">
        <w:rPr>
          <w:bCs/>
          <w:szCs w:val="22"/>
        </w:rPr>
        <w:t xml:space="preserve">His/her spouse and children under the age of 18  </w:t>
      </w:r>
    </w:p>
    <w:p w14:paraId="76ADC6F3" w14:textId="77777777" w:rsidR="004A0130" w:rsidRPr="004A0130" w:rsidRDefault="004A0130" w:rsidP="004A0130">
      <w:pPr>
        <w:pStyle w:val="ListParagraph"/>
        <w:widowControl w:val="0"/>
        <w:numPr>
          <w:ilvl w:val="0"/>
          <w:numId w:val="29"/>
        </w:numPr>
        <w:rPr>
          <w:bCs/>
          <w:szCs w:val="22"/>
        </w:rPr>
      </w:pPr>
      <w:r w:rsidRPr="004A0130">
        <w:rPr>
          <w:bCs/>
          <w:szCs w:val="22"/>
        </w:rPr>
        <w:t xml:space="preserve">Unmarried children aged between 18 and 25, (students abroad with at least six months of remaining studies and financially dependent on the applicant). </w:t>
      </w:r>
    </w:p>
    <w:p w14:paraId="03B64095" w14:textId="77777777" w:rsidR="004A0130" w:rsidRPr="004A0130" w:rsidRDefault="004A0130" w:rsidP="004A0130">
      <w:pPr>
        <w:widowControl w:val="0"/>
        <w:jc w:val="both"/>
        <w:rPr>
          <w:bCs/>
          <w:sz w:val="22"/>
          <w:szCs w:val="22"/>
          <w:lang w:val="en-GB"/>
        </w:rPr>
      </w:pPr>
    </w:p>
    <w:p w14:paraId="01D8419D" w14:textId="77777777" w:rsidR="004A0130" w:rsidRPr="004A0130" w:rsidRDefault="004A0130" w:rsidP="004A0130">
      <w:pPr>
        <w:widowControl w:val="0"/>
        <w:jc w:val="both"/>
        <w:rPr>
          <w:bCs/>
          <w:sz w:val="22"/>
          <w:szCs w:val="22"/>
          <w:lang w:val="en-GB"/>
        </w:rPr>
      </w:pPr>
      <w:r w:rsidRPr="004A0130">
        <w:rPr>
          <w:bCs/>
          <w:sz w:val="22"/>
          <w:szCs w:val="22"/>
          <w:lang w:val="en-GB"/>
        </w:rPr>
        <w:lastRenderedPageBreak/>
        <w:t>Unmarried children between 18 and 25 may alternatively submit a separate application to obtain an Immigration Permit, which remains in force even if the holders have exceeded the age of 25 years old and even if they do not remain unmarried and/or students and/or financially dependent on their parents. Their future spouses or underage children cannot be included as dependent persons on this permit.</w:t>
      </w:r>
    </w:p>
    <w:p w14:paraId="6059E153" w14:textId="77777777" w:rsidR="004A0130" w:rsidRPr="004A0130" w:rsidRDefault="004A0130" w:rsidP="004A0130">
      <w:pPr>
        <w:widowControl w:val="0"/>
        <w:jc w:val="both"/>
        <w:rPr>
          <w:bCs/>
          <w:sz w:val="22"/>
          <w:szCs w:val="22"/>
          <w:lang w:val="en-GB"/>
        </w:rPr>
      </w:pPr>
    </w:p>
    <w:p w14:paraId="73261D52" w14:textId="77777777" w:rsidR="004A0130" w:rsidRPr="004A0130" w:rsidRDefault="004A0130" w:rsidP="004A0130">
      <w:pPr>
        <w:widowControl w:val="0"/>
        <w:jc w:val="both"/>
        <w:rPr>
          <w:bCs/>
          <w:sz w:val="22"/>
          <w:szCs w:val="22"/>
          <w:lang w:val="en-GB"/>
        </w:rPr>
      </w:pPr>
      <w:r w:rsidRPr="004A0130">
        <w:rPr>
          <w:bCs/>
          <w:sz w:val="22"/>
          <w:szCs w:val="22"/>
          <w:lang w:val="en-GB"/>
        </w:rPr>
        <w:t>Children who wish to study in an</w:t>
      </w:r>
      <w:r w:rsidRPr="004A0130">
        <w:rPr>
          <w:b/>
          <w:bCs/>
          <w:sz w:val="22"/>
          <w:szCs w:val="22"/>
          <w:lang w:val="en-GB"/>
        </w:rPr>
        <w:t xml:space="preserve"> </w:t>
      </w:r>
      <w:r w:rsidRPr="004A0130">
        <w:rPr>
          <w:bCs/>
          <w:sz w:val="22"/>
          <w:szCs w:val="22"/>
          <w:lang w:val="en-GB"/>
        </w:rPr>
        <w:t>institution of tertiary education in the Republic of Cyprus, have to submit through the institution an application for acquisition of a temporary residence permit in the Republic as students, according to the provisions of the relevant legislation (EU Directive). After the completion of their studies in the Republic of Cyprus, these children regardless of their age, will be able to submit their own application to obtain an Immigration Permit.</w:t>
      </w:r>
    </w:p>
    <w:p w14:paraId="183FC069" w14:textId="77777777" w:rsidR="004A0130" w:rsidRPr="004A0130" w:rsidRDefault="004A0130" w:rsidP="004A0130">
      <w:pPr>
        <w:widowControl w:val="0"/>
        <w:jc w:val="both"/>
        <w:rPr>
          <w:bCs/>
          <w:sz w:val="22"/>
          <w:szCs w:val="22"/>
          <w:lang w:val="en-GB"/>
        </w:rPr>
      </w:pPr>
    </w:p>
    <w:p w14:paraId="60C54C17" w14:textId="77777777" w:rsidR="004A0130" w:rsidRPr="004A0130" w:rsidRDefault="004A0130" w:rsidP="004A0130">
      <w:pPr>
        <w:widowControl w:val="0"/>
        <w:jc w:val="both"/>
        <w:rPr>
          <w:bCs/>
          <w:sz w:val="22"/>
          <w:szCs w:val="22"/>
          <w:lang w:val="en-GB"/>
        </w:rPr>
      </w:pPr>
      <w:r w:rsidRPr="004A0130">
        <w:rPr>
          <w:bCs/>
          <w:sz w:val="22"/>
          <w:szCs w:val="22"/>
          <w:lang w:val="en-GB"/>
        </w:rPr>
        <w:t>An Immigration Permit may also be granted to children of the applicant over the age of 18, who are not financially dependent on the applicant, provided that the market value of the acquired real estate attributed to each such child is at least EUR 300,000 (excluding V.A.T.).</w:t>
      </w:r>
    </w:p>
    <w:p w14:paraId="0C05074B" w14:textId="77777777" w:rsidR="004A0130" w:rsidRPr="004A0130" w:rsidRDefault="004A0130" w:rsidP="004A0130">
      <w:pPr>
        <w:widowControl w:val="0"/>
        <w:jc w:val="both"/>
        <w:rPr>
          <w:bCs/>
          <w:sz w:val="22"/>
          <w:szCs w:val="22"/>
          <w:lang w:val="en-GB"/>
        </w:rPr>
      </w:pPr>
    </w:p>
    <w:p w14:paraId="37F5822B" w14:textId="77777777" w:rsidR="004A0130" w:rsidRPr="004A0130" w:rsidRDefault="004A0130" w:rsidP="004A0130">
      <w:pPr>
        <w:widowControl w:val="0"/>
        <w:jc w:val="both"/>
        <w:rPr>
          <w:bCs/>
          <w:sz w:val="22"/>
          <w:szCs w:val="22"/>
          <w:lang w:val="en-GB"/>
        </w:rPr>
      </w:pPr>
      <w:r w:rsidRPr="004A0130">
        <w:rPr>
          <w:bCs/>
          <w:sz w:val="22"/>
          <w:szCs w:val="22"/>
          <w:lang w:val="en-GB"/>
        </w:rPr>
        <w:t>An Immigration Permit may also be granted to the parents and parents-in-law of the applicant/holder of an Immigration Permit with the submission of an application and the payment of the relevant fee, with the condition that the applicant/holder of an Immigration Permit presents only an additional annual income of EUR 8,000 for every such dependent parent. It is noted that every such dependent parent, shall submit with his/her application, all the documentation defined in the relevant list. </w:t>
      </w:r>
      <w:r w:rsidRPr="004A0130">
        <w:rPr>
          <w:bCs/>
          <w:sz w:val="22"/>
          <w:szCs w:val="22"/>
          <w:lang w:val="en-GB"/>
        </w:rPr>
        <w:br/>
      </w:r>
    </w:p>
    <w:p w14:paraId="608F6EC1" w14:textId="77777777" w:rsidR="004A0130" w:rsidRPr="004A0130" w:rsidRDefault="004A0130" w:rsidP="004A0130">
      <w:pPr>
        <w:widowControl w:val="0"/>
        <w:jc w:val="both"/>
        <w:rPr>
          <w:bCs/>
          <w:sz w:val="22"/>
          <w:szCs w:val="22"/>
          <w:lang w:val="en-GB"/>
        </w:rPr>
      </w:pPr>
      <w:r w:rsidRPr="004A0130">
        <w:rPr>
          <w:bCs/>
          <w:sz w:val="22"/>
          <w:szCs w:val="22"/>
          <w:lang w:val="en-GB"/>
        </w:rPr>
        <w:t>Statistical information on applications of family members is missing.</w:t>
      </w:r>
    </w:p>
    <w:p w14:paraId="7998D8B9" w14:textId="77777777" w:rsidR="004A0130" w:rsidRPr="004A0130" w:rsidRDefault="004A0130" w:rsidP="004A0130">
      <w:pPr>
        <w:widowControl w:val="0"/>
        <w:jc w:val="both"/>
        <w:rPr>
          <w:bCs/>
          <w:sz w:val="22"/>
          <w:szCs w:val="22"/>
          <w:lang w:val="en-GB"/>
        </w:rPr>
      </w:pPr>
    </w:p>
    <w:p w14:paraId="77BF1FA6" w14:textId="77777777" w:rsidR="004A0130" w:rsidRPr="004A0130" w:rsidRDefault="004A0130" w:rsidP="004A0130">
      <w:pPr>
        <w:widowControl w:val="0"/>
        <w:jc w:val="both"/>
        <w:rPr>
          <w:bCs/>
          <w:sz w:val="22"/>
          <w:szCs w:val="22"/>
          <w:lang w:val="en-GB"/>
        </w:rPr>
      </w:pPr>
      <w:r w:rsidRPr="004A0130">
        <w:rPr>
          <w:bCs/>
          <w:sz w:val="22"/>
          <w:szCs w:val="22"/>
          <w:lang w:val="en-GB"/>
        </w:rPr>
        <w:t xml:space="preserve">The Policy does not provide specific </w:t>
      </w:r>
      <w:r w:rsidRPr="004A0130">
        <w:rPr>
          <w:b/>
          <w:bCs/>
          <w:sz w:val="22"/>
          <w:szCs w:val="22"/>
          <w:lang w:val="en-GB"/>
        </w:rPr>
        <w:t>reasons for turning down applications</w:t>
      </w:r>
      <w:r w:rsidRPr="004A0130">
        <w:rPr>
          <w:bCs/>
          <w:sz w:val="22"/>
          <w:szCs w:val="22"/>
          <w:lang w:val="en-GB"/>
        </w:rPr>
        <w:t xml:space="preserve">. Applications may not be processed if the fee is not paid upon submission, they are incomplete or the criteria are not met. Under the General Principles of Administrative Law of 1999, any decision issued under an authority’s discretionary power must be fully and properly justified if it is against the applicant’s will, if it departs from past policies or previous decisions, if it consists of an exceptional measure or if the law provides that the decision should be justified. </w:t>
      </w:r>
    </w:p>
    <w:p w14:paraId="7A2E199D" w14:textId="77777777" w:rsidR="004A0130" w:rsidRPr="004A0130" w:rsidRDefault="004A0130" w:rsidP="004A0130">
      <w:pPr>
        <w:widowControl w:val="0"/>
        <w:ind w:left="425" w:hanging="425"/>
        <w:jc w:val="both"/>
        <w:rPr>
          <w:bCs/>
          <w:sz w:val="22"/>
          <w:szCs w:val="22"/>
          <w:lang w:val="en-GB"/>
        </w:rPr>
      </w:pPr>
    </w:p>
    <w:p w14:paraId="5599950B" w14:textId="77777777" w:rsidR="004A0130" w:rsidRPr="004A0130" w:rsidRDefault="004A0130" w:rsidP="004A0130">
      <w:pPr>
        <w:widowControl w:val="0"/>
        <w:jc w:val="both"/>
        <w:rPr>
          <w:bCs/>
          <w:sz w:val="22"/>
          <w:szCs w:val="22"/>
          <w:lang w:val="en-GB"/>
        </w:rPr>
      </w:pPr>
      <w:r w:rsidRPr="004A0130">
        <w:rPr>
          <w:bCs/>
          <w:sz w:val="22"/>
          <w:szCs w:val="22"/>
          <w:lang w:val="en-GB"/>
        </w:rPr>
        <w:t xml:space="preserve">There is </w:t>
      </w:r>
      <w:r w:rsidRPr="004A0130">
        <w:rPr>
          <w:b/>
          <w:sz w:val="22"/>
          <w:szCs w:val="22"/>
          <w:lang w:val="en-GB"/>
        </w:rPr>
        <w:t>no official control</w:t>
      </w:r>
      <w:r w:rsidRPr="004A0130">
        <w:rPr>
          <w:bCs/>
          <w:sz w:val="22"/>
          <w:szCs w:val="22"/>
          <w:lang w:val="en-GB"/>
        </w:rPr>
        <w:t xml:space="preserve"> over the public authorities involved in the implementation of the scheme or over non-public bodies (agents) providing services to applicants under the Cypriot legislation. No scrutiny mechanisms or reporting obligations for the Ministry of Interior were identified. There is however a general obligation under the Providing Evidence and Information at the House of Parliament and Parliamentary Committees Law of 1985,</w:t>
      </w:r>
      <w:r w:rsidRPr="004A0130">
        <w:rPr>
          <w:bCs/>
          <w:sz w:val="22"/>
          <w:szCs w:val="22"/>
          <w:vertAlign w:val="superscript"/>
          <w:lang w:val="en-GB"/>
        </w:rPr>
        <w:footnoteReference w:id="10"/>
      </w:r>
      <w:r w:rsidRPr="004A0130">
        <w:rPr>
          <w:bCs/>
          <w:sz w:val="22"/>
          <w:szCs w:val="22"/>
          <w:lang w:val="en-GB"/>
        </w:rPr>
        <w:t xml:space="preserve"> under which the House of Representatives is given the power to request documents and/or information on any subject that the members of Parliament wish to investigate as part of their work at the Parliamentary Committees for the benefit of the people. While this provision is not specifically targeted at monitoring the investors’ residence scheme, this form of </w:t>
      </w:r>
      <w:r w:rsidRPr="004A0130">
        <w:rPr>
          <w:b/>
          <w:bCs/>
          <w:sz w:val="22"/>
          <w:szCs w:val="22"/>
          <w:lang w:val="en-GB"/>
        </w:rPr>
        <w:t>parliamentary scrutiny</w:t>
      </w:r>
      <w:r w:rsidRPr="004A0130">
        <w:rPr>
          <w:bCs/>
          <w:sz w:val="22"/>
          <w:szCs w:val="22"/>
          <w:lang w:val="en-GB"/>
        </w:rPr>
        <w:t xml:space="preserve"> could be used.</w:t>
      </w:r>
    </w:p>
    <w:p w14:paraId="7FF7AE52" w14:textId="77777777" w:rsidR="004A0130" w:rsidRPr="004A0130" w:rsidRDefault="004A0130" w:rsidP="004A0130">
      <w:pPr>
        <w:widowControl w:val="0"/>
        <w:ind w:left="425"/>
        <w:jc w:val="both"/>
        <w:rPr>
          <w:bCs/>
          <w:sz w:val="22"/>
          <w:szCs w:val="22"/>
          <w:lang w:val="en-GB"/>
        </w:rPr>
      </w:pPr>
    </w:p>
    <w:p w14:paraId="5BE76C22" w14:textId="77777777" w:rsidR="004A0130" w:rsidRPr="004A0130" w:rsidRDefault="004A0130" w:rsidP="004A0130">
      <w:pPr>
        <w:widowControl w:val="0"/>
        <w:jc w:val="both"/>
        <w:rPr>
          <w:bCs/>
          <w:i/>
          <w:color w:val="FF0000"/>
          <w:sz w:val="22"/>
          <w:szCs w:val="22"/>
          <w:lang w:val="en-GB"/>
        </w:rPr>
      </w:pPr>
      <w:r w:rsidRPr="004A0130">
        <w:rPr>
          <w:bCs/>
          <w:sz w:val="22"/>
          <w:szCs w:val="22"/>
          <w:lang w:val="en-GB"/>
        </w:rPr>
        <w:t xml:space="preserve">The residence permit provided to investors does not entitle them to any rights or benefits other than the </w:t>
      </w:r>
      <w:r w:rsidRPr="004A0130">
        <w:rPr>
          <w:b/>
          <w:bCs/>
          <w:sz w:val="22"/>
          <w:szCs w:val="22"/>
          <w:lang w:val="en-GB"/>
        </w:rPr>
        <w:t>right to enter, re-enter and stay</w:t>
      </w:r>
      <w:r w:rsidRPr="004A0130">
        <w:rPr>
          <w:bCs/>
          <w:sz w:val="22"/>
          <w:szCs w:val="22"/>
          <w:lang w:val="en-GB"/>
        </w:rPr>
        <w:t xml:space="preserve"> in the areas controlled by the Republic of Cyprus.</w:t>
      </w:r>
      <w:r w:rsidRPr="004A0130">
        <w:rPr>
          <w:bCs/>
          <w:sz w:val="22"/>
          <w:szCs w:val="22"/>
          <w:vertAlign w:val="superscript"/>
          <w:lang w:val="en-GB"/>
        </w:rPr>
        <w:footnoteReference w:id="11"/>
      </w:r>
      <w:r w:rsidRPr="004A0130">
        <w:rPr>
          <w:bCs/>
          <w:sz w:val="22"/>
          <w:szCs w:val="22"/>
          <w:lang w:val="en-GB"/>
        </w:rPr>
        <w:t xml:space="preserve"> </w:t>
      </w:r>
    </w:p>
    <w:p w14:paraId="582C475E" w14:textId="77777777" w:rsidR="004A0130" w:rsidRPr="004A0130" w:rsidRDefault="004A0130" w:rsidP="00455BB9">
      <w:pPr>
        <w:rPr>
          <w:rFonts w:eastAsia="Calibri"/>
          <w:sz w:val="22"/>
          <w:szCs w:val="22"/>
          <w:lang w:val="en-GB" w:eastAsia="en-US"/>
        </w:rPr>
      </w:pPr>
    </w:p>
    <w:p w14:paraId="35BAB405" w14:textId="77777777" w:rsidR="004A0130" w:rsidRPr="004A0130" w:rsidRDefault="004A0130" w:rsidP="004A0130">
      <w:pPr>
        <w:jc w:val="both"/>
        <w:rPr>
          <w:rFonts w:eastAsia="Calibri"/>
          <w:b/>
          <w:i/>
          <w:sz w:val="22"/>
          <w:szCs w:val="22"/>
          <w:lang w:val="en-GB" w:eastAsia="en-US"/>
        </w:rPr>
      </w:pPr>
      <w:r w:rsidRPr="004A0130">
        <w:rPr>
          <w:rFonts w:eastAsia="Calibri"/>
          <w:b/>
          <w:i/>
          <w:sz w:val="22"/>
          <w:szCs w:val="22"/>
          <w:lang w:val="en-GB" w:eastAsia="en-US"/>
        </w:rPr>
        <w:t>Economic impact of the schemes</w:t>
      </w:r>
    </w:p>
    <w:p w14:paraId="5698F99C" w14:textId="77777777" w:rsidR="004A0130" w:rsidRPr="004A0130" w:rsidRDefault="004A0130" w:rsidP="004A0130">
      <w:pPr>
        <w:jc w:val="both"/>
        <w:rPr>
          <w:rFonts w:eastAsia="Calibri"/>
          <w:b/>
          <w:i/>
          <w:sz w:val="22"/>
          <w:szCs w:val="22"/>
          <w:lang w:val="en-GB" w:eastAsia="en-US"/>
        </w:rPr>
      </w:pPr>
    </w:p>
    <w:p w14:paraId="45ACAEB0" w14:textId="77777777" w:rsidR="004A0130" w:rsidRPr="004A0130" w:rsidRDefault="004A0130" w:rsidP="004A0130">
      <w:pPr>
        <w:jc w:val="both"/>
        <w:rPr>
          <w:rFonts w:eastAsia="Calibri"/>
          <w:sz w:val="22"/>
          <w:szCs w:val="22"/>
          <w:lang w:val="en-GB" w:eastAsia="en-US"/>
        </w:rPr>
      </w:pPr>
      <w:r w:rsidRPr="004A0130">
        <w:rPr>
          <w:rFonts w:eastAsia="Calibri"/>
          <w:bCs/>
          <w:sz w:val="22"/>
          <w:szCs w:val="22"/>
          <w:lang w:val="en-GB" w:eastAsia="en-US"/>
        </w:rPr>
        <w:t xml:space="preserve">As of 15 June 2018, the Council of Ministers decided to authorise the Ministry of Finance to study and </w:t>
      </w:r>
      <w:r w:rsidRPr="004A0130">
        <w:rPr>
          <w:rFonts w:eastAsia="Calibri"/>
          <w:b/>
          <w:bCs/>
          <w:sz w:val="22"/>
          <w:szCs w:val="22"/>
          <w:lang w:val="en-GB" w:eastAsia="en-US"/>
        </w:rPr>
        <w:t>assess the application of the Cyprus Investment Programme and its effects on the economy</w:t>
      </w:r>
      <w:r w:rsidRPr="004A0130">
        <w:rPr>
          <w:rFonts w:eastAsia="Calibri"/>
          <w:bCs/>
          <w:sz w:val="22"/>
          <w:szCs w:val="22"/>
          <w:lang w:val="en-GB" w:eastAsia="en-US"/>
        </w:rPr>
        <w:t xml:space="preserve"> and provide information to the Council of Ministers. At present, there is no information as to whether in </w:t>
      </w:r>
      <w:r w:rsidRPr="004A0130">
        <w:rPr>
          <w:rFonts w:eastAsia="Calibri"/>
          <w:bCs/>
          <w:sz w:val="22"/>
          <w:szCs w:val="22"/>
          <w:lang w:val="en-GB" w:eastAsia="en-US"/>
        </w:rPr>
        <w:lastRenderedPageBreak/>
        <w:t>practice the citizenship scheme has met its expectations. It is estimated that an investor (not including family members) applying for citizenship by exception could bring at least EUR 2,537,000 in the year of the application once the EUR 2 million investment, EUR 30,000 annual income, EUR 500,000 investment in real estate, EUR 2,000 application fee and EUR 5,000 for the Naturalisation Certificate insurance, are added.</w:t>
      </w:r>
    </w:p>
    <w:p w14:paraId="0CB667B0" w14:textId="77777777" w:rsidR="004A0130" w:rsidRPr="004A0130" w:rsidRDefault="004A0130" w:rsidP="004A0130">
      <w:pPr>
        <w:jc w:val="both"/>
        <w:rPr>
          <w:rFonts w:eastAsia="Calibri"/>
          <w:bCs/>
          <w:sz w:val="22"/>
          <w:szCs w:val="22"/>
          <w:lang w:val="en-GB" w:eastAsia="en-US"/>
        </w:rPr>
      </w:pPr>
    </w:p>
    <w:p w14:paraId="4CB484EE" w14:textId="77777777" w:rsidR="004A0130" w:rsidRPr="004A0130" w:rsidRDefault="004A0130" w:rsidP="004A0130">
      <w:pPr>
        <w:jc w:val="both"/>
        <w:rPr>
          <w:rFonts w:eastAsia="Calibri"/>
          <w:bCs/>
          <w:sz w:val="22"/>
          <w:szCs w:val="22"/>
          <w:lang w:val="en-GB" w:eastAsia="en-US"/>
        </w:rPr>
      </w:pPr>
      <w:r w:rsidRPr="004A0130">
        <w:rPr>
          <w:rFonts w:eastAsia="Calibri"/>
          <w:bCs/>
          <w:sz w:val="22"/>
          <w:szCs w:val="22"/>
          <w:lang w:val="en-GB" w:eastAsia="en-US"/>
        </w:rPr>
        <w:t xml:space="preserve">There is no legal obligation to monitor the </w:t>
      </w:r>
      <w:r w:rsidRPr="004A0130">
        <w:rPr>
          <w:rFonts w:eastAsia="Calibri"/>
          <w:b/>
          <w:bCs/>
          <w:sz w:val="22"/>
          <w:szCs w:val="22"/>
          <w:lang w:val="en-GB" w:eastAsia="en-US"/>
        </w:rPr>
        <w:t>economic impact of investors who have been granted residence</w:t>
      </w:r>
      <w:r w:rsidRPr="004A0130">
        <w:rPr>
          <w:rFonts w:eastAsia="Calibri"/>
          <w:bCs/>
          <w:sz w:val="22"/>
          <w:szCs w:val="22"/>
          <w:lang w:val="en-GB" w:eastAsia="en-US"/>
        </w:rPr>
        <w:t xml:space="preserve">. It is estimated that a single investor could bring at least EUR 370,000 for one year, only through his/her investment in Cyprus and his/her application for an immigration permit. </w:t>
      </w:r>
    </w:p>
    <w:p w14:paraId="445C8EEE" w14:textId="77777777" w:rsidR="004A0130" w:rsidRPr="004A0130" w:rsidRDefault="004A0130" w:rsidP="004A0130">
      <w:pPr>
        <w:jc w:val="both"/>
        <w:rPr>
          <w:rFonts w:eastAsia="Calibri"/>
          <w:b/>
          <w:i/>
          <w:sz w:val="22"/>
          <w:szCs w:val="22"/>
          <w:lang w:val="en-GB" w:eastAsia="en-US"/>
        </w:rPr>
      </w:pPr>
    </w:p>
    <w:p w14:paraId="2DE40C97" w14:textId="77777777" w:rsidR="004A0130" w:rsidRPr="004A0130" w:rsidRDefault="004A0130" w:rsidP="004A0130">
      <w:pPr>
        <w:spacing w:after="160" w:line="259" w:lineRule="auto"/>
        <w:rPr>
          <w:rFonts w:eastAsia="Calibri"/>
          <w:sz w:val="18"/>
          <w:szCs w:val="18"/>
          <w:lang w:val="en-GB" w:eastAsia="en-US"/>
        </w:rPr>
      </w:pPr>
      <w:r w:rsidRPr="004A0130">
        <w:rPr>
          <w:rFonts w:eastAsia="Calibri"/>
          <w:b/>
          <w:bCs/>
          <w:i/>
          <w:sz w:val="22"/>
          <w:szCs w:val="22"/>
          <w:lang w:val="en-GB" w:eastAsia="en-US"/>
        </w:rPr>
        <w:t>Link between the residence and citizenship investor schemes</w:t>
      </w:r>
    </w:p>
    <w:p w14:paraId="20C3C550" w14:textId="77777777" w:rsidR="004A0130" w:rsidRPr="004A0130" w:rsidRDefault="004A0130" w:rsidP="004A0130">
      <w:pPr>
        <w:widowControl w:val="0"/>
        <w:jc w:val="both"/>
        <w:rPr>
          <w:bCs/>
          <w:sz w:val="22"/>
          <w:szCs w:val="22"/>
          <w:lang w:val="en-GB"/>
        </w:rPr>
      </w:pPr>
      <w:r w:rsidRPr="004A0130">
        <w:rPr>
          <w:bCs/>
          <w:sz w:val="22"/>
          <w:szCs w:val="22"/>
          <w:lang w:val="en-GB"/>
        </w:rPr>
        <w:t xml:space="preserve">The main interaction between the two schemes (residence and citizenship by exception for investors) is that </w:t>
      </w:r>
      <w:r w:rsidRPr="004A0130">
        <w:rPr>
          <w:b/>
          <w:bCs/>
          <w:sz w:val="22"/>
          <w:szCs w:val="22"/>
          <w:lang w:val="en-GB"/>
        </w:rPr>
        <w:t>in order for citizenship by exception for investors to be granted, investors must have a residence permit</w:t>
      </w:r>
      <w:r w:rsidRPr="004A0130">
        <w:rPr>
          <w:bCs/>
          <w:sz w:val="22"/>
          <w:szCs w:val="22"/>
          <w:lang w:val="en-GB"/>
        </w:rPr>
        <w:t xml:space="preserve"> for a period of at least six months, which allows them to reside in Cyprus as a prerequisite to apply and be granted citizenship. The applications for both residence and citizenship can be submitted at the same time and the investment for the residence permit could count towards the citizenship scheme. </w:t>
      </w:r>
    </w:p>
    <w:p w14:paraId="11755A58" w14:textId="77777777" w:rsidR="004A0130" w:rsidRPr="004A0130" w:rsidRDefault="004A0130" w:rsidP="004A0130">
      <w:pPr>
        <w:widowControl w:val="0"/>
        <w:jc w:val="both"/>
        <w:rPr>
          <w:bCs/>
          <w:sz w:val="22"/>
          <w:szCs w:val="22"/>
          <w:lang w:val="en-GB"/>
        </w:rPr>
      </w:pPr>
    </w:p>
    <w:p w14:paraId="5E1791FF" w14:textId="77777777" w:rsidR="004A0130" w:rsidRPr="004A0130" w:rsidRDefault="004A0130" w:rsidP="004A0130">
      <w:pPr>
        <w:widowControl w:val="0"/>
        <w:jc w:val="both"/>
        <w:rPr>
          <w:bCs/>
          <w:sz w:val="22"/>
          <w:szCs w:val="22"/>
          <w:lang w:val="en-GB"/>
        </w:rPr>
      </w:pPr>
      <w:r w:rsidRPr="004A0130">
        <w:rPr>
          <w:bCs/>
          <w:sz w:val="22"/>
          <w:szCs w:val="22"/>
          <w:lang w:val="en-GB"/>
        </w:rPr>
        <w:t xml:space="preserve">The Cyprus Investment Programme provides investors who already possess a residence permit in Cyprus and investors who decide to invest in Cyprus, a fast track way to obtain the Cypriot citizenship in contrast to the regular way to obtain the citizenship, which requires residence of at least 7 years in Cyprus, plus 12 months of continuous presence in Cyprus. </w:t>
      </w:r>
    </w:p>
    <w:p w14:paraId="4948CE09" w14:textId="77777777" w:rsidR="004A0130" w:rsidRPr="004A0130" w:rsidRDefault="004A0130" w:rsidP="004A0130">
      <w:pPr>
        <w:widowControl w:val="0"/>
        <w:jc w:val="both"/>
        <w:rPr>
          <w:bCs/>
          <w:sz w:val="22"/>
          <w:szCs w:val="22"/>
          <w:lang w:val="en-GB"/>
        </w:rPr>
      </w:pPr>
    </w:p>
    <w:p w14:paraId="0915066A" w14:textId="77777777" w:rsidR="004A0130" w:rsidRPr="004A0130" w:rsidRDefault="004A0130" w:rsidP="004A0130">
      <w:pPr>
        <w:jc w:val="both"/>
        <w:rPr>
          <w:rFonts w:eastAsia="Calibri"/>
          <w:sz w:val="22"/>
          <w:szCs w:val="22"/>
          <w:lang w:val="en-GB" w:eastAsia="en-US"/>
        </w:rPr>
      </w:pPr>
    </w:p>
    <w:p w14:paraId="06A3CD81" w14:textId="77777777" w:rsidR="004A0130" w:rsidRPr="004A0130" w:rsidRDefault="004A0130" w:rsidP="004A0130">
      <w:pPr>
        <w:jc w:val="both"/>
        <w:rPr>
          <w:rFonts w:eastAsia="Calibri"/>
          <w:b/>
          <w:i/>
          <w:sz w:val="22"/>
          <w:szCs w:val="22"/>
          <w:lang w:val="en-GB" w:eastAsia="en-US"/>
        </w:rPr>
      </w:pPr>
      <w:r w:rsidRPr="004A0130">
        <w:rPr>
          <w:rFonts w:eastAsia="Calibri"/>
          <w:b/>
          <w:i/>
          <w:sz w:val="22"/>
          <w:szCs w:val="22"/>
          <w:lang w:val="en-GB" w:eastAsia="en-US"/>
        </w:rPr>
        <w:t>Numbers involved</w:t>
      </w:r>
    </w:p>
    <w:p w14:paraId="550F7BCB" w14:textId="77777777" w:rsidR="004A0130" w:rsidRPr="004A0130" w:rsidRDefault="004A0130" w:rsidP="004A0130">
      <w:pPr>
        <w:jc w:val="both"/>
        <w:rPr>
          <w:rFonts w:eastAsia="Calibri"/>
          <w:b/>
          <w:i/>
          <w:sz w:val="22"/>
          <w:szCs w:val="22"/>
          <w:lang w:val="en-GB" w:eastAsia="en-US"/>
        </w:rPr>
      </w:pPr>
    </w:p>
    <w:p w14:paraId="4E0D01D9" w14:textId="77777777" w:rsidR="004A0130" w:rsidRPr="004A0130" w:rsidRDefault="004A0130" w:rsidP="004A0130">
      <w:pPr>
        <w:jc w:val="both"/>
        <w:rPr>
          <w:rFonts w:eastAsia="Calibri"/>
          <w:bCs/>
          <w:sz w:val="22"/>
          <w:szCs w:val="22"/>
          <w:lang w:val="en-GB" w:eastAsia="en-US"/>
        </w:rPr>
      </w:pPr>
      <w:r w:rsidRPr="004A0130">
        <w:rPr>
          <w:rFonts w:eastAsia="Calibri"/>
          <w:bCs/>
          <w:sz w:val="22"/>
          <w:szCs w:val="22"/>
          <w:lang w:val="en-GB" w:eastAsia="en-US"/>
        </w:rPr>
        <w:t xml:space="preserve">There are </w:t>
      </w:r>
      <w:r w:rsidRPr="004A0130">
        <w:rPr>
          <w:rFonts w:eastAsia="Calibri"/>
          <w:b/>
          <w:bCs/>
          <w:sz w:val="22"/>
          <w:szCs w:val="22"/>
          <w:lang w:val="en-GB" w:eastAsia="en-US"/>
        </w:rPr>
        <w:t>no publicly available statistics concerning applications for citizenship</w:t>
      </w:r>
      <w:r w:rsidRPr="004A0130">
        <w:rPr>
          <w:rFonts w:eastAsia="Calibri"/>
          <w:bCs/>
          <w:sz w:val="22"/>
          <w:szCs w:val="22"/>
          <w:lang w:val="en-GB" w:eastAsia="en-US"/>
        </w:rPr>
        <w:t xml:space="preserve"> by investors. According to a recent newspaper article</w:t>
      </w:r>
      <w:r w:rsidRPr="004A0130">
        <w:rPr>
          <w:rFonts w:eastAsia="Calibri"/>
          <w:bCs/>
          <w:sz w:val="22"/>
          <w:szCs w:val="22"/>
          <w:vertAlign w:val="superscript"/>
          <w:lang w:val="en-GB" w:eastAsia="en-US"/>
        </w:rPr>
        <w:footnoteReference w:id="12"/>
      </w:r>
      <w:r w:rsidRPr="004A0130">
        <w:rPr>
          <w:rFonts w:eastAsia="Calibri"/>
          <w:bCs/>
          <w:sz w:val="22"/>
          <w:szCs w:val="22"/>
          <w:vertAlign w:val="subscript"/>
          <w:lang w:val="en-GB" w:eastAsia="en-US"/>
        </w:rPr>
        <w:t xml:space="preserve"> </w:t>
      </w:r>
      <w:r w:rsidRPr="004A0130">
        <w:rPr>
          <w:rFonts w:eastAsia="Calibri"/>
          <w:bCs/>
          <w:sz w:val="22"/>
          <w:szCs w:val="22"/>
          <w:lang w:val="en-GB" w:eastAsia="en-US"/>
        </w:rPr>
        <w:t xml:space="preserve">on a discussion in the House of Parliament, from 2008 to date, 3,336 naturalisations were granted through the investment scheme. Of these, 1685 related to the investors themselves, and 1651 to family members – spouses, children and parents. Meanwhile, since 2001 the number of Cypriot passports granted to foreign nationals via the ‘normal’ process (marriage, etc.) amounted to 5,848. </w:t>
      </w:r>
    </w:p>
    <w:p w14:paraId="640CB945" w14:textId="77777777" w:rsidR="004A0130" w:rsidRPr="004A0130" w:rsidRDefault="004A0130" w:rsidP="004A0130">
      <w:pPr>
        <w:jc w:val="both"/>
        <w:rPr>
          <w:rFonts w:eastAsia="Calibri"/>
          <w:sz w:val="22"/>
          <w:szCs w:val="22"/>
          <w:lang w:val="en-GB" w:eastAsia="en-US"/>
        </w:rPr>
      </w:pPr>
    </w:p>
    <w:p w14:paraId="572C8B4B" w14:textId="77777777" w:rsidR="004A0130" w:rsidRPr="004A0130" w:rsidRDefault="004A0130" w:rsidP="004A0130">
      <w:pPr>
        <w:widowControl w:val="0"/>
        <w:jc w:val="both"/>
        <w:rPr>
          <w:bCs/>
          <w:sz w:val="22"/>
          <w:szCs w:val="22"/>
          <w:lang w:val="en-GB"/>
        </w:rPr>
      </w:pPr>
      <w:r w:rsidRPr="004A0130">
        <w:rPr>
          <w:bCs/>
          <w:sz w:val="22"/>
          <w:szCs w:val="22"/>
          <w:lang w:val="en-GB"/>
        </w:rPr>
        <w:t xml:space="preserve">The </w:t>
      </w:r>
      <w:r w:rsidRPr="004A0130">
        <w:rPr>
          <w:b/>
          <w:bCs/>
          <w:sz w:val="22"/>
          <w:szCs w:val="22"/>
          <w:lang w:val="en-GB"/>
        </w:rPr>
        <w:t>publicly available statistics on immigration permits</w:t>
      </w:r>
      <w:r w:rsidRPr="004A0130">
        <w:rPr>
          <w:bCs/>
          <w:sz w:val="22"/>
          <w:szCs w:val="22"/>
          <w:lang w:val="en-GB"/>
        </w:rPr>
        <w:t xml:space="preserve"> applications relate to all types of permits and are only available for 2015 and 2016 (only from January to July 2016). The Ministry of Interior official consulted, mentioned that permission was needed from the Minister of Interior to provide the above statistics for the project and this was not obtained.</w:t>
      </w:r>
    </w:p>
    <w:p w14:paraId="62E8A66B" w14:textId="77777777" w:rsidR="004A0130" w:rsidRPr="004A0130" w:rsidRDefault="004A0130" w:rsidP="004A0130">
      <w:pPr>
        <w:jc w:val="both"/>
        <w:rPr>
          <w:rFonts w:eastAsia="Calibri"/>
          <w:bCs/>
          <w:sz w:val="22"/>
          <w:szCs w:val="22"/>
          <w:lang w:val="en-GB" w:eastAsia="en-US"/>
        </w:rPr>
      </w:pPr>
    </w:p>
    <w:p w14:paraId="12453F79" w14:textId="77777777" w:rsidR="004A0130" w:rsidRPr="004A0130" w:rsidRDefault="004A0130" w:rsidP="004A0130">
      <w:pPr>
        <w:jc w:val="both"/>
        <w:rPr>
          <w:rFonts w:eastAsia="Calibri"/>
          <w:bCs/>
          <w:sz w:val="22"/>
          <w:szCs w:val="22"/>
          <w:lang w:val="en-GB" w:eastAsia="en-US"/>
        </w:rPr>
      </w:pPr>
      <w:r w:rsidRPr="004A0130">
        <w:rPr>
          <w:rFonts w:eastAsia="Calibri"/>
          <w:bCs/>
          <w:sz w:val="22"/>
          <w:szCs w:val="22"/>
          <w:lang w:val="en-GB" w:eastAsia="en-US"/>
        </w:rPr>
        <w:t xml:space="preserve">No yearly statistics are available and therefore no conclusions may be drawn concerning the success ratio of investors’ citizenship or residence applications and the reasons for which applications have been turned down in practice. Similarly, there is no indication on whether applicants under the citizenship and residence schemes typically differ on the basis of their country of origin. </w:t>
      </w:r>
    </w:p>
    <w:p w14:paraId="05A0CE51" w14:textId="77777777" w:rsidR="004A0130" w:rsidRPr="004A0130" w:rsidRDefault="004A0130" w:rsidP="004A0130">
      <w:pPr>
        <w:jc w:val="both"/>
        <w:rPr>
          <w:rFonts w:eastAsia="Calibri"/>
          <w:sz w:val="22"/>
          <w:szCs w:val="22"/>
          <w:lang w:val="en-GB" w:eastAsia="en-US"/>
        </w:rPr>
      </w:pPr>
    </w:p>
    <w:p w14:paraId="60FAD51F" w14:textId="0F30DBBB" w:rsidR="004A0130" w:rsidRPr="004A0130" w:rsidRDefault="004A0130" w:rsidP="004A0130">
      <w:pPr>
        <w:rPr>
          <w:lang w:val="en-GB"/>
        </w:rPr>
        <w:sectPr w:rsidR="004A0130" w:rsidRPr="004A0130" w:rsidSect="004A0130">
          <w:footerReference w:type="default" r:id="rId14"/>
          <w:pgSz w:w="11906" w:h="16838" w:code="9"/>
          <w:pgMar w:top="1418" w:right="1418" w:bottom="1418" w:left="1418" w:header="709" w:footer="709" w:gutter="0"/>
          <w:pgNumType w:fmt="lowerRoman" w:start="1"/>
          <w:cols w:space="708"/>
          <w:docGrid w:linePitch="360"/>
        </w:sectPr>
      </w:pPr>
      <w:bookmarkStart w:id="1" w:name="_Toc126474778"/>
    </w:p>
    <w:p w14:paraId="7712C52C" w14:textId="7EB42BEC" w:rsidR="004A0130" w:rsidRPr="006B20D5" w:rsidRDefault="004A0130" w:rsidP="004A0130">
      <w:pPr>
        <w:keepNext/>
        <w:pageBreakBefore/>
        <w:spacing w:after="240"/>
        <w:jc w:val="both"/>
        <w:outlineLvl w:val="0"/>
        <w:rPr>
          <w:rFonts w:ascii="Century Gothic" w:hAnsi="Century Gothic"/>
          <w:b/>
          <w:caps/>
          <w:sz w:val="28"/>
          <w:szCs w:val="28"/>
          <w:lang w:val="en-GB"/>
        </w:rPr>
      </w:pPr>
      <w:bookmarkStart w:id="2" w:name="_Toc496025532"/>
      <w:bookmarkStart w:id="3" w:name="_Toc496124919"/>
      <w:bookmarkStart w:id="4" w:name="_Toc517791101"/>
      <w:bookmarkStart w:id="5" w:name="_Toc521428971"/>
      <w:bookmarkStart w:id="6" w:name="_GoBack"/>
      <w:bookmarkEnd w:id="1"/>
      <w:bookmarkEnd w:id="6"/>
      <w:r w:rsidRPr="006B20D5">
        <w:rPr>
          <w:rFonts w:ascii="Century Gothic" w:hAnsi="Century Gothic"/>
          <w:b/>
          <w:caps/>
          <w:sz w:val="28"/>
          <w:szCs w:val="28"/>
          <w:lang w:val="en-GB"/>
        </w:rPr>
        <w:lastRenderedPageBreak/>
        <w:t xml:space="preserve">PART I: INVESTORS’ </w:t>
      </w:r>
      <w:r>
        <w:rPr>
          <w:rFonts w:ascii="Century Gothic" w:hAnsi="Century Gothic"/>
          <w:b/>
          <w:caps/>
          <w:sz w:val="28"/>
          <w:szCs w:val="28"/>
          <w:lang w:val="en-GB"/>
        </w:rPr>
        <w:t>CITIZENSHIP</w:t>
      </w:r>
      <w:r w:rsidRPr="006B20D5">
        <w:rPr>
          <w:rFonts w:ascii="Century Gothic" w:hAnsi="Century Gothic"/>
          <w:b/>
          <w:caps/>
          <w:sz w:val="28"/>
          <w:szCs w:val="28"/>
          <w:lang w:val="en-GB"/>
        </w:rPr>
        <w:t xml:space="preserve"> SCHEMES IN </w:t>
      </w:r>
      <w:bookmarkEnd w:id="4"/>
      <w:r>
        <w:rPr>
          <w:rFonts w:ascii="Century Gothic" w:hAnsi="Century Gothic"/>
          <w:b/>
          <w:caps/>
          <w:sz w:val="28"/>
          <w:szCs w:val="28"/>
          <w:lang w:val="en-GB"/>
        </w:rPr>
        <w:t>CYPRUS</w:t>
      </w:r>
      <w:bookmarkEnd w:id="5"/>
    </w:p>
    <w:p w14:paraId="0E367D70" w14:textId="00C8AB17" w:rsidR="00AC2EEB" w:rsidRDefault="00AC2EEB" w:rsidP="004A0130">
      <w:pPr>
        <w:pStyle w:val="MH1nonumb"/>
        <w:pageBreakBefore w:val="0"/>
        <w:numPr>
          <w:ilvl w:val="0"/>
          <w:numId w:val="9"/>
        </w:numPr>
        <w:spacing w:after="240"/>
        <w:ind w:left="426" w:hanging="284"/>
      </w:pPr>
      <w:bookmarkStart w:id="7" w:name="_Toc521428972"/>
      <w:r w:rsidRPr="00E50EA9">
        <w:t>GENERAL BACKGROUND</w:t>
      </w:r>
      <w:bookmarkEnd w:id="2"/>
      <w:bookmarkEnd w:id="3"/>
      <w:bookmarkEnd w:id="7"/>
    </w:p>
    <w:p w14:paraId="5B76F8CB" w14:textId="77777777" w:rsidR="003C16AD" w:rsidRPr="00E50EA9" w:rsidRDefault="003C16AD" w:rsidP="00B03E5E">
      <w:pPr>
        <w:widowControl w:val="0"/>
        <w:numPr>
          <w:ilvl w:val="0"/>
          <w:numId w:val="5"/>
        </w:numPr>
        <w:ind w:left="425"/>
        <w:jc w:val="both"/>
        <w:rPr>
          <w:b/>
          <w:bCs/>
          <w:i/>
          <w:sz w:val="22"/>
          <w:szCs w:val="22"/>
          <w:lang w:val="en-GB"/>
        </w:rPr>
      </w:pPr>
      <w:r w:rsidRPr="00E50EA9">
        <w:rPr>
          <w:b/>
          <w:bCs/>
          <w:i/>
          <w:sz w:val="22"/>
          <w:szCs w:val="22"/>
          <w:lang w:val="en-GB"/>
        </w:rPr>
        <w:t>Legal background</w:t>
      </w:r>
    </w:p>
    <w:p w14:paraId="7E336C0B" w14:textId="77777777" w:rsidR="003C16AD" w:rsidRPr="00E50EA9" w:rsidRDefault="003C16AD" w:rsidP="00D7718A">
      <w:pPr>
        <w:pStyle w:val="MBT"/>
        <w:rPr>
          <w:lang w:val="en-GB"/>
        </w:rPr>
      </w:pPr>
    </w:p>
    <w:p w14:paraId="15C4DC35" w14:textId="77777777" w:rsidR="00430814" w:rsidRPr="00E50EA9" w:rsidRDefault="00453DDC" w:rsidP="00D7718A">
      <w:pPr>
        <w:pStyle w:val="MBT"/>
        <w:rPr>
          <w:lang w:val="en-GB"/>
        </w:rPr>
      </w:pPr>
      <w:r w:rsidRPr="00E50EA9">
        <w:rPr>
          <w:lang w:val="en-GB"/>
        </w:rPr>
        <w:t>The granting of Cypriot citizenship is provided for under the Civil Registry Laws of 2002 to 2017</w:t>
      </w:r>
      <w:r w:rsidRPr="00E50EA9">
        <w:rPr>
          <w:rStyle w:val="FootnoteReference"/>
          <w:lang w:val="en-GB"/>
        </w:rPr>
        <w:footnoteReference w:id="13"/>
      </w:r>
      <w:r w:rsidRPr="00E50EA9">
        <w:rPr>
          <w:lang w:val="en-GB"/>
        </w:rPr>
        <w:t xml:space="preserve">. </w:t>
      </w:r>
      <w:r w:rsidR="00430814" w:rsidRPr="00E50EA9">
        <w:rPr>
          <w:lang w:val="en-GB"/>
        </w:rPr>
        <w:t xml:space="preserve">From the enactment of the abovementioned Law in 2002, the Council of Ministers in Cyprus had the discretionary power to grant citizenship in exceptional circumstances of high-level services provided to the Republic, which are referred </w:t>
      </w:r>
      <w:r w:rsidR="00370907" w:rsidRPr="00E50EA9">
        <w:rPr>
          <w:lang w:val="en-GB"/>
        </w:rPr>
        <w:t xml:space="preserve">to </w:t>
      </w:r>
      <w:r w:rsidR="00430814" w:rsidRPr="00E50EA9">
        <w:rPr>
          <w:lang w:val="en-GB"/>
        </w:rPr>
        <w:t>in the relevant decision, for reasons of public interest, independently of the time of stay provided in paragraph (1) of Schedule 3, provided that the House of Representatives is informed in advance, under paragraph 2(f) of Schedule 3 of the Civil Registry Law of 2002, 141(I)/2002.</w:t>
      </w:r>
    </w:p>
    <w:p w14:paraId="3C409A9F" w14:textId="77777777" w:rsidR="00430814" w:rsidRPr="00E50EA9" w:rsidRDefault="00430814" w:rsidP="00D7718A">
      <w:pPr>
        <w:pStyle w:val="MBT"/>
        <w:rPr>
          <w:lang w:val="en-GB"/>
        </w:rPr>
      </w:pPr>
    </w:p>
    <w:p w14:paraId="61E9F813" w14:textId="7415BEC4" w:rsidR="00D6734B" w:rsidRPr="00E50EA9" w:rsidRDefault="00430814" w:rsidP="00D7718A">
      <w:pPr>
        <w:pStyle w:val="MBT"/>
        <w:rPr>
          <w:lang w:val="en-GB"/>
        </w:rPr>
      </w:pPr>
      <w:r w:rsidRPr="00E50EA9">
        <w:rPr>
          <w:lang w:val="en-GB"/>
        </w:rPr>
        <w:t xml:space="preserve">Under this provision, the Council of Ministers issued </w:t>
      </w:r>
      <w:r w:rsidR="00DC5995" w:rsidRPr="00E50EA9">
        <w:rPr>
          <w:b/>
          <w:lang w:val="en-GB"/>
        </w:rPr>
        <w:t>four</w:t>
      </w:r>
      <w:r w:rsidR="00F92910" w:rsidRPr="00E50EA9">
        <w:rPr>
          <w:b/>
          <w:lang w:val="en-GB"/>
        </w:rPr>
        <w:t xml:space="preserve"> relevant Decisions</w:t>
      </w:r>
      <w:r w:rsidR="00D6734B" w:rsidRPr="00E50EA9">
        <w:rPr>
          <w:lang w:val="en-GB"/>
        </w:rPr>
        <w:t>:</w:t>
      </w:r>
    </w:p>
    <w:p w14:paraId="6AC6152E" w14:textId="633D9C1A" w:rsidR="00DC5995" w:rsidRPr="00E50EA9" w:rsidRDefault="00DC5995" w:rsidP="00A62AC6">
      <w:pPr>
        <w:pStyle w:val="MMultilevel"/>
        <w:numPr>
          <w:ilvl w:val="0"/>
          <w:numId w:val="11"/>
        </w:numPr>
        <w:rPr>
          <w:lang w:val="en-GB"/>
        </w:rPr>
      </w:pPr>
      <w:r w:rsidRPr="00E50EA9">
        <w:rPr>
          <w:lang w:val="en-GB"/>
        </w:rPr>
        <w:t>Decision no 65.824 dated 11 July 2007 establishing the first investor’s citizenship scheme</w:t>
      </w:r>
      <w:r w:rsidR="003B1C89" w:rsidRPr="00E50EA9">
        <w:rPr>
          <w:rStyle w:val="FootnoteReference"/>
          <w:lang w:val="en-GB"/>
        </w:rPr>
        <w:footnoteReference w:id="14"/>
      </w:r>
      <w:r w:rsidR="000D581C" w:rsidRPr="00E50EA9">
        <w:rPr>
          <w:lang w:val="en-GB"/>
        </w:rPr>
        <w:t>.</w:t>
      </w:r>
      <w:r w:rsidRPr="00E50EA9">
        <w:rPr>
          <w:lang w:val="en-GB"/>
        </w:rPr>
        <w:t xml:space="preserve"> </w:t>
      </w:r>
      <w:r w:rsidR="00CF69DA" w:rsidRPr="00E50EA9">
        <w:rPr>
          <w:lang w:val="en-GB"/>
        </w:rPr>
        <w:t xml:space="preserve">The criteria under the first scheme included direct investments in factories, property, </w:t>
      </w:r>
      <w:r w:rsidR="00E50EA9" w:rsidRPr="00E50EA9">
        <w:rPr>
          <w:lang w:val="en-GB"/>
        </w:rPr>
        <w:t>etc.</w:t>
      </w:r>
      <w:r w:rsidR="00CF69DA" w:rsidRPr="00E50EA9">
        <w:rPr>
          <w:lang w:val="en-GB"/>
        </w:rPr>
        <w:t>,</w:t>
      </w:r>
      <w:r w:rsidR="000C416D" w:rsidRPr="00E50EA9">
        <w:rPr>
          <w:rStyle w:val="FootnoteReference"/>
          <w:lang w:val="en-GB"/>
        </w:rPr>
        <w:footnoteReference w:id="15"/>
      </w:r>
      <w:r w:rsidR="00CF69DA" w:rsidRPr="00E50EA9">
        <w:rPr>
          <w:lang w:val="en-GB"/>
        </w:rPr>
        <w:t xml:space="preserve"> of at least 15 million Cyprus Pounds</w:t>
      </w:r>
      <w:r w:rsidR="0058647B" w:rsidRPr="00E50EA9">
        <w:rPr>
          <w:lang w:val="en-GB"/>
        </w:rPr>
        <w:t xml:space="preserve"> (approximately EUR 26 million)</w:t>
      </w:r>
      <w:r w:rsidR="00CF69DA" w:rsidRPr="00E50EA9">
        <w:rPr>
          <w:lang w:val="en-GB"/>
        </w:rPr>
        <w:t xml:space="preserve">, or business activities like setting up a company with an annual turnover of at least 50 million Cyprus Pounds </w:t>
      </w:r>
      <w:r w:rsidR="0058647B" w:rsidRPr="00E50EA9">
        <w:rPr>
          <w:lang w:val="en-GB"/>
        </w:rPr>
        <w:t xml:space="preserve">(approximately EUR 85 million) </w:t>
      </w:r>
      <w:r w:rsidR="00CF69DA" w:rsidRPr="00E50EA9">
        <w:rPr>
          <w:lang w:val="en-GB"/>
        </w:rPr>
        <w:t xml:space="preserve">in the year before the application, or investments in new and innovative technologies and research </w:t>
      </w:r>
      <w:r w:rsidR="00E50EA9" w:rsidRPr="00E50EA9">
        <w:rPr>
          <w:lang w:val="en-GB"/>
        </w:rPr>
        <w:t>centres</w:t>
      </w:r>
      <w:r w:rsidR="00CF69DA" w:rsidRPr="00E50EA9">
        <w:rPr>
          <w:lang w:val="en-GB"/>
        </w:rPr>
        <w:t xml:space="preserve"> in a large scale, or have deposits in Cyprus banks of at least 10 million Cyprus Pounds </w:t>
      </w:r>
      <w:r w:rsidR="008003B5" w:rsidRPr="00E50EA9">
        <w:rPr>
          <w:lang w:val="en-GB"/>
        </w:rPr>
        <w:t xml:space="preserve">(approximately EUR 17 million) </w:t>
      </w:r>
      <w:r w:rsidR="00CF69DA" w:rsidRPr="00E50EA9">
        <w:rPr>
          <w:lang w:val="en-GB"/>
        </w:rPr>
        <w:t xml:space="preserve">for the last </w:t>
      </w:r>
      <w:r w:rsidR="00B07C69" w:rsidRPr="00E50EA9">
        <w:rPr>
          <w:lang w:val="en-GB"/>
        </w:rPr>
        <w:t xml:space="preserve">five </w:t>
      </w:r>
      <w:r w:rsidR="00CF69DA" w:rsidRPr="00E50EA9">
        <w:rPr>
          <w:lang w:val="en-GB"/>
        </w:rPr>
        <w:t>years, or a combination of direct investments and deposits in banks up to 15 million Cyprus Pounds</w:t>
      </w:r>
      <w:r w:rsidR="00704741" w:rsidRPr="00E50EA9">
        <w:rPr>
          <w:lang w:val="en-GB"/>
        </w:rPr>
        <w:t xml:space="preserve"> </w:t>
      </w:r>
      <w:r w:rsidR="0058647B" w:rsidRPr="00E50EA9">
        <w:rPr>
          <w:lang w:val="en-GB"/>
        </w:rPr>
        <w:t>(approximately EUR 26 million)</w:t>
      </w:r>
      <w:r w:rsidR="00CF69DA" w:rsidRPr="00E50EA9">
        <w:rPr>
          <w:lang w:val="en-GB"/>
        </w:rPr>
        <w:t xml:space="preserve">. The investor had to </w:t>
      </w:r>
      <w:r w:rsidR="000372A3" w:rsidRPr="00E50EA9">
        <w:rPr>
          <w:lang w:val="en-GB"/>
        </w:rPr>
        <w:t>b</w:t>
      </w:r>
      <w:r w:rsidR="00CF69DA" w:rsidRPr="00E50EA9">
        <w:rPr>
          <w:lang w:val="en-GB"/>
        </w:rPr>
        <w:t>e more than 30 years old with a clean criminal record and to have a permanent residence in Cyprus.</w:t>
      </w:r>
    </w:p>
    <w:p w14:paraId="1F3E6250" w14:textId="5697D458" w:rsidR="00DC5995" w:rsidRPr="00E50EA9" w:rsidRDefault="00DC5995" w:rsidP="00A62AC6">
      <w:pPr>
        <w:pStyle w:val="MMultilevel"/>
        <w:numPr>
          <w:ilvl w:val="0"/>
          <w:numId w:val="11"/>
        </w:numPr>
        <w:rPr>
          <w:lang w:val="en-GB"/>
        </w:rPr>
      </w:pPr>
      <w:r w:rsidRPr="00E50EA9">
        <w:rPr>
          <w:lang w:val="en-GB"/>
        </w:rPr>
        <w:t>Decision no 71.546 dated 4 January 2011</w:t>
      </w:r>
      <w:r w:rsidR="00CB7F96" w:rsidRPr="00E50EA9">
        <w:rPr>
          <w:rStyle w:val="FootnoteReference"/>
          <w:lang w:val="en-GB"/>
        </w:rPr>
        <w:footnoteReference w:id="16"/>
      </w:r>
      <w:r w:rsidRPr="00E50EA9">
        <w:rPr>
          <w:lang w:val="en-GB"/>
        </w:rPr>
        <w:t xml:space="preserve"> concerning the granting of citizenship to adult members of the family of investors who were granted the Cypriot citizenship</w:t>
      </w:r>
      <w:r w:rsidR="00C630D9" w:rsidRPr="00E50EA9">
        <w:rPr>
          <w:lang w:val="en-GB"/>
        </w:rPr>
        <w:t xml:space="preserve">, husbands, wives and financially dependent adult children. </w:t>
      </w:r>
      <w:r w:rsidR="00CF69DA" w:rsidRPr="00E50EA9">
        <w:rPr>
          <w:lang w:val="en-GB"/>
        </w:rPr>
        <w:t>This scheme also included children with disabilities.</w:t>
      </w:r>
    </w:p>
    <w:p w14:paraId="276A8680" w14:textId="731FBC5A" w:rsidR="00E8378A" w:rsidRPr="00E50EA9" w:rsidRDefault="00076B5B" w:rsidP="00A62AC6">
      <w:pPr>
        <w:pStyle w:val="MMultilevel"/>
        <w:numPr>
          <w:ilvl w:val="0"/>
          <w:numId w:val="11"/>
        </w:numPr>
        <w:rPr>
          <w:lang w:val="en-GB"/>
        </w:rPr>
      </w:pPr>
      <w:r w:rsidRPr="00E50EA9">
        <w:rPr>
          <w:lang w:val="en-GB"/>
        </w:rPr>
        <w:t>Decision 72.676 dated 10</w:t>
      </w:r>
      <w:r w:rsidR="00370907" w:rsidRPr="00E50EA9">
        <w:rPr>
          <w:lang w:val="en-GB"/>
        </w:rPr>
        <w:t xml:space="preserve"> October </w:t>
      </w:r>
      <w:r w:rsidRPr="00E50EA9">
        <w:rPr>
          <w:lang w:val="en-GB"/>
        </w:rPr>
        <w:t>2011 provided</w:t>
      </w:r>
      <w:r w:rsidR="00F92910" w:rsidRPr="00E50EA9">
        <w:rPr>
          <w:lang w:val="en-GB"/>
        </w:rPr>
        <w:t xml:space="preserve"> for</w:t>
      </w:r>
      <w:r w:rsidRPr="00E50EA9">
        <w:rPr>
          <w:lang w:val="en-GB"/>
        </w:rPr>
        <w:t xml:space="preserve"> the requirements and conditions for the exceptional gra</w:t>
      </w:r>
      <w:r w:rsidR="005627A4" w:rsidRPr="00E50EA9">
        <w:rPr>
          <w:lang w:val="en-GB"/>
        </w:rPr>
        <w:t>n</w:t>
      </w:r>
      <w:r w:rsidRPr="00E50EA9">
        <w:rPr>
          <w:lang w:val="en-GB"/>
        </w:rPr>
        <w:t>ting of citizenship to foreign investors/businessmen under paragraph 2(f) of Schedule 3 of the Civil Registry Laws of 2002 to 2011</w:t>
      </w:r>
      <w:r w:rsidRPr="00E50EA9">
        <w:rPr>
          <w:rStyle w:val="FootnoteReference"/>
          <w:lang w:val="en-GB"/>
        </w:rPr>
        <w:footnoteReference w:id="17"/>
      </w:r>
      <w:r w:rsidR="000D581C" w:rsidRPr="00E50EA9">
        <w:rPr>
          <w:lang w:val="en-GB"/>
        </w:rPr>
        <w:t>.</w:t>
      </w:r>
      <w:r w:rsidRPr="00E50EA9">
        <w:rPr>
          <w:lang w:val="en-GB"/>
        </w:rPr>
        <w:t xml:space="preserve"> </w:t>
      </w:r>
      <w:r w:rsidR="00A52844" w:rsidRPr="00E50EA9">
        <w:rPr>
          <w:lang w:val="en-GB"/>
        </w:rPr>
        <w:t xml:space="preserve">Under this decision, the applicant must have </w:t>
      </w:r>
      <w:r w:rsidR="005627A4" w:rsidRPr="00E50EA9">
        <w:rPr>
          <w:lang w:val="en-GB"/>
        </w:rPr>
        <w:t xml:space="preserve">had </w:t>
      </w:r>
      <w:r w:rsidR="00A52844" w:rsidRPr="00E50EA9">
        <w:rPr>
          <w:lang w:val="en-GB"/>
        </w:rPr>
        <w:t xml:space="preserve">direct </w:t>
      </w:r>
      <w:r w:rsidR="005627A4" w:rsidRPr="00E50EA9">
        <w:rPr>
          <w:lang w:val="en-GB"/>
        </w:rPr>
        <w:t xml:space="preserve">investments </w:t>
      </w:r>
      <w:r w:rsidR="00E8378A" w:rsidRPr="00E50EA9">
        <w:rPr>
          <w:lang w:val="en-GB"/>
        </w:rPr>
        <w:t xml:space="preserve">(property purchase, setting up companies, investing in shares and other </w:t>
      </w:r>
      <w:r w:rsidR="00E45200" w:rsidRPr="00E50EA9">
        <w:rPr>
          <w:lang w:val="en-GB"/>
        </w:rPr>
        <w:t>values such as bonds of the Republic of Cyprus)</w:t>
      </w:r>
      <w:r w:rsidR="00E8378A" w:rsidRPr="00E50EA9">
        <w:rPr>
          <w:lang w:val="en-GB"/>
        </w:rPr>
        <w:t xml:space="preserve"> </w:t>
      </w:r>
      <w:r w:rsidR="00E45200" w:rsidRPr="00E50EA9">
        <w:rPr>
          <w:lang w:val="en-GB"/>
        </w:rPr>
        <w:t xml:space="preserve">or business of at least EUR 10 million or deposits of at least EUR 15 million. Other requirements included the requirement for the applicant to be over 30 years old, a clean criminal record </w:t>
      </w:r>
      <w:r w:rsidR="00E45200" w:rsidRPr="00E50EA9">
        <w:rPr>
          <w:lang w:val="en-GB"/>
        </w:rPr>
        <w:lastRenderedPageBreak/>
        <w:t xml:space="preserve">and a place of residence worth more than EUR 500,000. </w:t>
      </w:r>
    </w:p>
    <w:p w14:paraId="35FC8205" w14:textId="1106DE22" w:rsidR="00076B5B" w:rsidRPr="00E50EA9" w:rsidRDefault="000A0B63" w:rsidP="00A62AC6">
      <w:pPr>
        <w:pStyle w:val="MMultilevel"/>
        <w:numPr>
          <w:ilvl w:val="0"/>
          <w:numId w:val="11"/>
        </w:numPr>
        <w:rPr>
          <w:lang w:val="en-GB"/>
        </w:rPr>
      </w:pPr>
      <w:r w:rsidRPr="00E50EA9">
        <w:rPr>
          <w:lang w:val="en-GB"/>
        </w:rPr>
        <w:t>Decision 74.912 of 15 and 16</w:t>
      </w:r>
      <w:r w:rsidR="00370907" w:rsidRPr="00E50EA9">
        <w:rPr>
          <w:lang w:val="en-GB"/>
        </w:rPr>
        <w:t xml:space="preserve"> April </w:t>
      </w:r>
      <w:r w:rsidRPr="00E50EA9">
        <w:rPr>
          <w:lang w:val="en-GB"/>
        </w:rPr>
        <w:t>2013</w:t>
      </w:r>
      <w:r w:rsidRPr="00E50EA9">
        <w:rPr>
          <w:b/>
          <w:lang w:val="en-GB"/>
        </w:rPr>
        <w:t xml:space="preserve"> </w:t>
      </w:r>
      <w:r w:rsidRPr="00E50EA9">
        <w:rPr>
          <w:lang w:val="en-GB"/>
        </w:rPr>
        <w:t>provided for</w:t>
      </w:r>
      <w:r w:rsidRPr="00E50EA9">
        <w:rPr>
          <w:b/>
          <w:lang w:val="en-GB"/>
        </w:rPr>
        <w:t xml:space="preserve"> </w:t>
      </w:r>
      <w:r w:rsidR="009B5099" w:rsidRPr="00E50EA9">
        <w:rPr>
          <w:lang w:val="en-GB"/>
        </w:rPr>
        <w:t xml:space="preserve">the requirements and conditions for the exceptional granting of citizenship to foreign investors/businessmen under paragraph 2(f) of Schedule 3 of the Civil Registry Laws of 2002 to 2011 and the exceptional granting of citizenship to the spouse and children over 18 </w:t>
      </w:r>
      <w:r w:rsidR="00370907" w:rsidRPr="00E50EA9">
        <w:rPr>
          <w:lang w:val="en-GB"/>
        </w:rPr>
        <w:t xml:space="preserve">years of age </w:t>
      </w:r>
      <w:r w:rsidR="009B5099" w:rsidRPr="00E50EA9">
        <w:rPr>
          <w:lang w:val="en-GB"/>
        </w:rPr>
        <w:t>of the foreign businessman investor who received citizenship under the Council of Ministers’ Decision</w:t>
      </w:r>
      <w:r w:rsidR="009B5099" w:rsidRPr="00E50EA9">
        <w:rPr>
          <w:rStyle w:val="FootnoteReference"/>
          <w:lang w:val="en-GB"/>
        </w:rPr>
        <w:footnoteReference w:id="18"/>
      </w:r>
      <w:r w:rsidR="000D581C" w:rsidRPr="00E50EA9">
        <w:rPr>
          <w:lang w:val="en-GB"/>
        </w:rPr>
        <w:t>.</w:t>
      </w:r>
      <w:r w:rsidRPr="00E50EA9">
        <w:rPr>
          <w:b/>
          <w:lang w:val="en-GB"/>
        </w:rPr>
        <w:t xml:space="preserve"> </w:t>
      </w:r>
      <w:r w:rsidR="004275FE" w:rsidRPr="00E50EA9">
        <w:rPr>
          <w:lang w:val="en-GB"/>
        </w:rPr>
        <w:t xml:space="preserve">Under this decision, the applicant must have had deposits of at least </w:t>
      </w:r>
      <w:r w:rsidR="00370907" w:rsidRPr="00E50EA9">
        <w:rPr>
          <w:lang w:val="en-GB"/>
        </w:rPr>
        <w:t xml:space="preserve">EUR </w:t>
      </w:r>
      <w:r w:rsidR="004275FE" w:rsidRPr="00E50EA9">
        <w:rPr>
          <w:lang w:val="en-GB"/>
        </w:rPr>
        <w:t>3 mil</w:t>
      </w:r>
      <w:r w:rsidR="00370907" w:rsidRPr="00E50EA9">
        <w:rPr>
          <w:lang w:val="en-GB"/>
        </w:rPr>
        <w:t>lion</w:t>
      </w:r>
      <w:r w:rsidR="004275FE" w:rsidRPr="00E50EA9">
        <w:rPr>
          <w:lang w:val="en-GB"/>
        </w:rPr>
        <w:t xml:space="preserve"> or direct investments of at least </w:t>
      </w:r>
      <w:r w:rsidR="00370907" w:rsidRPr="00E50EA9">
        <w:rPr>
          <w:lang w:val="en-GB"/>
        </w:rPr>
        <w:t xml:space="preserve">EUR </w:t>
      </w:r>
      <w:r w:rsidR="004275FE" w:rsidRPr="00E50EA9">
        <w:rPr>
          <w:lang w:val="en-GB"/>
        </w:rPr>
        <w:t>5 mil</w:t>
      </w:r>
      <w:r w:rsidR="00370907" w:rsidRPr="00E50EA9">
        <w:rPr>
          <w:lang w:val="en-GB"/>
        </w:rPr>
        <w:t>lion</w:t>
      </w:r>
      <w:r w:rsidR="00156DA8" w:rsidRPr="00E50EA9">
        <w:rPr>
          <w:lang w:val="en-GB"/>
        </w:rPr>
        <w:t xml:space="preserve"> (property purchase, setting up companies, investing in shares and other values such as bonds of the Republic of Cyprus)</w:t>
      </w:r>
      <w:r w:rsidR="00E93A8B" w:rsidRPr="00E50EA9">
        <w:rPr>
          <w:lang w:val="en-GB"/>
        </w:rPr>
        <w:t xml:space="preserve">. </w:t>
      </w:r>
      <w:r w:rsidR="00D6734B" w:rsidRPr="00E50EA9">
        <w:rPr>
          <w:lang w:val="en-GB"/>
        </w:rPr>
        <w:t>Alternatively,</w:t>
      </w:r>
      <w:r w:rsidR="00E93A8B" w:rsidRPr="00E50EA9">
        <w:rPr>
          <w:lang w:val="en-GB"/>
        </w:rPr>
        <w:t xml:space="preserve"> the applicant </w:t>
      </w:r>
      <w:r w:rsidR="00D6734B" w:rsidRPr="00E50EA9">
        <w:rPr>
          <w:lang w:val="en-GB"/>
        </w:rPr>
        <w:t xml:space="preserve">could </w:t>
      </w:r>
      <w:r w:rsidR="004275FE" w:rsidRPr="00E50EA9">
        <w:rPr>
          <w:lang w:val="en-GB"/>
        </w:rPr>
        <w:t xml:space="preserve">be a shareholder </w:t>
      </w:r>
      <w:r w:rsidR="00D6734B" w:rsidRPr="00E50EA9">
        <w:rPr>
          <w:lang w:val="en-GB"/>
        </w:rPr>
        <w:t xml:space="preserve">of </w:t>
      </w:r>
      <w:r w:rsidR="004275FE" w:rsidRPr="00E50EA9">
        <w:rPr>
          <w:lang w:val="en-GB"/>
        </w:rPr>
        <w:t>a company registered and working in Cyprus</w:t>
      </w:r>
      <w:r w:rsidR="00E93A8B" w:rsidRPr="00E50EA9">
        <w:rPr>
          <w:lang w:val="en-GB"/>
        </w:rPr>
        <w:t xml:space="preserve"> which has paid annually </w:t>
      </w:r>
      <w:r w:rsidR="00D6734B" w:rsidRPr="00E50EA9">
        <w:rPr>
          <w:lang w:val="en-GB"/>
        </w:rPr>
        <w:t xml:space="preserve">in </w:t>
      </w:r>
      <w:r w:rsidR="00E93A8B" w:rsidRPr="00E50EA9">
        <w:rPr>
          <w:lang w:val="en-GB"/>
        </w:rPr>
        <w:t xml:space="preserve">State funds the </w:t>
      </w:r>
      <w:r w:rsidR="00D6734B" w:rsidRPr="00E50EA9">
        <w:rPr>
          <w:lang w:val="en-GB"/>
        </w:rPr>
        <w:t>a</w:t>
      </w:r>
      <w:r w:rsidR="00E93A8B" w:rsidRPr="00E50EA9">
        <w:rPr>
          <w:lang w:val="en-GB"/>
        </w:rPr>
        <w:t xml:space="preserve">mount of </w:t>
      </w:r>
      <w:r w:rsidR="00D6734B" w:rsidRPr="00E50EA9">
        <w:rPr>
          <w:lang w:val="en-GB"/>
        </w:rPr>
        <w:t xml:space="preserve">EUR </w:t>
      </w:r>
      <w:r w:rsidR="00E93A8B" w:rsidRPr="00E50EA9">
        <w:rPr>
          <w:lang w:val="en-GB"/>
        </w:rPr>
        <w:t>500</w:t>
      </w:r>
      <w:r w:rsidR="00D6734B" w:rsidRPr="00E50EA9">
        <w:rPr>
          <w:lang w:val="en-GB"/>
        </w:rPr>
        <w:t>,</w:t>
      </w:r>
      <w:r w:rsidR="00E93A8B" w:rsidRPr="00E50EA9">
        <w:rPr>
          <w:lang w:val="en-GB"/>
        </w:rPr>
        <w:t>000</w:t>
      </w:r>
      <w:r w:rsidR="004275FE" w:rsidRPr="00E50EA9">
        <w:rPr>
          <w:lang w:val="en-GB"/>
        </w:rPr>
        <w:t xml:space="preserve"> in the last 5 years before the application submission</w:t>
      </w:r>
      <w:r w:rsidR="00E93A8B" w:rsidRPr="00E50EA9">
        <w:rPr>
          <w:lang w:val="en-GB"/>
        </w:rPr>
        <w:t>. The said company must also</w:t>
      </w:r>
      <w:r w:rsidR="004275FE" w:rsidRPr="00E50EA9">
        <w:rPr>
          <w:lang w:val="en-GB"/>
        </w:rPr>
        <w:t xml:space="preserve"> employ at least 10 Cypriots</w:t>
      </w:r>
      <w:r w:rsidR="00E93A8B" w:rsidRPr="00E50EA9">
        <w:rPr>
          <w:lang w:val="en-GB"/>
        </w:rPr>
        <w:t>. A person who has</w:t>
      </w:r>
      <w:r w:rsidR="004275FE" w:rsidRPr="00E50EA9">
        <w:rPr>
          <w:lang w:val="en-GB"/>
        </w:rPr>
        <w:t xml:space="preserve"> been affected by the measures taken for the Bank of Cyprus and Laiki Bank on 15</w:t>
      </w:r>
      <w:r w:rsidR="00D6734B" w:rsidRPr="00E50EA9">
        <w:rPr>
          <w:lang w:val="en-GB"/>
        </w:rPr>
        <w:t xml:space="preserve"> March</w:t>
      </w:r>
      <w:r w:rsidR="00D6734B" w:rsidRPr="00E50EA9" w:rsidDel="00D6734B">
        <w:rPr>
          <w:lang w:val="en-GB"/>
        </w:rPr>
        <w:t xml:space="preserve"> </w:t>
      </w:r>
      <w:r w:rsidR="004275FE" w:rsidRPr="00E50EA9">
        <w:rPr>
          <w:lang w:val="en-GB"/>
        </w:rPr>
        <w:t xml:space="preserve">2013 with a loss of at least </w:t>
      </w:r>
      <w:r w:rsidR="00E93A8B" w:rsidRPr="00E50EA9">
        <w:rPr>
          <w:lang w:val="en-GB"/>
        </w:rPr>
        <w:t>EUR</w:t>
      </w:r>
      <w:r w:rsidR="00E93A8B" w:rsidRPr="00E50EA9" w:rsidDel="00E93A8B">
        <w:rPr>
          <w:lang w:val="en-GB"/>
        </w:rPr>
        <w:t xml:space="preserve"> </w:t>
      </w:r>
      <w:r w:rsidR="004275FE" w:rsidRPr="00E50EA9">
        <w:rPr>
          <w:lang w:val="en-GB"/>
        </w:rPr>
        <w:t>3 mil</w:t>
      </w:r>
      <w:r w:rsidR="00E93A8B" w:rsidRPr="00E50EA9">
        <w:rPr>
          <w:lang w:val="en-GB"/>
        </w:rPr>
        <w:t>lion could also apply</w:t>
      </w:r>
      <w:r w:rsidR="004275FE" w:rsidRPr="00E50EA9">
        <w:rPr>
          <w:lang w:val="en-GB"/>
        </w:rPr>
        <w:t xml:space="preserve">. Other requirements included a clean criminal record and a </w:t>
      </w:r>
      <w:r w:rsidR="00370907" w:rsidRPr="00E50EA9">
        <w:rPr>
          <w:lang w:val="en-GB"/>
        </w:rPr>
        <w:t xml:space="preserve">place </w:t>
      </w:r>
      <w:r w:rsidR="004275FE" w:rsidRPr="00E50EA9">
        <w:rPr>
          <w:lang w:val="en-GB"/>
        </w:rPr>
        <w:t xml:space="preserve">of residence worth more than </w:t>
      </w:r>
      <w:r w:rsidR="00370907" w:rsidRPr="00E50EA9">
        <w:rPr>
          <w:lang w:val="en-GB"/>
        </w:rPr>
        <w:t xml:space="preserve">EUR </w:t>
      </w:r>
      <w:r w:rsidR="004275FE" w:rsidRPr="00E50EA9">
        <w:rPr>
          <w:lang w:val="en-GB"/>
        </w:rPr>
        <w:t>500</w:t>
      </w:r>
      <w:r w:rsidR="00D6734B" w:rsidRPr="00E50EA9">
        <w:rPr>
          <w:lang w:val="en-GB"/>
        </w:rPr>
        <w:t>,</w:t>
      </w:r>
      <w:r w:rsidR="004275FE" w:rsidRPr="00E50EA9">
        <w:rPr>
          <w:lang w:val="en-GB"/>
        </w:rPr>
        <w:t>000.</w:t>
      </w:r>
    </w:p>
    <w:p w14:paraId="3314C113" w14:textId="77777777" w:rsidR="00430814" w:rsidRPr="00E50EA9" w:rsidRDefault="00430814" w:rsidP="00D7718A">
      <w:pPr>
        <w:pStyle w:val="MBT"/>
        <w:rPr>
          <w:lang w:val="en-GB"/>
        </w:rPr>
      </w:pPr>
    </w:p>
    <w:p w14:paraId="3E3FC5C7" w14:textId="6B6142C8" w:rsidR="00370907" w:rsidRPr="00E50EA9" w:rsidRDefault="00EA6F29" w:rsidP="00D7718A">
      <w:pPr>
        <w:pStyle w:val="MBT"/>
        <w:rPr>
          <w:lang w:val="en-GB"/>
        </w:rPr>
      </w:pPr>
      <w:r w:rsidRPr="00E50EA9">
        <w:rPr>
          <w:lang w:val="en-GB"/>
        </w:rPr>
        <w:t xml:space="preserve">On </w:t>
      </w:r>
      <w:r w:rsidR="00453DDC" w:rsidRPr="00E50EA9">
        <w:rPr>
          <w:lang w:val="en-GB"/>
        </w:rPr>
        <w:t xml:space="preserve">30 April 2013, </w:t>
      </w:r>
      <w:r w:rsidRPr="00E50EA9">
        <w:rPr>
          <w:lang w:val="en-GB"/>
        </w:rPr>
        <w:t>the House of Representatives voted</w:t>
      </w:r>
      <w:r w:rsidR="00370907" w:rsidRPr="00E50EA9">
        <w:rPr>
          <w:lang w:val="en-GB"/>
        </w:rPr>
        <w:t xml:space="preserve"> for</w:t>
      </w:r>
      <w:r w:rsidRPr="00E50EA9">
        <w:rPr>
          <w:lang w:val="en-GB"/>
        </w:rPr>
        <w:t xml:space="preserve"> the Civil Registry </w:t>
      </w:r>
      <w:r w:rsidR="007E0947" w:rsidRPr="00E50EA9">
        <w:rPr>
          <w:lang w:val="en-GB"/>
        </w:rPr>
        <w:t>amending Law 36(I)/2013</w:t>
      </w:r>
      <w:r w:rsidR="007E0947" w:rsidRPr="00E50EA9">
        <w:rPr>
          <w:rStyle w:val="FootnoteReference"/>
          <w:lang w:val="en-GB"/>
        </w:rPr>
        <w:footnoteReference w:id="19"/>
      </w:r>
      <w:r w:rsidR="00FC055D" w:rsidRPr="00E50EA9">
        <w:rPr>
          <w:lang w:val="en-GB"/>
        </w:rPr>
        <w:t xml:space="preserve"> amending the Civil Registry Laws of 2002 referred</w:t>
      </w:r>
      <w:r w:rsidR="00704741" w:rsidRPr="00E50EA9">
        <w:rPr>
          <w:lang w:val="en-GB"/>
        </w:rPr>
        <w:t xml:space="preserve"> to</w:t>
      </w:r>
      <w:r w:rsidR="00FC055D" w:rsidRPr="00E50EA9">
        <w:rPr>
          <w:lang w:val="en-GB"/>
        </w:rPr>
        <w:t xml:space="preserve"> above</w:t>
      </w:r>
      <w:r w:rsidR="00FC055D" w:rsidRPr="00E50EA9">
        <w:rPr>
          <w:rStyle w:val="FootnoteReference"/>
          <w:lang w:val="en-GB"/>
        </w:rPr>
        <w:footnoteReference w:id="20"/>
      </w:r>
      <w:r w:rsidR="000D581C" w:rsidRPr="00E50EA9">
        <w:rPr>
          <w:lang w:val="en-GB"/>
        </w:rPr>
        <w:t>.</w:t>
      </w:r>
      <w:r w:rsidR="007E0947" w:rsidRPr="00E50EA9">
        <w:rPr>
          <w:lang w:val="en-GB"/>
        </w:rPr>
        <w:t xml:space="preserve"> </w:t>
      </w:r>
      <w:r w:rsidRPr="00E50EA9">
        <w:rPr>
          <w:lang w:val="en-GB"/>
        </w:rPr>
        <w:t xml:space="preserve">Under the amendment, </w:t>
      </w:r>
      <w:r w:rsidR="007E0947" w:rsidRPr="00E50EA9">
        <w:rPr>
          <w:lang w:val="en-GB"/>
        </w:rPr>
        <w:t xml:space="preserve">new </w:t>
      </w:r>
      <w:r w:rsidR="003B37CB" w:rsidRPr="00E50EA9">
        <w:rPr>
          <w:lang w:val="en-GB"/>
        </w:rPr>
        <w:t>Article 111A</w:t>
      </w:r>
      <w:r w:rsidRPr="00E50EA9">
        <w:rPr>
          <w:lang w:val="en-GB"/>
        </w:rPr>
        <w:t xml:space="preserve"> </w:t>
      </w:r>
      <w:r w:rsidR="003B37CB" w:rsidRPr="00E50EA9">
        <w:rPr>
          <w:lang w:val="en-GB"/>
        </w:rPr>
        <w:t>was</w:t>
      </w:r>
      <w:r w:rsidR="007E0947" w:rsidRPr="00E50EA9">
        <w:rPr>
          <w:lang w:val="en-GB"/>
        </w:rPr>
        <w:t xml:space="preserve"> introduced</w:t>
      </w:r>
      <w:r w:rsidR="004B46EC" w:rsidRPr="00E50EA9">
        <w:rPr>
          <w:lang w:val="en-GB"/>
        </w:rPr>
        <w:t>,</w:t>
      </w:r>
      <w:r w:rsidR="007E0947" w:rsidRPr="00E50EA9">
        <w:rPr>
          <w:lang w:val="en-GB"/>
        </w:rPr>
        <w:t xml:space="preserve"> providing </w:t>
      </w:r>
      <w:r w:rsidR="004B46EC" w:rsidRPr="00E50EA9">
        <w:rPr>
          <w:lang w:val="en-GB"/>
        </w:rPr>
        <w:t>for the</w:t>
      </w:r>
      <w:r w:rsidR="002437E8" w:rsidRPr="00E50EA9">
        <w:rPr>
          <w:lang w:val="en-GB"/>
        </w:rPr>
        <w:t xml:space="preserve"> </w:t>
      </w:r>
      <w:r w:rsidR="00C11EA2" w:rsidRPr="00E50EA9">
        <w:rPr>
          <w:lang w:val="en-GB"/>
        </w:rPr>
        <w:t xml:space="preserve">Honorary </w:t>
      </w:r>
      <w:r w:rsidR="002437E8" w:rsidRPr="00E50EA9">
        <w:rPr>
          <w:lang w:val="en-GB"/>
        </w:rPr>
        <w:t>citizenship of an alien citizen</w:t>
      </w:r>
      <w:r w:rsidR="00D6734B" w:rsidRPr="00E50EA9">
        <w:rPr>
          <w:lang w:val="en-GB"/>
        </w:rPr>
        <w:t xml:space="preserve"> (third-country national)</w:t>
      </w:r>
      <w:r w:rsidR="002437E8" w:rsidRPr="00E50EA9">
        <w:rPr>
          <w:lang w:val="en-GB"/>
        </w:rPr>
        <w:t xml:space="preserve"> for reasons of public interest</w:t>
      </w:r>
      <w:r w:rsidRPr="00E50EA9">
        <w:rPr>
          <w:lang w:val="en-GB"/>
        </w:rPr>
        <w:t xml:space="preserve"> and paragraph 2(f) of Schedule 3 was deleted</w:t>
      </w:r>
      <w:r w:rsidR="002437E8" w:rsidRPr="00E50EA9">
        <w:rPr>
          <w:lang w:val="en-GB"/>
        </w:rPr>
        <w:t xml:space="preserve">. The new Article 111A </w:t>
      </w:r>
      <w:r w:rsidR="00D6734B" w:rsidRPr="00E50EA9">
        <w:rPr>
          <w:lang w:val="en-GB"/>
        </w:rPr>
        <w:t xml:space="preserve">provides </w:t>
      </w:r>
      <w:r w:rsidR="002437E8" w:rsidRPr="00E50EA9">
        <w:rPr>
          <w:lang w:val="en-GB"/>
        </w:rPr>
        <w:t>that</w:t>
      </w:r>
      <w:r w:rsidR="00370907" w:rsidRPr="00E50EA9">
        <w:rPr>
          <w:lang w:val="en-GB"/>
        </w:rPr>
        <w:t>:</w:t>
      </w:r>
      <w:r w:rsidR="002437E8" w:rsidRPr="00E50EA9">
        <w:rPr>
          <w:lang w:val="en-GB"/>
        </w:rPr>
        <w:t xml:space="preserve"> </w:t>
      </w:r>
    </w:p>
    <w:p w14:paraId="2F932EE6" w14:textId="77777777" w:rsidR="00370907" w:rsidRPr="00E50EA9" w:rsidRDefault="00370907" w:rsidP="00D7718A">
      <w:pPr>
        <w:pStyle w:val="MBT"/>
        <w:rPr>
          <w:lang w:val="en-GB"/>
        </w:rPr>
      </w:pPr>
    </w:p>
    <w:p w14:paraId="3C7AEB99" w14:textId="6C6C7ACB" w:rsidR="00E93A8B" w:rsidRPr="00E50EA9" w:rsidRDefault="002437E8" w:rsidP="000C7167">
      <w:pPr>
        <w:pStyle w:val="MMultilevel"/>
        <w:numPr>
          <w:ilvl w:val="0"/>
          <w:numId w:val="0"/>
        </w:numPr>
        <w:ind w:left="708"/>
        <w:rPr>
          <w:lang w:val="en-GB"/>
        </w:rPr>
      </w:pPr>
      <w:r w:rsidRPr="00E50EA9">
        <w:rPr>
          <w:lang w:val="en-GB"/>
        </w:rPr>
        <w:t xml:space="preserve">(1) the Council of Ministers may permit for reasons of public interest, in exceptional circumstances of high level services provided to the Republic, which are referred in the relevant decision, </w:t>
      </w:r>
      <w:r w:rsidR="003B37CB" w:rsidRPr="00E50EA9">
        <w:rPr>
          <w:lang w:val="en-GB"/>
        </w:rPr>
        <w:t>granting of citizenship to</w:t>
      </w:r>
      <w:r w:rsidRPr="00E50EA9">
        <w:rPr>
          <w:lang w:val="en-GB"/>
        </w:rPr>
        <w:t xml:space="preserve"> an alien citizen without the </w:t>
      </w:r>
      <w:r w:rsidR="00E50EA9" w:rsidRPr="00E50EA9">
        <w:rPr>
          <w:lang w:val="en-GB"/>
        </w:rPr>
        <w:t>fulfilment</w:t>
      </w:r>
      <w:r w:rsidRPr="00E50EA9">
        <w:rPr>
          <w:lang w:val="en-GB"/>
        </w:rPr>
        <w:t xml:space="preserve"> of the requirements provided in paragraphs 1(a), 1(b) and 1(d) of Schedule 3</w:t>
      </w:r>
      <w:r w:rsidR="003B37CB" w:rsidRPr="00E50EA9">
        <w:rPr>
          <w:lang w:val="en-GB"/>
        </w:rPr>
        <w:t>.</w:t>
      </w:r>
    </w:p>
    <w:p w14:paraId="52AD0F58" w14:textId="77777777" w:rsidR="003B37CB" w:rsidRPr="00E50EA9" w:rsidRDefault="003B37CB" w:rsidP="003B37CB">
      <w:pPr>
        <w:pStyle w:val="MMultilevel"/>
        <w:numPr>
          <w:ilvl w:val="0"/>
          <w:numId w:val="0"/>
        </w:numPr>
        <w:rPr>
          <w:lang w:val="en-GB"/>
        </w:rPr>
      </w:pPr>
    </w:p>
    <w:p w14:paraId="543276BD" w14:textId="68E9A4EA" w:rsidR="00E93A8B" w:rsidRPr="00E50EA9" w:rsidRDefault="003B37CB" w:rsidP="000C7167">
      <w:pPr>
        <w:pStyle w:val="MMultilevel"/>
        <w:numPr>
          <w:ilvl w:val="0"/>
          <w:numId w:val="0"/>
        </w:numPr>
        <w:ind w:left="708"/>
        <w:rPr>
          <w:lang w:val="en-GB"/>
        </w:rPr>
      </w:pPr>
      <w:r w:rsidRPr="00E50EA9">
        <w:rPr>
          <w:lang w:val="en-GB"/>
        </w:rPr>
        <w:t xml:space="preserve">(2) The Council of Ministers may, under conditions set case by case, allow the granting of </w:t>
      </w:r>
      <w:r w:rsidR="004B46EC" w:rsidRPr="00E50EA9">
        <w:rPr>
          <w:lang w:val="en-GB"/>
        </w:rPr>
        <w:t>citizenship to an alien businessma</w:t>
      </w:r>
      <w:r w:rsidR="00F3335C" w:rsidRPr="00E50EA9">
        <w:rPr>
          <w:lang w:val="en-GB"/>
        </w:rPr>
        <w:t>n</w:t>
      </w:r>
      <w:r w:rsidR="004B46EC" w:rsidRPr="00E50EA9">
        <w:rPr>
          <w:lang w:val="en-GB"/>
        </w:rPr>
        <w:t xml:space="preserve"> and investor</w:t>
      </w:r>
      <w:r w:rsidRPr="00E50EA9">
        <w:rPr>
          <w:lang w:val="en-GB"/>
        </w:rPr>
        <w:t xml:space="preserve"> without the </w:t>
      </w:r>
      <w:r w:rsidR="00E50EA9" w:rsidRPr="00E50EA9">
        <w:rPr>
          <w:lang w:val="en-GB"/>
        </w:rPr>
        <w:t>fulfilment</w:t>
      </w:r>
      <w:r w:rsidRPr="00E50EA9">
        <w:rPr>
          <w:lang w:val="en-GB"/>
        </w:rPr>
        <w:t xml:space="preserve"> of the requirements provided in paragraphs 1(a), 1(b) and 1(d) of Schedule 3.</w:t>
      </w:r>
    </w:p>
    <w:p w14:paraId="2F020D59" w14:textId="77777777" w:rsidR="002437E8" w:rsidRPr="00E50EA9" w:rsidRDefault="002437E8" w:rsidP="002437E8">
      <w:pPr>
        <w:pStyle w:val="MMultilevel"/>
        <w:numPr>
          <w:ilvl w:val="0"/>
          <w:numId w:val="0"/>
        </w:numPr>
        <w:rPr>
          <w:lang w:val="en-GB"/>
        </w:rPr>
      </w:pPr>
    </w:p>
    <w:p w14:paraId="7CC6DD41" w14:textId="77777777" w:rsidR="00E93A8B" w:rsidRPr="00E50EA9" w:rsidRDefault="003B37CB" w:rsidP="000C7167">
      <w:pPr>
        <w:pStyle w:val="MMultilevel"/>
        <w:numPr>
          <w:ilvl w:val="0"/>
          <w:numId w:val="0"/>
        </w:numPr>
        <w:ind w:left="708"/>
        <w:rPr>
          <w:lang w:val="en-GB"/>
        </w:rPr>
      </w:pPr>
      <w:r w:rsidRPr="00E50EA9">
        <w:rPr>
          <w:lang w:val="en-GB"/>
        </w:rPr>
        <w:t xml:space="preserve">(3) In the cases referred to above in paragraphs (1) and (2), it is required that the House of Representatives is informed in advance. </w:t>
      </w:r>
    </w:p>
    <w:p w14:paraId="74230337" w14:textId="77777777" w:rsidR="003B37CB" w:rsidRPr="00E50EA9" w:rsidRDefault="003B37CB" w:rsidP="00D7718A">
      <w:pPr>
        <w:pStyle w:val="MBT"/>
        <w:rPr>
          <w:lang w:val="en-GB"/>
        </w:rPr>
      </w:pPr>
    </w:p>
    <w:p w14:paraId="7E3F57E0" w14:textId="77777777" w:rsidR="003B37CB" w:rsidRPr="00E50EA9" w:rsidRDefault="003B37CB" w:rsidP="00D7718A">
      <w:pPr>
        <w:pStyle w:val="MBT"/>
        <w:rPr>
          <w:lang w:val="en-GB"/>
        </w:rPr>
      </w:pPr>
      <w:r w:rsidRPr="00E50EA9">
        <w:rPr>
          <w:lang w:val="en-GB"/>
        </w:rPr>
        <w:t>Schedule 3 provides for the Citizenship Qualifications. Under the new Article 111A, paragraphs 1(a), 1(b) and 1(d) of Schedule 3 do not have to apply for the granting of citizenship to a</w:t>
      </w:r>
      <w:r w:rsidR="00F3335C" w:rsidRPr="00E50EA9">
        <w:rPr>
          <w:lang w:val="en-GB"/>
        </w:rPr>
        <w:t>n investor. Paragraph 1(a) provides for the stay in the Democracy for the immediate previous 12 months from the date of the application, 1(b) provides that for the duration of 7 years before the aforementioned 12 months the applicant must have stayed in the Republic or must have been a member of the public service of the Republic, either partly the one or the other for a time which does not add up to less than 4 years</w:t>
      </w:r>
      <w:r w:rsidR="00370907" w:rsidRPr="00E50EA9">
        <w:rPr>
          <w:lang w:val="en-GB"/>
        </w:rPr>
        <w:t>.</w:t>
      </w:r>
      <w:r w:rsidR="00F3335C" w:rsidRPr="00E50EA9">
        <w:rPr>
          <w:lang w:val="en-GB"/>
        </w:rPr>
        <w:t xml:space="preserve"> It is understood that students, visitors and self-employed, as well as sports coaches, sports technicians, house helpers, nurses and workers at Cypriot or foreign employers or at off-shore companies, residing in the </w:t>
      </w:r>
      <w:r w:rsidR="00370907" w:rsidRPr="00E50EA9">
        <w:rPr>
          <w:lang w:val="en-GB"/>
        </w:rPr>
        <w:t xml:space="preserve">Republic </w:t>
      </w:r>
      <w:r w:rsidR="00F3335C" w:rsidRPr="00E50EA9">
        <w:rPr>
          <w:lang w:val="en-GB"/>
        </w:rPr>
        <w:t xml:space="preserve">exclusively for the purpose of work, as well as their spouses, children or other dependents, must for the duration of at least 7 immediate previous years have a collective duration of 7 years stay </w:t>
      </w:r>
      <w:r w:rsidR="00370907" w:rsidRPr="00E50EA9">
        <w:rPr>
          <w:lang w:val="en-GB"/>
        </w:rPr>
        <w:lastRenderedPageBreak/>
        <w:t xml:space="preserve">in </w:t>
      </w:r>
      <w:r w:rsidR="00F3335C" w:rsidRPr="00E50EA9">
        <w:rPr>
          <w:lang w:val="en-GB"/>
        </w:rPr>
        <w:t xml:space="preserve">the Republic of which one year immediately before the date of the application their stay must have been continuous. </w:t>
      </w:r>
    </w:p>
    <w:p w14:paraId="5F1B392A" w14:textId="77777777" w:rsidR="00F3335C" w:rsidRPr="00E50EA9" w:rsidRDefault="00F3335C" w:rsidP="00D7718A">
      <w:pPr>
        <w:pStyle w:val="MBT"/>
        <w:rPr>
          <w:lang w:val="en-GB"/>
        </w:rPr>
      </w:pPr>
    </w:p>
    <w:p w14:paraId="326CE5C9" w14:textId="249DEF22" w:rsidR="00F3335C" w:rsidRPr="00E50EA9" w:rsidRDefault="00D6734B" w:rsidP="00D7718A">
      <w:pPr>
        <w:pStyle w:val="MBT"/>
        <w:rPr>
          <w:lang w:val="en-GB"/>
        </w:rPr>
      </w:pPr>
      <w:r w:rsidRPr="00E50EA9">
        <w:rPr>
          <w:lang w:val="en-GB"/>
        </w:rPr>
        <w:t xml:space="preserve">Paragraph </w:t>
      </w:r>
      <w:r w:rsidR="00F3335C" w:rsidRPr="00E50EA9">
        <w:rPr>
          <w:lang w:val="en-GB"/>
        </w:rPr>
        <w:t xml:space="preserve">1(d) provides that if a certificate of citizenship is provided, the person </w:t>
      </w:r>
      <w:r w:rsidR="00C11EA2" w:rsidRPr="00E50EA9">
        <w:rPr>
          <w:lang w:val="en-GB"/>
        </w:rPr>
        <w:t>must have</w:t>
      </w:r>
      <w:r w:rsidR="00F3335C" w:rsidRPr="00E50EA9">
        <w:rPr>
          <w:lang w:val="en-GB"/>
        </w:rPr>
        <w:t xml:space="preserve"> the intention to (i) stay </w:t>
      </w:r>
      <w:r w:rsidR="00370907" w:rsidRPr="00E50EA9">
        <w:rPr>
          <w:lang w:val="en-GB"/>
        </w:rPr>
        <w:t xml:space="preserve">in </w:t>
      </w:r>
      <w:r w:rsidR="00F3335C" w:rsidRPr="00E50EA9">
        <w:rPr>
          <w:lang w:val="en-GB"/>
        </w:rPr>
        <w:t xml:space="preserve">the Republic, (ii) continue serving the public service of the Republic or an International Organization to which the Republic is a member or </w:t>
      </w:r>
      <w:r w:rsidR="00982DCD" w:rsidRPr="00E50EA9">
        <w:rPr>
          <w:lang w:val="en-GB"/>
        </w:rPr>
        <w:t xml:space="preserve">provide a </w:t>
      </w:r>
      <w:r w:rsidR="00F3335C" w:rsidRPr="00E50EA9">
        <w:rPr>
          <w:lang w:val="en-GB"/>
        </w:rPr>
        <w:t xml:space="preserve">service to any </w:t>
      </w:r>
      <w:r w:rsidR="00B84F24" w:rsidRPr="00E50EA9">
        <w:rPr>
          <w:lang w:val="en-GB"/>
        </w:rPr>
        <w:t>association, corporation or body established in the Republic.</w:t>
      </w:r>
    </w:p>
    <w:p w14:paraId="16B82E95" w14:textId="77777777" w:rsidR="00453DDC" w:rsidRPr="00E50EA9" w:rsidRDefault="00453DDC" w:rsidP="00D7718A">
      <w:pPr>
        <w:pStyle w:val="MBT"/>
        <w:rPr>
          <w:lang w:val="en-GB"/>
        </w:rPr>
      </w:pPr>
    </w:p>
    <w:p w14:paraId="32DFC673" w14:textId="16FDE447" w:rsidR="00AD4861" w:rsidRPr="00E50EA9" w:rsidRDefault="00B44585" w:rsidP="00D7718A">
      <w:pPr>
        <w:pStyle w:val="MBT"/>
        <w:rPr>
          <w:lang w:val="en-GB"/>
        </w:rPr>
      </w:pPr>
      <w:r w:rsidRPr="00E50EA9">
        <w:rPr>
          <w:lang w:val="en-GB"/>
        </w:rPr>
        <w:t xml:space="preserve">Under the new Legislation, the Council of Ministers issued </w:t>
      </w:r>
      <w:r w:rsidR="00E93A8B" w:rsidRPr="00E50EA9">
        <w:rPr>
          <w:lang w:val="en-GB"/>
        </w:rPr>
        <w:t>f</w:t>
      </w:r>
      <w:r w:rsidR="006238B6" w:rsidRPr="00E50EA9">
        <w:rPr>
          <w:lang w:val="en-GB"/>
        </w:rPr>
        <w:t>ive</w:t>
      </w:r>
      <w:r w:rsidR="00E93A8B" w:rsidRPr="00E50EA9">
        <w:rPr>
          <w:lang w:val="en-GB"/>
        </w:rPr>
        <w:t xml:space="preserve"> </w:t>
      </w:r>
      <w:r w:rsidRPr="00E50EA9">
        <w:rPr>
          <w:lang w:val="en-GB"/>
        </w:rPr>
        <w:t xml:space="preserve">Decisions. Decision </w:t>
      </w:r>
      <w:r w:rsidR="00AD4861" w:rsidRPr="00E50EA9">
        <w:rPr>
          <w:lang w:val="en-GB"/>
        </w:rPr>
        <w:t>75.148 dated 24</w:t>
      </w:r>
      <w:r w:rsidR="00370907" w:rsidRPr="00E50EA9">
        <w:rPr>
          <w:lang w:val="en-GB"/>
        </w:rPr>
        <w:t xml:space="preserve"> May </w:t>
      </w:r>
      <w:r w:rsidR="00AD4861" w:rsidRPr="00E50EA9">
        <w:rPr>
          <w:lang w:val="en-GB"/>
        </w:rPr>
        <w:t xml:space="preserve">2013 provided for the requirements and conditions for the exceptional granting of citizenship to foreign investors/businessmen under paragraph 2 of Article 111A of the Civil Registry Laws of 2002 to 2013 and the exceptional granting of citizenship to the spouse and children over 18 </w:t>
      </w:r>
      <w:r w:rsidR="008A3C95" w:rsidRPr="00E50EA9">
        <w:rPr>
          <w:lang w:val="en-GB"/>
        </w:rPr>
        <w:t xml:space="preserve">years of age </w:t>
      </w:r>
      <w:r w:rsidR="00AD4861" w:rsidRPr="00E50EA9">
        <w:rPr>
          <w:lang w:val="en-GB"/>
        </w:rPr>
        <w:t>of the foreign businessman investor who received citizenship under the Council of Ministers’ Decision</w:t>
      </w:r>
      <w:r w:rsidR="00AD4861" w:rsidRPr="00E50EA9">
        <w:rPr>
          <w:rStyle w:val="FootnoteReference"/>
          <w:lang w:val="en-GB"/>
        </w:rPr>
        <w:footnoteReference w:id="21"/>
      </w:r>
      <w:r w:rsidR="000D581C" w:rsidRPr="00E50EA9">
        <w:rPr>
          <w:lang w:val="en-GB"/>
        </w:rPr>
        <w:t>.</w:t>
      </w:r>
      <w:r w:rsidR="00AD4861" w:rsidRPr="00E50EA9">
        <w:rPr>
          <w:lang w:val="en-GB"/>
        </w:rPr>
        <w:t xml:space="preserve"> Under this Decision, amongst other requirements applicant</w:t>
      </w:r>
      <w:r w:rsidR="00982DCD" w:rsidRPr="00E50EA9">
        <w:rPr>
          <w:lang w:val="en-GB"/>
        </w:rPr>
        <w:t>s</w:t>
      </w:r>
      <w:r w:rsidR="00AD4861" w:rsidRPr="00E50EA9">
        <w:rPr>
          <w:lang w:val="en-GB"/>
        </w:rPr>
        <w:t xml:space="preserve"> had the opportunity to apply for citizenship if they invested or donated to the State an amount of at least </w:t>
      </w:r>
      <w:r w:rsidR="008A3C95" w:rsidRPr="00E50EA9">
        <w:rPr>
          <w:lang w:val="en-GB"/>
        </w:rPr>
        <w:t xml:space="preserve">EUR </w:t>
      </w:r>
      <w:r w:rsidR="00AD4861" w:rsidRPr="00E50EA9">
        <w:rPr>
          <w:lang w:val="en-GB"/>
        </w:rPr>
        <w:t>2 mil</w:t>
      </w:r>
      <w:r w:rsidR="008A3C95" w:rsidRPr="00E50EA9">
        <w:rPr>
          <w:lang w:val="en-GB"/>
        </w:rPr>
        <w:t>lion</w:t>
      </w:r>
      <w:r w:rsidR="00AD4861" w:rsidRPr="00E50EA9">
        <w:rPr>
          <w:lang w:val="en-GB"/>
        </w:rPr>
        <w:t xml:space="preserve"> or had direct investments of at least </w:t>
      </w:r>
      <w:r w:rsidR="008A3C95" w:rsidRPr="00E50EA9">
        <w:rPr>
          <w:lang w:val="en-GB"/>
        </w:rPr>
        <w:t xml:space="preserve">EUR </w:t>
      </w:r>
      <w:r w:rsidR="00AD4861" w:rsidRPr="00E50EA9">
        <w:rPr>
          <w:lang w:val="en-GB"/>
        </w:rPr>
        <w:t>5 mil</w:t>
      </w:r>
      <w:r w:rsidR="008A3C95" w:rsidRPr="00E50EA9">
        <w:rPr>
          <w:lang w:val="en-GB"/>
        </w:rPr>
        <w:t>lion</w:t>
      </w:r>
      <w:r w:rsidR="00AD4861" w:rsidRPr="00E50EA9">
        <w:rPr>
          <w:lang w:val="en-GB"/>
        </w:rPr>
        <w:t xml:space="preserve">. Other requirements included a clean criminal record and a </w:t>
      </w:r>
      <w:r w:rsidR="008A3C95" w:rsidRPr="00E50EA9">
        <w:rPr>
          <w:lang w:val="en-GB"/>
        </w:rPr>
        <w:t xml:space="preserve">place </w:t>
      </w:r>
      <w:r w:rsidR="00AD4861" w:rsidRPr="00E50EA9">
        <w:rPr>
          <w:lang w:val="en-GB"/>
        </w:rPr>
        <w:t xml:space="preserve">of residence worth more than </w:t>
      </w:r>
      <w:r w:rsidR="008A3C95" w:rsidRPr="00E50EA9">
        <w:rPr>
          <w:lang w:val="en-GB"/>
        </w:rPr>
        <w:t xml:space="preserve">EUR </w:t>
      </w:r>
      <w:r w:rsidR="00AD4861" w:rsidRPr="00E50EA9">
        <w:rPr>
          <w:lang w:val="en-GB"/>
        </w:rPr>
        <w:t>500</w:t>
      </w:r>
      <w:r w:rsidR="00982DCD" w:rsidRPr="00E50EA9">
        <w:rPr>
          <w:lang w:val="en-GB"/>
        </w:rPr>
        <w:t>,</w:t>
      </w:r>
      <w:r w:rsidR="00AD4861" w:rsidRPr="00E50EA9">
        <w:rPr>
          <w:lang w:val="en-GB"/>
        </w:rPr>
        <w:t>000.</w:t>
      </w:r>
    </w:p>
    <w:p w14:paraId="4DCCE5B8" w14:textId="77777777" w:rsidR="00AD4861" w:rsidRPr="00E50EA9" w:rsidRDefault="00AD4861" w:rsidP="00D7718A">
      <w:pPr>
        <w:pStyle w:val="MBT"/>
        <w:rPr>
          <w:lang w:val="en-GB"/>
        </w:rPr>
      </w:pPr>
    </w:p>
    <w:p w14:paraId="4895A9AC" w14:textId="557E82D3" w:rsidR="00B44585" w:rsidRPr="00E50EA9" w:rsidRDefault="00AD4861" w:rsidP="00D7718A">
      <w:pPr>
        <w:pStyle w:val="MBT"/>
        <w:rPr>
          <w:lang w:val="en-GB"/>
        </w:rPr>
      </w:pPr>
      <w:r w:rsidRPr="00E50EA9">
        <w:rPr>
          <w:lang w:val="en-GB"/>
        </w:rPr>
        <w:t>Further to that Decision, the Council of Ministers issued Decision 76.668 dated 19</w:t>
      </w:r>
      <w:r w:rsidR="008A3C95" w:rsidRPr="00E50EA9">
        <w:rPr>
          <w:lang w:val="en-GB"/>
        </w:rPr>
        <w:t xml:space="preserve"> March </w:t>
      </w:r>
      <w:r w:rsidRPr="00E50EA9">
        <w:rPr>
          <w:lang w:val="en-GB"/>
        </w:rPr>
        <w:t>2014</w:t>
      </w:r>
      <w:r w:rsidRPr="00E50EA9">
        <w:rPr>
          <w:rStyle w:val="FootnoteReference"/>
          <w:lang w:val="en-GB"/>
        </w:rPr>
        <w:footnoteReference w:id="22"/>
      </w:r>
      <w:r w:rsidR="000D581C" w:rsidRPr="00E50EA9">
        <w:rPr>
          <w:lang w:val="en-GB"/>
        </w:rPr>
        <w:t>.</w:t>
      </w:r>
      <w:r w:rsidRPr="00E50EA9">
        <w:rPr>
          <w:lang w:val="en-GB"/>
        </w:rPr>
        <w:t xml:space="preserve"> This decision further introduced government bonds as a way to invest and be </w:t>
      </w:r>
      <w:r w:rsidR="0022159F" w:rsidRPr="00E50EA9">
        <w:rPr>
          <w:lang w:val="en-GB"/>
        </w:rPr>
        <w:t>eligible for the investors</w:t>
      </w:r>
      <w:r w:rsidR="008A3C95" w:rsidRPr="00E50EA9">
        <w:rPr>
          <w:lang w:val="en-GB"/>
        </w:rPr>
        <w:t>’</w:t>
      </w:r>
      <w:r w:rsidR="0022159F" w:rsidRPr="00E50EA9">
        <w:rPr>
          <w:lang w:val="en-GB"/>
        </w:rPr>
        <w:t xml:space="preserve"> citizenship application for the amount of at least </w:t>
      </w:r>
      <w:r w:rsidR="008A3C95" w:rsidRPr="00E50EA9">
        <w:rPr>
          <w:lang w:val="en-GB"/>
        </w:rPr>
        <w:t xml:space="preserve">EUR </w:t>
      </w:r>
      <w:r w:rsidR="0022159F" w:rsidRPr="00E50EA9">
        <w:rPr>
          <w:lang w:val="en-GB"/>
        </w:rPr>
        <w:t>5 mil</w:t>
      </w:r>
      <w:r w:rsidR="008A3C95" w:rsidRPr="00E50EA9">
        <w:rPr>
          <w:lang w:val="en-GB"/>
        </w:rPr>
        <w:t>lion</w:t>
      </w:r>
      <w:r w:rsidR="0022159F" w:rsidRPr="00E50EA9">
        <w:rPr>
          <w:lang w:val="en-GB"/>
        </w:rPr>
        <w:t>.</w:t>
      </w:r>
    </w:p>
    <w:p w14:paraId="309AFF8E" w14:textId="77777777" w:rsidR="005A1355" w:rsidRPr="00E50EA9" w:rsidRDefault="005A1355" w:rsidP="00D7718A">
      <w:pPr>
        <w:pStyle w:val="MBT"/>
        <w:rPr>
          <w:lang w:val="en-GB"/>
        </w:rPr>
      </w:pPr>
    </w:p>
    <w:p w14:paraId="454ABCC8" w14:textId="0DE20528" w:rsidR="00453DDC" w:rsidRPr="00E50EA9" w:rsidRDefault="0022159F" w:rsidP="00D7718A">
      <w:pPr>
        <w:pStyle w:val="MBT"/>
        <w:rPr>
          <w:lang w:val="en-GB"/>
        </w:rPr>
      </w:pPr>
      <w:r w:rsidRPr="00E50EA9">
        <w:rPr>
          <w:lang w:val="en-GB"/>
        </w:rPr>
        <w:t>Currently, Council of Ministers’ Decision 81.292 dated 13</w:t>
      </w:r>
      <w:r w:rsidR="008A3C95" w:rsidRPr="00E50EA9">
        <w:rPr>
          <w:lang w:val="en-GB"/>
        </w:rPr>
        <w:t xml:space="preserve"> September </w:t>
      </w:r>
      <w:r w:rsidRPr="00E50EA9">
        <w:rPr>
          <w:lang w:val="en-GB"/>
        </w:rPr>
        <w:t>2016</w:t>
      </w:r>
      <w:r w:rsidRPr="00E50EA9">
        <w:rPr>
          <w:rStyle w:val="FootnoteReference"/>
          <w:lang w:val="en-GB"/>
        </w:rPr>
        <w:footnoteReference w:id="23"/>
      </w:r>
      <w:r w:rsidRPr="00E50EA9">
        <w:rPr>
          <w:lang w:val="en-GB"/>
        </w:rPr>
        <w:t xml:space="preserve"> is in force, introducing the </w:t>
      </w:r>
      <w:r w:rsidR="00453DDC" w:rsidRPr="00E50EA9">
        <w:rPr>
          <w:lang w:val="en-GB"/>
        </w:rPr>
        <w:t>“SCHEME FOR NATURALISATION OF INVESTORS IN CYPRUS BY EXCEPTION</w:t>
      </w:r>
      <w:r w:rsidR="00453DDC" w:rsidRPr="00E50EA9">
        <w:rPr>
          <w:lang w:val="en-GB"/>
        </w:rPr>
        <w:br/>
        <w:t>on the basis of subsection (2) of section 111A of the Civil Registry Laws of 2002-2015”</w:t>
      </w:r>
      <w:r w:rsidR="00453DDC" w:rsidRPr="00E50EA9">
        <w:rPr>
          <w:rStyle w:val="FootnoteReference"/>
          <w:lang w:val="en-GB"/>
        </w:rPr>
        <w:footnoteReference w:id="24"/>
      </w:r>
      <w:r w:rsidR="000D581C" w:rsidRPr="00E50EA9">
        <w:rPr>
          <w:lang w:val="en-GB"/>
        </w:rPr>
        <w:t>.</w:t>
      </w:r>
      <w:r w:rsidR="00453DDC" w:rsidRPr="00E50EA9">
        <w:rPr>
          <w:lang w:val="en-GB"/>
        </w:rPr>
        <w:t xml:space="preserve"> </w:t>
      </w:r>
      <w:r w:rsidRPr="00E50EA9">
        <w:rPr>
          <w:lang w:val="en-GB"/>
        </w:rPr>
        <w:t xml:space="preserve">This Scheme </w:t>
      </w:r>
      <w:r w:rsidR="008A3C95" w:rsidRPr="00E50EA9">
        <w:rPr>
          <w:lang w:val="en-GB"/>
        </w:rPr>
        <w:t>aims</w:t>
      </w:r>
      <w:r w:rsidR="00453DDC" w:rsidRPr="00E50EA9">
        <w:rPr>
          <w:lang w:val="en-GB"/>
        </w:rPr>
        <w:t xml:space="preserve"> to further encourage Foreign Direct Investment and to attract high net worth individuals to settle and do business in Cyprus. </w:t>
      </w:r>
    </w:p>
    <w:p w14:paraId="5F392876" w14:textId="77777777" w:rsidR="00453DDC" w:rsidRPr="00E50EA9" w:rsidRDefault="00453DDC" w:rsidP="00D7718A">
      <w:pPr>
        <w:pStyle w:val="MBT"/>
        <w:rPr>
          <w:lang w:val="en-GB"/>
        </w:rPr>
      </w:pPr>
      <w:r w:rsidRPr="00E50EA9">
        <w:rPr>
          <w:lang w:val="en-GB"/>
        </w:rPr>
        <w:br/>
        <w:t>Within this framework and taking into account the strong investor interest, the Government of Cyprus</w:t>
      </w:r>
      <w:r w:rsidR="003B043C" w:rsidRPr="00E50EA9">
        <w:rPr>
          <w:lang w:val="en-GB"/>
        </w:rPr>
        <w:t xml:space="preserve"> has established and revised the </w:t>
      </w:r>
      <w:r w:rsidRPr="00E50EA9">
        <w:rPr>
          <w:lang w:val="en-GB"/>
        </w:rPr>
        <w:t>Scheme for Naturalization of non-Cypriot investors by exception on the basis of subsection (2) of section 111A of the Civil Registry Laws of 2002-2015, with specific incentives, terms and conditions and control procedures in order to prevent abuse.</w:t>
      </w:r>
    </w:p>
    <w:p w14:paraId="18FB80AA" w14:textId="76EB66E0" w:rsidR="00B07C69" w:rsidRPr="00E50EA9" w:rsidRDefault="00453DDC" w:rsidP="00D7718A">
      <w:pPr>
        <w:pStyle w:val="MBT"/>
        <w:rPr>
          <w:lang w:val="en-GB"/>
        </w:rPr>
      </w:pPr>
      <w:r w:rsidRPr="00E50EA9">
        <w:rPr>
          <w:lang w:val="en-GB"/>
        </w:rPr>
        <w:lastRenderedPageBreak/>
        <w:t xml:space="preserve"> </w:t>
      </w:r>
      <w:r w:rsidRPr="00E50EA9">
        <w:rPr>
          <w:lang w:val="en-GB"/>
        </w:rPr>
        <w:br/>
        <w:t xml:space="preserve">On the basis of the Scheme, a non-Cypriot citizen, who meets </w:t>
      </w:r>
      <w:r w:rsidR="00996093" w:rsidRPr="00E50EA9">
        <w:rPr>
          <w:lang w:val="en-GB"/>
        </w:rPr>
        <w:t>certain economic criteria</w:t>
      </w:r>
      <w:r w:rsidRPr="00E50EA9">
        <w:rPr>
          <w:lang w:val="en-GB"/>
        </w:rPr>
        <w:t>, either personally or through a company/companies in which he/she participates as a shareholder may apply for the acquisition of Cypriot citizenship through naturalization by exception.</w:t>
      </w:r>
      <w:r w:rsidR="00714EF1" w:rsidRPr="00E50EA9">
        <w:rPr>
          <w:lang w:val="en-GB"/>
        </w:rPr>
        <w:t xml:space="preserve"> The economic criteria</w:t>
      </w:r>
      <w:r w:rsidR="00B07C69" w:rsidRPr="00E50EA9">
        <w:rPr>
          <w:lang w:val="en-GB"/>
        </w:rPr>
        <w:t xml:space="preserve"> </w:t>
      </w:r>
      <w:r w:rsidR="00714EF1" w:rsidRPr="00E50EA9">
        <w:rPr>
          <w:lang w:val="en-GB"/>
        </w:rPr>
        <w:t>are evaluated in proportion to the holding percentage, or through investments made by the applicant</w:t>
      </w:r>
      <w:r w:rsidR="00B07C69" w:rsidRPr="00E50EA9">
        <w:rPr>
          <w:lang w:val="en-GB"/>
        </w:rPr>
        <w:t>’</w:t>
      </w:r>
      <w:r w:rsidR="00714EF1" w:rsidRPr="00E50EA9">
        <w:rPr>
          <w:lang w:val="en-GB"/>
        </w:rPr>
        <w:t>s spouse or jointly with the spouse or even as a high-ranking senior manager of a company/companies that meets one of the economic criteria</w:t>
      </w:r>
      <w:r w:rsidR="00B07C69" w:rsidRPr="00E50EA9">
        <w:rPr>
          <w:lang w:val="en-GB"/>
        </w:rPr>
        <w:t>.</w:t>
      </w:r>
    </w:p>
    <w:p w14:paraId="4B87450C" w14:textId="2CE2E302" w:rsidR="00453DDC" w:rsidRPr="00E50EA9" w:rsidRDefault="00B07C69" w:rsidP="00D7718A">
      <w:pPr>
        <w:pStyle w:val="MBT"/>
        <w:rPr>
          <w:lang w:val="en-GB"/>
        </w:rPr>
      </w:pPr>
      <w:r w:rsidRPr="00E50EA9" w:rsidDel="00B07C69">
        <w:rPr>
          <w:lang w:val="en-GB"/>
        </w:rPr>
        <w:t xml:space="preserve"> </w:t>
      </w:r>
      <w:r w:rsidR="00453DDC" w:rsidRPr="00E50EA9">
        <w:rPr>
          <w:lang w:val="en-GB"/>
        </w:rPr>
        <w:br/>
        <w:t xml:space="preserve">A high-ranking senior manager may apply, provided that he/she receives such a remuneration that generates for the Republic tax revenues of at least </w:t>
      </w:r>
      <w:r w:rsidR="00941D32" w:rsidRPr="00E50EA9">
        <w:rPr>
          <w:lang w:val="en-GB"/>
        </w:rPr>
        <w:t xml:space="preserve">EUR </w:t>
      </w:r>
      <w:r w:rsidR="00453DDC" w:rsidRPr="00E50EA9">
        <w:rPr>
          <w:lang w:val="en-GB"/>
        </w:rPr>
        <w:t xml:space="preserve">100,000 over a </w:t>
      </w:r>
      <w:r w:rsidR="00E50EA9" w:rsidRPr="00E50EA9">
        <w:rPr>
          <w:lang w:val="en-GB"/>
        </w:rPr>
        <w:t>three-year</w:t>
      </w:r>
      <w:r w:rsidR="00453DDC" w:rsidRPr="00E50EA9">
        <w:rPr>
          <w:lang w:val="en-GB"/>
        </w:rPr>
        <w:t xml:space="preserve"> period and provided that this tax has already been paid or prepaid.</w:t>
      </w:r>
    </w:p>
    <w:p w14:paraId="1F70B70D" w14:textId="188F8843" w:rsidR="00B92964" w:rsidRPr="00E50EA9" w:rsidRDefault="00453DDC" w:rsidP="00D7718A">
      <w:pPr>
        <w:pStyle w:val="MBT"/>
        <w:rPr>
          <w:lang w:val="en-GB"/>
        </w:rPr>
      </w:pPr>
      <w:r w:rsidRPr="00E50EA9">
        <w:rPr>
          <w:lang w:val="en-GB"/>
        </w:rPr>
        <w:br/>
        <w:t xml:space="preserve">The applicant should have made the necessary investments during the three years preceding the date of the application and must retain the said investments for a period of at least three years as from the date of the naturalization. In addition, the applicant must </w:t>
      </w:r>
      <w:r w:rsidR="00E50EA9" w:rsidRPr="00E50EA9">
        <w:rPr>
          <w:lang w:val="en-GB"/>
        </w:rPr>
        <w:t>fulfil</w:t>
      </w:r>
      <w:r w:rsidRPr="00E50EA9">
        <w:rPr>
          <w:lang w:val="en-GB"/>
        </w:rPr>
        <w:t xml:space="preserve"> the Terms </w:t>
      </w:r>
      <w:r w:rsidR="00996093" w:rsidRPr="00E50EA9">
        <w:rPr>
          <w:lang w:val="en-GB"/>
        </w:rPr>
        <w:t>and Conditions including a clean criminal record, residence in Cyprus and a residence permit in Cyprus</w:t>
      </w:r>
      <w:r w:rsidRPr="00E50EA9">
        <w:rPr>
          <w:lang w:val="en-GB"/>
        </w:rPr>
        <w:t>.</w:t>
      </w:r>
      <w:r w:rsidR="00996093" w:rsidRPr="00E50EA9">
        <w:rPr>
          <w:lang w:val="en-GB"/>
        </w:rPr>
        <w:t xml:space="preserve"> </w:t>
      </w:r>
    </w:p>
    <w:p w14:paraId="422B3175" w14:textId="77777777" w:rsidR="00B92964" w:rsidRPr="00E50EA9" w:rsidRDefault="00B92964" w:rsidP="00D7718A">
      <w:pPr>
        <w:pStyle w:val="MBT"/>
        <w:rPr>
          <w:lang w:val="en-GB"/>
        </w:rPr>
      </w:pPr>
    </w:p>
    <w:p w14:paraId="0E153724" w14:textId="77777777" w:rsidR="00E93A8B" w:rsidRPr="00E50EA9" w:rsidRDefault="00453DDC" w:rsidP="00D7718A">
      <w:pPr>
        <w:pStyle w:val="MBT"/>
        <w:rPr>
          <w:lang w:val="en-GB"/>
        </w:rPr>
      </w:pPr>
      <w:r w:rsidRPr="00E50EA9">
        <w:rPr>
          <w:lang w:val="en-GB"/>
        </w:rPr>
        <w:t xml:space="preserve">In the case where, following a periodic inspection, it has been established that a criterion, term or condition of the Scheme has been breached, the granted </w:t>
      </w:r>
      <w:r w:rsidR="003B043C" w:rsidRPr="00E50EA9">
        <w:rPr>
          <w:lang w:val="en-GB"/>
        </w:rPr>
        <w:t>naturalization may be revoked.</w:t>
      </w:r>
    </w:p>
    <w:p w14:paraId="5EF10730" w14:textId="77777777" w:rsidR="00E93A8B" w:rsidRPr="00E50EA9" w:rsidRDefault="00E93A8B" w:rsidP="00D7718A">
      <w:pPr>
        <w:pStyle w:val="MBT"/>
        <w:rPr>
          <w:lang w:val="en-GB"/>
        </w:rPr>
      </w:pPr>
    </w:p>
    <w:p w14:paraId="5FADB598" w14:textId="73564A6E" w:rsidR="00E93A8B" w:rsidRPr="00E50EA9" w:rsidRDefault="00E93A8B" w:rsidP="00D7718A">
      <w:pPr>
        <w:pStyle w:val="MBT"/>
        <w:rPr>
          <w:lang w:val="en-GB"/>
        </w:rPr>
      </w:pPr>
      <w:r w:rsidRPr="00E50EA9">
        <w:rPr>
          <w:lang w:val="en-GB"/>
        </w:rPr>
        <w:t>On 2 March 2018, Council of Ministers’ Decision No. 84.068 dated 9</w:t>
      </w:r>
      <w:r w:rsidR="00B84082" w:rsidRPr="00E50EA9">
        <w:rPr>
          <w:lang w:val="en-GB"/>
        </w:rPr>
        <w:t xml:space="preserve"> January </w:t>
      </w:r>
      <w:r w:rsidRPr="00E50EA9">
        <w:rPr>
          <w:lang w:val="en-GB"/>
        </w:rPr>
        <w:t>2018 was published in the Official Gazette,</w:t>
      </w:r>
      <w:r w:rsidRPr="00E50EA9">
        <w:rPr>
          <w:rStyle w:val="FootnoteReference"/>
          <w:lang w:val="en-GB"/>
        </w:rPr>
        <w:footnoteReference w:id="25"/>
      </w:r>
      <w:r w:rsidRPr="00E50EA9">
        <w:rPr>
          <w:lang w:val="en-GB"/>
        </w:rPr>
        <w:t xml:space="preserve"> in order to complement Decision No. 81.292.</w:t>
      </w:r>
    </w:p>
    <w:p w14:paraId="261C7D69" w14:textId="77777777" w:rsidR="00E93A8B" w:rsidRPr="00E50EA9" w:rsidRDefault="00E93A8B" w:rsidP="00D7718A">
      <w:pPr>
        <w:pStyle w:val="MBT"/>
        <w:rPr>
          <w:lang w:val="en-GB"/>
        </w:rPr>
      </w:pPr>
    </w:p>
    <w:p w14:paraId="2E03DBEB" w14:textId="77777777" w:rsidR="00E93A8B" w:rsidRPr="00E50EA9" w:rsidRDefault="00E93A8B" w:rsidP="00D7718A">
      <w:pPr>
        <w:pStyle w:val="MBT"/>
        <w:rPr>
          <w:lang w:val="en-GB"/>
        </w:rPr>
      </w:pPr>
      <w:r w:rsidRPr="00E50EA9">
        <w:rPr>
          <w:lang w:val="en-GB"/>
        </w:rPr>
        <w:t>According to this Decision, the Council of Ministers decided to further improve the Investor’s Citizenship Scheme by approving:</w:t>
      </w:r>
    </w:p>
    <w:p w14:paraId="651897BE" w14:textId="77777777" w:rsidR="00E93A8B" w:rsidRPr="00E50EA9" w:rsidRDefault="00E93A8B" w:rsidP="00D7718A">
      <w:pPr>
        <w:pStyle w:val="MBT"/>
        <w:rPr>
          <w:lang w:val="en-GB"/>
        </w:rPr>
      </w:pPr>
    </w:p>
    <w:p w14:paraId="7B8237E6" w14:textId="58FCB091" w:rsidR="00E93A8B" w:rsidRPr="00E50EA9" w:rsidRDefault="00E93A8B" w:rsidP="00A62AC6">
      <w:pPr>
        <w:pStyle w:val="MMultilevel"/>
        <w:numPr>
          <w:ilvl w:val="0"/>
          <w:numId w:val="10"/>
        </w:numPr>
        <w:rPr>
          <w:lang w:val="en-GB"/>
        </w:rPr>
      </w:pPr>
      <w:r w:rsidRPr="00E50EA9">
        <w:rPr>
          <w:lang w:val="en-GB"/>
        </w:rPr>
        <w:t xml:space="preserve">The establishment of a Supervisory and Control Committee, composed </w:t>
      </w:r>
      <w:r w:rsidR="00B84082" w:rsidRPr="00E50EA9">
        <w:rPr>
          <w:lang w:val="en-GB"/>
        </w:rPr>
        <w:t xml:space="preserve">of </w:t>
      </w:r>
      <w:r w:rsidRPr="00E50EA9">
        <w:rPr>
          <w:lang w:val="en-GB"/>
        </w:rPr>
        <w:t xml:space="preserve">Officers of the Ministry of Interior, the Ministry of Finance and the Cyprus Investment Promotion Agency (CIPA), with the terms of reference and tasks set out in Annex 1 of the Proposal. </w:t>
      </w:r>
      <w:r w:rsidR="00B84082" w:rsidRPr="00E50EA9">
        <w:rPr>
          <w:lang w:val="en-GB"/>
        </w:rPr>
        <w:t>It is noted that the Annexes are not publicly available.</w:t>
      </w:r>
    </w:p>
    <w:p w14:paraId="4DA777A0" w14:textId="77777777" w:rsidR="00E93A8B" w:rsidRPr="00E50EA9" w:rsidRDefault="00E93A8B" w:rsidP="00E93A8B">
      <w:pPr>
        <w:pStyle w:val="MMultilevel"/>
        <w:numPr>
          <w:ilvl w:val="0"/>
          <w:numId w:val="0"/>
        </w:numPr>
        <w:ind w:left="720"/>
        <w:rPr>
          <w:lang w:val="en-GB"/>
        </w:rPr>
      </w:pPr>
    </w:p>
    <w:p w14:paraId="28CCEF0F" w14:textId="76152CF2" w:rsidR="008058FA" w:rsidRPr="00E50EA9" w:rsidRDefault="00E93A8B" w:rsidP="008058FA">
      <w:pPr>
        <w:pStyle w:val="MMultilevel"/>
        <w:numPr>
          <w:ilvl w:val="0"/>
          <w:numId w:val="10"/>
        </w:numPr>
        <w:rPr>
          <w:lang w:val="en-GB"/>
        </w:rPr>
      </w:pPr>
      <w:r w:rsidRPr="00E50EA9">
        <w:rPr>
          <w:lang w:val="en-GB"/>
        </w:rPr>
        <w:t xml:space="preserve">The establishment of an Investor Citizenship Scheme Providers Registry, which will include natural and legal persons who provide services related to this Scheme. Such natural/legal persons will submit an application form for registration in the Registry and must meet certain admission criteria, which are included in Annex 2 attached to the Proposal. </w:t>
      </w:r>
      <w:r w:rsidR="008058FA" w:rsidRPr="00E50EA9">
        <w:rPr>
          <w:lang w:val="en-GB"/>
        </w:rPr>
        <w:t>N</w:t>
      </w:r>
      <w:r w:rsidRPr="00E50EA9">
        <w:rPr>
          <w:lang w:val="en-GB"/>
        </w:rPr>
        <w:t xml:space="preserve">o application for an extraordinary naturalization on the basis of the Scheme will be accepted </w:t>
      </w:r>
      <w:r w:rsidR="00C11EA2" w:rsidRPr="00E50EA9">
        <w:rPr>
          <w:lang w:val="en-GB"/>
        </w:rPr>
        <w:t xml:space="preserve">for </w:t>
      </w:r>
      <w:r w:rsidRPr="00E50EA9">
        <w:rPr>
          <w:lang w:val="en-GB"/>
        </w:rPr>
        <w:t xml:space="preserve">natural/legal </w:t>
      </w:r>
      <w:r w:rsidR="008058FA" w:rsidRPr="00E50EA9">
        <w:rPr>
          <w:lang w:val="en-GB"/>
        </w:rPr>
        <w:t xml:space="preserve">persons that are </w:t>
      </w:r>
      <w:r w:rsidRPr="00E50EA9">
        <w:rPr>
          <w:lang w:val="en-GB"/>
        </w:rPr>
        <w:t xml:space="preserve">not registered in the Registry. </w:t>
      </w:r>
    </w:p>
    <w:p w14:paraId="56A5C416" w14:textId="77777777" w:rsidR="00E93A8B" w:rsidRPr="00E50EA9" w:rsidRDefault="00E93A8B" w:rsidP="00607B90">
      <w:pPr>
        <w:pStyle w:val="MMultilevel"/>
        <w:numPr>
          <w:ilvl w:val="0"/>
          <w:numId w:val="0"/>
        </w:numPr>
        <w:rPr>
          <w:lang w:val="en-GB"/>
        </w:rPr>
      </w:pPr>
    </w:p>
    <w:p w14:paraId="30606692" w14:textId="25B230AF" w:rsidR="00E93A8B" w:rsidRPr="00E50EA9" w:rsidRDefault="00E93A8B" w:rsidP="00A62AC6">
      <w:pPr>
        <w:pStyle w:val="MMultilevel"/>
        <w:numPr>
          <w:ilvl w:val="0"/>
          <w:numId w:val="10"/>
        </w:numPr>
        <w:rPr>
          <w:lang w:val="en-GB"/>
        </w:rPr>
      </w:pPr>
      <w:r w:rsidRPr="00E50EA9">
        <w:rPr>
          <w:lang w:val="en-GB"/>
        </w:rPr>
        <w:t xml:space="preserve">The introduction of a Code of Conduct developed by CIPA including guidelines for the promotion of this Scheme. The Code will be applicable to all natural and legal persons involved in the Scheme, such as service providers, real estate consultants, land development companies, banking and credit institutions, and others. A copy of this Code is attached to the Proposal as Annex 3. </w:t>
      </w:r>
    </w:p>
    <w:p w14:paraId="7D4BBC10" w14:textId="77777777" w:rsidR="00E93A8B" w:rsidRPr="00E50EA9" w:rsidRDefault="00E93A8B" w:rsidP="00E93A8B">
      <w:pPr>
        <w:pStyle w:val="MMultilevel"/>
        <w:numPr>
          <w:ilvl w:val="0"/>
          <w:numId w:val="0"/>
        </w:numPr>
        <w:ind w:left="720"/>
        <w:rPr>
          <w:lang w:val="en-GB"/>
        </w:rPr>
      </w:pPr>
    </w:p>
    <w:p w14:paraId="5D7AA786" w14:textId="3448CC11" w:rsidR="00E93A8B" w:rsidRPr="00E50EA9" w:rsidRDefault="00E93A8B" w:rsidP="00A62AC6">
      <w:pPr>
        <w:pStyle w:val="MMultilevel"/>
        <w:numPr>
          <w:ilvl w:val="0"/>
          <w:numId w:val="10"/>
        </w:numPr>
        <w:rPr>
          <w:lang w:val="en-GB"/>
        </w:rPr>
      </w:pPr>
      <w:r w:rsidRPr="00E50EA9">
        <w:rPr>
          <w:lang w:val="en-GB"/>
        </w:rPr>
        <w:t xml:space="preserve">The ban on advertising the Scheme in public places, including the Internet, with particular </w:t>
      </w:r>
      <w:r w:rsidR="00546578" w:rsidRPr="00E50EA9">
        <w:rPr>
          <w:lang w:val="en-GB"/>
        </w:rPr>
        <w:t xml:space="preserve">stringency </w:t>
      </w:r>
      <w:r w:rsidRPr="00E50EA9">
        <w:rPr>
          <w:lang w:val="en-GB"/>
        </w:rPr>
        <w:t>on the image of the Cypriot passport. The details of this regulation, as well as the implications of non-compliance, are included in the Code of Conduct.</w:t>
      </w:r>
    </w:p>
    <w:p w14:paraId="4579A74E" w14:textId="77777777" w:rsidR="00E93A8B" w:rsidRPr="00E50EA9" w:rsidRDefault="00E93A8B" w:rsidP="00E93A8B">
      <w:pPr>
        <w:pStyle w:val="MMultilevel"/>
        <w:numPr>
          <w:ilvl w:val="0"/>
          <w:numId w:val="0"/>
        </w:numPr>
        <w:ind w:left="720"/>
        <w:rPr>
          <w:lang w:val="en-GB"/>
        </w:rPr>
      </w:pPr>
    </w:p>
    <w:p w14:paraId="308C45D4" w14:textId="3DA9B436" w:rsidR="00704741" w:rsidRPr="00E50EA9" w:rsidRDefault="00E93A8B" w:rsidP="00704741">
      <w:pPr>
        <w:pStyle w:val="MMultilevel"/>
        <w:numPr>
          <w:ilvl w:val="0"/>
          <w:numId w:val="10"/>
        </w:numPr>
        <w:rPr>
          <w:lang w:val="en-GB"/>
        </w:rPr>
      </w:pPr>
      <w:r w:rsidRPr="00E50EA9">
        <w:rPr>
          <w:lang w:val="en-GB"/>
        </w:rPr>
        <w:t xml:space="preserve">The imposition of an obligation to submit a signed declaration by the applicant as attached to the Proposal in Annex 5 and a signed declaration from the registered service provider as attached to the Proposal in Annex 4 confirming the application of good service practice and full information with regard to the procedures of the Scheme on their part. </w:t>
      </w:r>
    </w:p>
    <w:p w14:paraId="0AD39B83" w14:textId="77777777" w:rsidR="00704741" w:rsidRPr="00E50EA9" w:rsidRDefault="00704741" w:rsidP="00BE560B">
      <w:pPr>
        <w:pStyle w:val="MMultilevel"/>
        <w:numPr>
          <w:ilvl w:val="0"/>
          <w:numId w:val="0"/>
        </w:numPr>
        <w:rPr>
          <w:lang w:val="en-GB"/>
        </w:rPr>
      </w:pPr>
    </w:p>
    <w:p w14:paraId="3BE19A01" w14:textId="327342BA" w:rsidR="00BE560B" w:rsidRPr="00E50EA9" w:rsidRDefault="00626692" w:rsidP="00BE560B">
      <w:pPr>
        <w:pStyle w:val="MMultilevel"/>
        <w:numPr>
          <w:ilvl w:val="0"/>
          <w:numId w:val="0"/>
        </w:numPr>
        <w:rPr>
          <w:lang w:val="en-GB"/>
        </w:rPr>
      </w:pPr>
      <w:r w:rsidRPr="00E50EA9">
        <w:rPr>
          <w:lang w:val="en-GB"/>
        </w:rPr>
        <w:t>Annex I</w:t>
      </w:r>
      <w:r w:rsidR="00FF17B3" w:rsidRPr="00E50EA9">
        <w:rPr>
          <w:rStyle w:val="FootnoteReference"/>
          <w:lang w:val="en-GB"/>
        </w:rPr>
        <w:footnoteReference w:id="26"/>
      </w:r>
      <w:r w:rsidRPr="00E50EA9">
        <w:rPr>
          <w:lang w:val="en-GB"/>
        </w:rPr>
        <w:t xml:space="preserve"> </w:t>
      </w:r>
      <w:r w:rsidR="00360CD8" w:rsidRPr="00E50EA9">
        <w:rPr>
          <w:lang w:val="en-GB"/>
        </w:rPr>
        <w:t xml:space="preserve">provides that the </w:t>
      </w:r>
      <w:r w:rsidR="00360CD8" w:rsidRPr="00E50EA9">
        <w:rPr>
          <w:b/>
          <w:lang w:val="en-GB"/>
        </w:rPr>
        <w:t>Supervisory and Control Committee of Service Providers</w:t>
      </w:r>
      <w:r w:rsidR="00360CD8" w:rsidRPr="00E50EA9">
        <w:rPr>
          <w:lang w:val="en-GB"/>
        </w:rPr>
        <w:t xml:space="preserve"> for the granting of investor’s citizenship by exception, shall be established by a Council of Minister’s Decision. This Committee will have a </w:t>
      </w:r>
      <w:r w:rsidR="00B07C69" w:rsidRPr="00E50EA9">
        <w:rPr>
          <w:lang w:val="en-GB"/>
        </w:rPr>
        <w:t>three</w:t>
      </w:r>
      <w:r w:rsidR="00360CD8" w:rsidRPr="00E50EA9">
        <w:rPr>
          <w:lang w:val="en-GB"/>
        </w:rPr>
        <w:t xml:space="preserve">-year term.  The Committee shall meet at least once a month and shall be responsible </w:t>
      </w:r>
      <w:r w:rsidR="00B07C69" w:rsidRPr="00E50EA9">
        <w:rPr>
          <w:lang w:val="en-GB"/>
        </w:rPr>
        <w:t>for establishing</w:t>
      </w:r>
      <w:r w:rsidR="00360CD8" w:rsidRPr="00E50EA9">
        <w:rPr>
          <w:lang w:val="en-GB"/>
        </w:rPr>
        <w:t xml:space="preserve"> the Investor Citizenship Scheme Providers Registry. An application shall be published for interested providers to apply. The Registry shall be on the Ministry of Finance and Interior websites</w:t>
      </w:r>
      <w:r w:rsidR="00BE560B" w:rsidRPr="00E50EA9">
        <w:rPr>
          <w:lang w:val="en-GB"/>
        </w:rPr>
        <w:t xml:space="preserve">. The Committee shall be responsible </w:t>
      </w:r>
      <w:r w:rsidR="006B0358" w:rsidRPr="00E50EA9">
        <w:rPr>
          <w:lang w:val="en-GB"/>
        </w:rPr>
        <w:t>for monitoring</w:t>
      </w:r>
      <w:r w:rsidR="00BE560B" w:rsidRPr="00E50EA9">
        <w:rPr>
          <w:lang w:val="en-GB"/>
        </w:rPr>
        <w:t xml:space="preserve"> the application of measures concerning provision of citizenship services as well as the application of the Code of Conduct and may call any applicant for an interview.  </w:t>
      </w:r>
    </w:p>
    <w:p w14:paraId="1419C402" w14:textId="77777777" w:rsidR="006B0358" w:rsidRPr="00E50EA9" w:rsidRDefault="006B0358" w:rsidP="00BE560B">
      <w:pPr>
        <w:pStyle w:val="MMultilevel"/>
        <w:numPr>
          <w:ilvl w:val="0"/>
          <w:numId w:val="0"/>
        </w:numPr>
        <w:rPr>
          <w:lang w:val="en-GB"/>
        </w:rPr>
      </w:pPr>
    </w:p>
    <w:p w14:paraId="55B99D05" w14:textId="17C95850" w:rsidR="00360CD8" w:rsidRPr="00E50EA9" w:rsidRDefault="00BE560B" w:rsidP="00D82093">
      <w:pPr>
        <w:pStyle w:val="MMultilevel"/>
        <w:numPr>
          <w:ilvl w:val="0"/>
          <w:numId w:val="0"/>
        </w:numPr>
        <w:rPr>
          <w:lang w:val="en-GB"/>
        </w:rPr>
      </w:pPr>
      <w:r w:rsidRPr="00E50EA9">
        <w:rPr>
          <w:lang w:val="en-GB"/>
        </w:rPr>
        <w:t>The Committee shall send a Report concerning complaints, breaches of the Code of Conduct and suggestions, every three months, to the Ministries of Finance and Interior.</w:t>
      </w:r>
    </w:p>
    <w:p w14:paraId="2B91E9F6" w14:textId="77777777" w:rsidR="00BE560B" w:rsidRPr="00E50EA9" w:rsidRDefault="00BE560B" w:rsidP="00D82093">
      <w:pPr>
        <w:pStyle w:val="MMultilevel"/>
        <w:numPr>
          <w:ilvl w:val="0"/>
          <w:numId w:val="0"/>
        </w:numPr>
        <w:rPr>
          <w:lang w:val="en-GB"/>
        </w:rPr>
      </w:pPr>
    </w:p>
    <w:p w14:paraId="224DB5A7" w14:textId="288C6070" w:rsidR="00BE560B" w:rsidRPr="00E50EA9" w:rsidRDefault="00BE560B" w:rsidP="00D82093">
      <w:pPr>
        <w:pStyle w:val="MMultilevel"/>
        <w:numPr>
          <w:ilvl w:val="0"/>
          <w:numId w:val="0"/>
        </w:numPr>
        <w:rPr>
          <w:lang w:val="en-GB"/>
        </w:rPr>
      </w:pPr>
      <w:r w:rsidRPr="00E50EA9">
        <w:rPr>
          <w:lang w:val="en-GB"/>
        </w:rPr>
        <w:t>Annex II</w:t>
      </w:r>
      <w:r w:rsidR="00FF17B3" w:rsidRPr="00E50EA9">
        <w:rPr>
          <w:rStyle w:val="FootnoteReference"/>
          <w:lang w:val="en-GB"/>
        </w:rPr>
        <w:footnoteReference w:id="27"/>
      </w:r>
      <w:r w:rsidRPr="00E50EA9">
        <w:rPr>
          <w:lang w:val="en-GB"/>
        </w:rPr>
        <w:t xml:space="preserve"> concerns the </w:t>
      </w:r>
      <w:r w:rsidRPr="00E50EA9">
        <w:rPr>
          <w:b/>
          <w:lang w:val="en-GB"/>
        </w:rPr>
        <w:t>Criteria of inclusion in the Investor Citizenship Scheme Providers Registry</w:t>
      </w:r>
      <w:r w:rsidRPr="00E50EA9">
        <w:rPr>
          <w:lang w:val="en-GB"/>
        </w:rPr>
        <w:t xml:space="preserve">. The criteria provide that both legal and natural persons can apply for </w:t>
      </w:r>
      <w:r w:rsidR="006B0358" w:rsidRPr="00E50EA9">
        <w:rPr>
          <w:lang w:val="en-GB"/>
        </w:rPr>
        <w:t>registration</w:t>
      </w:r>
      <w:r w:rsidR="00BA4F10" w:rsidRPr="00E50EA9">
        <w:rPr>
          <w:lang w:val="en-GB"/>
        </w:rPr>
        <w:t>;</w:t>
      </w:r>
      <w:r w:rsidRPr="00E50EA9">
        <w:rPr>
          <w:lang w:val="en-GB"/>
        </w:rPr>
        <w:t xml:space="preserve"> natural persons who apply or are the </w:t>
      </w:r>
      <w:r w:rsidR="006B0358" w:rsidRPr="00E50EA9">
        <w:rPr>
          <w:lang w:val="en-GB"/>
        </w:rPr>
        <w:t>s</w:t>
      </w:r>
      <w:r w:rsidRPr="00E50EA9">
        <w:rPr>
          <w:lang w:val="en-GB"/>
        </w:rPr>
        <w:t>hareholders of legal persons who apply must have a good knowledge of the Greek and English language. Natural persons must sign a Declaration of compliance with the Code of Conduct and must also submit a Clean Criminal Record. Legal persons must be established in Cyprus or another European Union country. Shareholders of the legal person must submit a Clean Criminal Record</w:t>
      </w:r>
      <w:r w:rsidR="00F56F7A" w:rsidRPr="00E50EA9">
        <w:rPr>
          <w:lang w:val="en-GB"/>
        </w:rPr>
        <w:t>.</w:t>
      </w:r>
    </w:p>
    <w:p w14:paraId="6F41FE75" w14:textId="77777777" w:rsidR="00BA4F10" w:rsidRPr="00E50EA9" w:rsidRDefault="00BA4F10" w:rsidP="00D82093">
      <w:pPr>
        <w:pStyle w:val="MMultilevel"/>
        <w:numPr>
          <w:ilvl w:val="0"/>
          <w:numId w:val="0"/>
        </w:numPr>
        <w:rPr>
          <w:lang w:val="en-GB"/>
        </w:rPr>
      </w:pPr>
    </w:p>
    <w:p w14:paraId="252337AD" w14:textId="0B91C547" w:rsidR="00267F99" w:rsidRPr="00E50EA9" w:rsidRDefault="00BA4F10" w:rsidP="00D82093">
      <w:pPr>
        <w:pStyle w:val="MMultilevel"/>
        <w:numPr>
          <w:ilvl w:val="0"/>
          <w:numId w:val="0"/>
        </w:numPr>
        <w:rPr>
          <w:lang w:val="en-GB"/>
        </w:rPr>
      </w:pPr>
      <w:r w:rsidRPr="00E50EA9">
        <w:rPr>
          <w:lang w:val="en-GB"/>
        </w:rPr>
        <w:t>Annex III</w:t>
      </w:r>
      <w:r w:rsidR="00FF17B3" w:rsidRPr="00E50EA9">
        <w:rPr>
          <w:rStyle w:val="FootnoteReference"/>
          <w:lang w:val="en-GB"/>
        </w:rPr>
        <w:footnoteReference w:id="28"/>
      </w:r>
      <w:r w:rsidRPr="00E50EA9">
        <w:rPr>
          <w:lang w:val="en-GB"/>
        </w:rPr>
        <w:t xml:space="preserve"> is the </w:t>
      </w:r>
      <w:r w:rsidRPr="00E50EA9">
        <w:rPr>
          <w:b/>
          <w:lang w:val="en-GB"/>
        </w:rPr>
        <w:t>Code of Conduct</w:t>
      </w:r>
      <w:r w:rsidRPr="00E50EA9">
        <w:rPr>
          <w:lang w:val="en-GB"/>
        </w:rPr>
        <w:t xml:space="preserve">. The </w:t>
      </w:r>
      <w:r w:rsidR="004C7912" w:rsidRPr="00E50EA9">
        <w:rPr>
          <w:lang w:val="en-GB"/>
        </w:rPr>
        <w:t xml:space="preserve">purpose of the Code is to set the parameters and of service provision to protect the applicants from unprofessional, immoral or incompetent practices. The Code further refers to the Investor Citizenship Scheme Providers Registry and sets the obligation to register and the procedure. </w:t>
      </w:r>
    </w:p>
    <w:p w14:paraId="6AD3EF41" w14:textId="77777777" w:rsidR="00267F99" w:rsidRPr="00E50EA9" w:rsidRDefault="00267F99" w:rsidP="00D82093">
      <w:pPr>
        <w:pStyle w:val="MMultilevel"/>
        <w:numPr>
          <w:ilvl w:val="0"/>
          <w:numId w:val="0"/>
        </w:numPr>
        <w:rPr>
          <w:lang w:val="en-GB"/>
        </w:rPr>
      </w:pPr>
    </w:p>
    <w:p w14:paraId="51CBBD52" w14:textId="197372BD" w:rsidR="00BA4F10" w:rsidRPr="00E50EA9" w:rsidRDefault="004C7912" w:rsidP="00D82093">
      <w:pPr>
        <w:pStyle w:val="MMultilevel"/>
        <w:numPr>
          <w:ilvl w:val="0"/>
          <w:numId w:val="0"/>
        </w:numPr>
        <w:rPr>
          <w:lang w:val="en-GB"/>
        </w:rPr>
      </w:pPr>
      <w:r w:rsidRPr="00E50EA9">
        <w:rPr>
          <w:lang w:val="en-GB"/>
        </w:rPr>
        <w:t>The Basic Principles of the Code</w:t>
      </w:r>
      <w:r w:rsidR="008919BE" w:rsidRPr="00E50EA9">
        <w:rPr>
          <w:lang w:val="en-GB"/>
        </w:rPr>
        <w:t xml:space="preserve"> under section 4,</w:t>
      </w:r>
      <w:r w:rsidRPr="00E50EA9">
        <w:rPr>
          <w:lang w:val="en-GB"/>
        </w:rPr>
        <w:t xml:space="preserve"> are that Registry members must have zero tolerance or implication in any unprofessional, immoral or incompetent practices, they must preserve a high standard of transparency in all their dealings with clients, partners and other stakeholders, they must fully comply with the Legislation</w:t>
      </w:r>
      <w:r w:rsidR="006B0358" w:rsidRPr="00E50EA9">
        <w:rPr>
          <w:lang w:val="en-GB"/>
        </w:rPr>
        <w:t xml:space="preserve"> and must</w:t>
      </w:r>
      <w:r w:rsidRPr="00E50EA9">
        <w:rPr>
          <w:lang w:val="en-GB"/>
        </w:rPr>
        <w:t xml:space="preserve"> comply with the terms of the Naturalisation Plan in relation to permitted investments and minimum requirements</w:t>
      </w:r>
      <w:r w:rsidR="008919BE" w:rsidRPr="00E50EA9">
        <w:rPr>
          <w:rStyle w:val="FootnoteReference"/>
          <w:lang w:val="en-GB"/>
        </w:rPr>
        <w:footnoteReference w:id="29"/>
      </w:r>
      <w:r w:rsidRPr="00E50EA9">
        <w:rPr>
          <w:lang w:val="en-GB"/>
        </w:rPr>
        <w:t xml:space="preserve">. Members also have to encourage business partners to comply with the same </w:t>
      </w:r>
      <w:r w:rsidR="006B0358" w:rsidRPr="00E50EA9">
        <w:rPr>
          <w:lang w:val="en-GB"/>
        </w:rPr>
        <w:t>ethical</w:t>
      </w:r>
      <w:r w:rsidRPr="00E50EA9">
        <w:rPr>
          <w:lang w:val="en-GB"/>
        </w:rPr>
        <w:t xml:space="preserve"> standards and avoid any practices that may harm the integrity, the reputation and the public image of the public service and the country. Members must avoid practices that are against the purpose of the Naturalisation Plan</w:t>
      </w:r>
      <w:r w:rsidR="00267F99" w:rsidRPr="00E50EA9">
        <w:rPr>
          <w:lang w:val="en-GB"/>
        </w:rPr>
        <w:t xml:space="preserve">. </w:t>
      </w:r>
    </w:p>
    <w:p w14:paraId="5F8E7E9B" w14:textId="77777777" w:rsidR="00267F99" w:rsidRPr="00E50EA9" w:rsidRDefault="00267F99" w:rsidP="00D82093">
      <w:pPr>
        <w:pStyle w:val="MMultilevel"/>
        <w:numPr>
          <w:ilvl w:val="0"/>
          <w:numId w:val="0"/>
        </w:numPr>
        <w:rPr>
          <w:lang w:val="en-GB"/>
        </w:rPr>
      </w:pPr>
    </w:p>
    <w:p w14:paraId="2E199EB5" w14:textId="5F280AAA" w:rsidR="00BA4F10" w:rsidRPr="00E50EA9" w:rsidRDefault="00267F99" w:rsidP="00267F99">
      <w:pPr>
        <w:pStyle w:val="MMultilevel"/>
        <w:numPr>
          <w:ilvl w:val="0"/>
          <w:numId w:val="0"/>
        </w:numPr>
        <w:rPr>
          <w:lang w:val="en-GB"/>
        </w:rPr>
      </w:pPr>
      <w:r w:rsidRPr="00E50EA9">
        <w:rPr>
          <w:lang w:val="en-GB"/>
        </w:rPr>
        <w:t xml:space="preserve">The Code also includes the obligations of Service Providers towards their clients. Clients must be fully informed in writing under a Service Provision Agreement </w:t>
      </w:r>
      <w:r w:rsidR="000C416D" w:rsidRPr="00E50EA9">
        <w:rPr>
          <w:lang w:val="en-GB"/>
        </w:rPr>
        <w:t xml:space="preserve">of </w:t>
      </w:r>
      <w:r w:rsidRPr="00E50EA9">
        <w:rPr>
          <w:lang w:val="en-GB"/>
        </w:rPr>
        <w:t xml:space="preserve">the rights and duties of the parties as well </w:t>
      </w:r>
      <w:r w:rsidRPr="00E50EA9">
        <w:rPr>
          <w:lang w:val="en-GB"/>
        </w:rPr>
        <w:lastRenderedPageBreak/>
        <w:t>as the way to resolve a dispute. The Registry members have an obligation to examine all information provided by their clients and to check the clients’ business activities as well as the legality of the clients’ investment funds. The providers must keep their clients</w:t>
      </w:r>
      <w:r w:rsidR="006B0358" w:rsidRPr="00E50EA9">
        <w:rPr>
          <w:lang w:val="en-GB"/>
        </w:rPr>
        <w:t>’</w:t>
      </w:r>
      <w:r w:rsidRPr="00E50EA9">
        <w:rPr>
          <w:lang w:val="en-GB"/>
        </w:rPr>
        <w:t xml:space="preserve"> funds in separate bank accounts and provide information on all costs incurred for the citizenship application. Interest or any funds left in the account must be returned to the client. All clients’ data must be kept confidentially. </w:t>
      </w:r>
    </w:p>
    <w:p w14:paraId="5DE2AF60" w14:textId="77777777" w:rsidR="00267F99" w:rsidRPr="00E50EA9" w:rsidRDefault="00267F99" w:rsidP="00267F99">
      <w:pPr>
        <w:pStyle w:val="MMultilevel"/>
        <w:numPr>
          <w:ilvl w:val="0"/>
          <w:numId w:val="0"/>
        </w:numPr>
        <w:rPr>
          <w:lang w:val="en-GB"/>
        </w:rPr>
      </w:pPr>
    </w:p>
    <w:p w14:paraId="6C91D98E" w14:textId="77777777" w:rsidR="002F01EC" w:rsidRPr="00E50EA9" w:rsidRDefault="00267F99" w:rsidP="00267F99">
      <w:pPr>
        <w:pStyle w:val="MMultilevel"/>
        <w:numPr>
          <w:ilvl w:val="0"/>
          <w:numId w:val="0"/>
        </w:numPr>
        <w:rPr>
          <w:lang w:val="en-GB"/>
        </w:rPr>
      </w:pPr>
      <w:r w:rsidRPr="00E50EA9">
        <w:rPr>
          <w:lang w:val="en-GB"/>
        </w:rPr>
        <w:t>Further to the above obligations, the Code provides for the obligation to abstain from advertising citizenship in public places including the Internet. Providers must also abstain from bribing public officers</w:t>
      </w:r>
      <w:r w:rsidR="002F01EC" w:rsidRPr="00E50EA9">
        <w:rPr>
          <w:lang w:val="en-GB"/>
        </w:rPr>
        <w:t>.</w:t>
      </w:r>
    </w:p>
    <w:p w14:paraId="5E7153AF" w14:textId="77777777" w:rsidR="002F01EC" w:rsidRPr="00E50EA9" w:rsidRDefault="002F01EC" w:rsidP="00267F99">
      <w:pPr>
        <w:pStyle w:val="MMultilevel"/>
        <w:numPr>
          <w:ilvl w:val="0"/>
          <w:numId w:val="0"/>
        </w:numPr>
        <w:rPr>
          <w:lang w:val="en-GB"/>
        </w:rPr>
      </w:pPr>
    </w:p>
    <w:p w14:paraId="5C6ED482" w14:textId="49EFE85B" w:rsidR="00267F99" w:rsidRPr="00E50EA9" w:rsidRDefault="002F01EC" w:rsidP="00267F99">
      <w:pPr>
        <w:pStyle w:val="MMultilevel"/>
        <w:numPr>
          <w:ilvl w:val="0"/>
          <w:numId w:val="0"/>
        </w:numPr>
        <w:rPr>
          <w:lang w:val="en-GB"/>
        </w:rPr>
      </w:pPr>
      <w:r w:rsidRPr="00E50EA9">
        <w:rPr>
          <w:lang w:val="en-GB"/>
        </w:rPr>
        <w:t xml:space="preserve">In case of non-compliance </w:t>
      </w:r>
      <w:r w:rsidR="006B0358" w:rsidRPr="00E50EA9">
        <w:rPr>
          <w:lang w:val="en-GB"/>
        </w:rPr>
        <w:t xml:space="preserve">with </w:t>
      </w:r>
      <w:r w:rsidRPr="00E50EA9">
        <w:rPr>
          <w:lang w:val="en-GB"/>
        </w:rPr>
        <w:t xml:space="preserve">the Code of Conduct, providers shall be warned and if they do not follow the Committee’s instructions they may be deleted from the Registry. The providers’ name may be published in a Name and Shame list. </w:t>
      </w:r>
      <w:r w:rsidR="00267F99" w:rsidRPr="00E50EA9">
        <w:rPr>
          <w:lang w:val="en-GB"/>
        </w:rPr>
        <w:t xml:space="preserve"> </w:t>
      </w:r>
    </w:p>
    <w:p w14:paraId="562F4C56" w14:textId="77777777" w:rsidR="00267F99" w:rsidRPr="00E50EA9" w:rsidRDefault="00267F99" w:rsidP="00267F99">
      <w:pPr>
        <w:pStyle w:val="MMultilevel"/>
        <w:numPr>
          <w:ilvl w:val="0"/>
          <w:numId w:val="0"/>
        </w:numPr>
        <w:rPr>
          <w:rFonts w:ascii="Times" w:hAnsi="Times" w:cs="Times"/>
          <w:lang w:val="en-GB" w:eastAsia="en-GB"/>
        </w:rPr>
      </w:pPr>
    </w:p>
    <w:p w14:paraId="4B2D5A42" w14:textId="3A5DA79A" w:rsidR="00C73A94" w:rsidRPr="00E50EA9" w:rsidRDefault="00C73A94" w:rsidP="00C73A94">
      <w:pPr>
        <w:pStyle w:val="MMultilevel"/>
        <w:numPr>
          <w:ilvl w:val="0"/>
          <w:numId w:val="0"/>
        </w:numPr>
        <w:rPr>
          <w:lang w:val="en-GB"/>
        </w:rPr>
      </w:pPr>
      <w:r w:rsidRPr="00E50EA9">
        <w:rPr>
          <w:lang w:val="en-GB"/>
        </w:rPr>
        <w:t>Annex IV</w:t>
      </w:r>
      <w:r w:rsidR="00FF17B3" w:rsidRPr="00E50EA9">
        <w:rPr>
          <w:rStyle w:val="FootnoteReference"/>
          <w:lang w:val="en-GB"/>
        </w:rPr>
        <w:footnoteReference w:id="30"/>
      </w:r>
      <w:r w:rsidRPr="00E50EA9">
        <w:rPr>
          <w:lang w:val="en-GB"/>
        </w:rPr>
        <w:t xml:space="preserve"> is the </w:t>
      </w:r>
      <w:r w:rsidRPr="00E50EA9">
        <w:rPr>
          <w:b/>
          <w:lang w:val="en-GB"/>
        </w:rPr>
        <w:t xml:space="preserve">Declaration of the Service Provider </w:t>
      </w:r>
      <w:r w:rsidRPr="00E50EA9">
        <w:rPr>
          <w:lang w:val="en-GB"/>
        </w:rPr>
        <w:t xml:space="preserve">and Annex V is the </w:t>
      </w:r>
      <w:r w:rsidRPr="00E50EA9">
        <w:rPr>
          <w:b/>
          <w:lang w:val="en-GB"/>
        </w:rPr>
        <w:t>Declaration of the Applicant</w:t>
      </w:r>
      <w:r w:rsidRPr="00E50EA9">
        <w:rPr>
          <w:lang w:val="en-GB"/>
        </w:rPr>
        <w:t>.</w:t>
      </w:r>
    </w:p>
    <w:p w14:paraId="3CBCF143" w14:textId="0BF282B0" w:rsidR="00BE560B" w:rsidRPr="00E50EA9" w:rsidRDefault="00BE560B" w:rsidP="00D82093">
      <w:pPr>
        <w:pStyle w:val="MMultilevel"/>
        <w:numPr>
          <w:ilvl w:val="0"/>
          <w:numId w:val="0"/>
        </w:numPr>
        <w:rPr>
          <w:lang w:val="en-GB"/>
        </w:rPr>
      </w:pPr>
    </w:p>
    <w:p w14:paraId="27286E7E" w14:textId="174B311A" w:rsidR="0055639D" w:rsidRPr="00E50EA9" w:rsidRDefault="006238B6" w:rsidP="00D82093">
      <w:pPr>
        <w:pStyle w:val="MMultilevel"/>
        <w:numPr>
          <w:ilvl w:val="0"/>
          <w:numId w:val="0"/>
        </w:numPr>
        <w:rPr>
          <w:lang w:val="en-GB"/>
        </w:rPr>
      </w:pPr>
      <w:r w:rsidRPr="00E50EA9">
        <w:rPr>
          <w:lang w:val="en-GB"/>
        </w:rPr>
        <w:t>Further to the above decision, on 15 June 2018, the Council of Ministers published their latest decision dated 21 May 2018</w:t>
      </w:r>
      <w:r w:rsidRPr="00E50EA9">
        <w:rPr>
          <w:rStyle w:val="FootnoteReference"/>
          <w:lang w:val="en-GB"/>
        </w:rPr>
        <w:footnoteReference w:id="31"/>
      </w:r>
      <w:r w:rsidRPr="00E50EA9">
        <w:rPr>
          <w:lang w:val="en-GB"/>
        </w:rPr>
        <w:t xml:space="preserve"> </w:t>
      </w:r>
      <w:r w:rsidR="00A21308" w:rsidRPr="00E50EA9">
        <w:rPr>
          <w:lang w:val="en-GB"/>
        </w:rPr>
        <w:t>to</w:t>
      </w:r>
      <w:r w:rsidR="0055639D" w:rsidRPr="00E50EA9">
        <w:rPr>
          <w:lang w:val="en-GB"/>
        </w:rPr>
        <w:t>:</w:t>
      </w:r>
    </w:p>
    <w:p w14:paraId="6E3732FE" w14:textId="77777777" w:rsidR="0055639D" w:rsidRPr="00E50EA9" w:rsidRDefault="0055639D" w:rsidP="00D82093">
      <w:pPr>
        <w:pStyle w:val="MMultilevel"/>
        <w:numPr>
          <w:ilvl w:val="0"/>
          <w:numId w:val="0"/>
        </w:numPr>
        <w:rPr>
          <w:lang w:val="en-GB"/>
        </w:rPr>
      </w:pPr>
    </w:p>
    <w:p w14:paraId="6BB9E366" w14:textId="18E01A84" w:rsidR="0055639D" w:rsidRPr="00E50EA9" w:rsidRDefault="0055639D" w:rsidP="00D82093">
      <w:pPr>
        <w:pStyle w:val="MMultilevel"/>
        <w:numPr>
          <w:ilvl w:val="0"/>
          <w:numId w:val="0"/>
        </w:numPr>
        <w:rPr>
          <w:lang w:val="en-GB"/>
        </w:rPr>
      </w:pPr>
      <w:r w:rsidRPr="00E50EA9">
        <w:rPr>
          <w:lang w:val="en-GB"/>
        </w:rPr>
        <w:t>(a) approve the renaming of the “Scheme for Naturalisation of Investors’ by exception in Cyprus” to “Cyprus Investment Programme” as of 15 June 2018</w:t>
      </w:r>
      <w:r w:rsidR="00A21308" w:rsidRPr="00E50EA9">
        <w:rPr>
          <w:lang w:val="en-GB"/>
        </w:rPr>
        <w:t>;</w:t>
      </w:r>
    </w:p>
    <w:p w14:paraId="52ACB91A" w14:textId="77777777" w:rsidR="0055639D" w:rsidRPr="00E50EA9" w:rsidRDefault="0055639D" w:rsidP="00D82093">
      <w:pPr>
        <w:pStyle w:val="MMultilevel"/>
        <w:numPr>
          <w:ilvl w:val="0"/>
          <w:numId w:val="0"/>
        </w:numPr>
        <w:rPr>
          <w:lang w:val="en-GB"/>
        </w:rPr>
      </w:pPr>
    </w:p>
    <w:p w14:paraId="37759882" w14:textId="686600E8" w:rsidR="0055639D" w:rsidRPr="00E50EA9" w:rsidRDefault="0055639D" w:rsidP="00D82093">
      <w:pPr>
        <w:pStyle w:val="MMultilevel"/>
        <w:numPr>
          <w:ilvl w:val="0"/>
          <w:numId w:val="0"/>
        </w:numPr>
        <w:rPr>
          <w:lang w:val="en-GB"/>
        </w:rPr>
      </w:pPr>
      <w:r w:rsidRPr="00E50EA9">
        <w:rPr>
          <w:lang w:val="en-GB"/>
        </w:rPr>
        <w:t xml:space="preserve">(b) </w:t>
      </w:r>
      <w:r w:rsidR="00A21308" w:rsidRPr="00E50EA9">
        <w:rPr>
          <w:lang w:val="en-GB"/>
        </w:rPr>
        <w:t>d</w:t>
      </w:r>
      <w:r w:rsidRPr="00E50EA9">
        <w:rPr>
          <w:lang w:val="en-GB"/>
        </w:rPr>
        <w:t>etermine the expected time for the processing of the applications under the Cyprus Investment Programme to six months</w:t>
      </w:r>
      <w:r w:rsidR="00A21308" w:rsidRPr="00E50EA9">
        <w:rPr>
          <w:lang w:val="en-GB"/>
        </w:rPr>
        <w:t>;</w:t>
      </w:r>
    </w:p>
    <w:p w14:paraId="76F8C688" w14:textId="77777777" w:rsidR="0055639D" w:rsidRPr="00E50EA9" w:rsidRDefault="0055639D" w:rsidP="00D82093">
      <w:pPr>
        <w:pStyle w:val="MMultilevel"/>
        <w:numPr>
          <w:ilvl w:val="0"/>
          <w:numId w:val="0"/>
        </w:numPr>
        <w:rPr>
          <w:lang w:val="en-GB"/>
        </w:rPr>
      </w:pPr>
    </w:p>
    <w:p w14:paraId="39203A5A" w14:textId="2C3DC502" w:rsidR="0055639D" w:rsidRPr="00E50EA9" w:rsidRDefault="0055639D" w:rsidP="00D82093">
      <w:pPr>
        <w:pStyle w:val="MMultilevel"/>
        <w:numPr>
          <w:ilvl w:val="0"/>
          <w:numId w:val="0"/>
        </w:numPr>
        <w:rPr>
          <w:lang w:val="en-GB"/>
        </w:rPr>
      </w:pPr>
      <w:r w:rsidRPr="00E50EA9">
        <w:rPr>
          <w:lang w:val="en-GB"/>
        </w:rPr>
        <w:t>(c) determine the limit of successful applications to 700 per year as of 2018</w:t>
      </w:r>
      <w:r w:rsidR="00A21308" w:rsidRPr="00E50EA9">
        <w:rPr>
          <w:lang w:val="en-GB"/>
        </w:rPr>
        <w:t>;</w:t>
      </w:r>
    </w:p>
    <w:p w14:paraId="4D560876" w14:textId="77777777" w:rsidR="0055639D" w:rsidRPr="00E50EA9" w:rsidRDefault="0055639D" w:rsidP="00D82093">
      <w:pPr>
        <w:pStyle w:val="MMultilevel"/>
        <w:numPr>
          <w:ilvl w:val="0"/>
          <w:numId w:val="0"/>
        </w:numPr>
        <w:rPr>
          <w:lang w:val="en-GB"/>
        </w:rPr>
      </w:pPr>
    </w:p>
    <w:p w14:paraId="5CD65BAF" w14:textId="6F7D396F" w:rsidR="0055639D" w:rsidRPr="00E50EA9" w:rsidRDefault="0055639D" w:rsidP="00D82093">
      <w:pPr>
        <w:pStyle w:val="MMultilevel"/>
        <w:numPr>
          <w:ilvl w:val="0"/>
          <w:numId w:val="0"/>
        </w:numPr>
        <w:rPr>
          <w:lang w:val="en-GB"/>
        </w:rPr>
      </w:pPr>
      <w:r w:rsidRPr="00E50EA9">
        <w:rPr>
          <w:lang w:val="en-GB"/>
        </w:rPr>
        <w:t>(d) include in the qualitative criteria of the Programme the obligatory retaining of the investment concerning buildings which are being constructed to three years after the issuing of the planning permission</w:t>
      </w:r>
      <w:r w:rsidR="00A21308" w:rsidRPr="00E50EA9">
        <w:rPr>
          <w:lang w:val="en-GB"/>
        </w:rPr>
        <w:t>;</w:t>
      </w:r>
      <w:r w:rsidRPr="00E50EA9">
        <w:rPr>
          <w:lang w:val="en-GB"/>
        </w:rPr>
        <w:t xml:space="preserve"> </w:t>
      </w:r>
    </w:p>
    <w:p w14:paraId="5BFDED6A" w14:textId="77777777" w:rsidR="00F12AC8" w:rsidRPr="00E50EA9" w:rsidRDefault="00F12AC8" w:rsidP="00D82093">
      <w:pPr>
        <w:pStyle w:val="MMultilevel"/>
        <w:numPr>
          <w:ilvl w:val="0"/>
          <w:numId w:val="0"/>
        </w:numPr>
        <w:rPr>
          <w:lang w:val="en-GB"/>
        </w:rPr>
      </w:pPr>
    </w:p>
    <w:p w14:paraId="51F3806C" w14:textId="34B57F84" w:rsidR="007660C3" w:rsidRPr="00E50EA9" w:rsidRDefault="00F12AC8" w:rsidP="00D82093">
      <w:pPr>
        <w:pStyle w:val="MMultilevel"/>
        <w:numPr>
          <w:ilvl w:val="0"/>
          <w:numId w:val="0"/>
        </w:numPr>
        <w:rPr>
          <w:lang w:val="en-GB"/>
        </w:rPr>
      </w:pPr>
      <w:r w:rsidRPr="00E50EA9">
        <w:rPr>
          <w:lang w:val="en-GB"/>
        </w:rPr>
        <w:t xml:space="preserve">(e) approve the new terms of reference of the Supervisory and Control Committee of Service Providers, the new Code of Conduct, the new </w:t>
      </w:r>
      <w:r w:rsidR="007660C3" w:rsidRPr="00E50EA9">
        <w:rPr>
          <w:lang w:val="en-GB"/>
        </w:rPr>
        <w:t xml:space="preserve">Service Providers </w:t>
      </w:r>
      <w:r w:rsidRPr="00E50EA9">
        <w:rPr>
          <w:lang w:val="en-GB"/>
        </w:rPr>
        <w:t xml:space="preserve">registration </w:t>
      </w:r>
      <w:r w:rsidR="007660C3" w:rsidRPr="00E50EA9">
        <w:rPr>
          <w:lang w:val="en-GB"/>
        </w:rPr>
        <w:t>forms to the Registry of Service Providers for the Cyprus Investment Programme, the new Applicant’s Declaration and Service Providers’ Declaration</w:t>
      </w:r>
      <w:r w:rsidR="00A21308" w:rsidRPr="00E50EA9">
        <w:rPr>
          <w:lang w:val="en-GB"/>
        </w:rPr>
        <w:t>;</w:t>
      </w:r>
    </w:p>
    <w:p w14:paraId="620EAAA8" w14:textId="77777777" w:rsidR="007660C3" w:rsidRPr="00E50EA9" w:rsidRDefault="007660C3" w:rsidP="00D82093">
      <w:pPr>
        <w:pStyle w:val="MMultilevel"/>
        <w:numPr>
          <w:ilvl w:val="0"/>
          <w:numId w:val="0"/>
        </w:numPr>
        <w:rPr>
          <w:lang w:val="en-GB"/>
        </w:rPr>
      </w:pPr>
    </w:p>
    <w:p w14:paraId="3789DB6B" w14:textId="32114A0A" w:rsidR="00F12AC8" w:rsidRPr="00E50EA9" w:rsidRDefault="007660C3" w:rsidP="00D82093">
      <w:pPr>
        <w:pStyle w:val="MMultilevel"/>
        <w:numPr>
          <w:ilvl w:val="0"/>
          <w:numId w:val="0"/>
        </w:numPr>
        <w:rPr>
          <w:lang w:val="en-GB"/>
        </w:rPr>
      </w:pPr>
      <w:r w:rsidRPr="00E50EA9">
        <w:rPr>
          <w:lang w:val="en-GB"/>
        </w:rPr>
        <w:t>(f) authorize the Supervisory and Control Committee of Service Providers to conduct audits of the implementation of the Cyprus Investment Programme</w:t>
      </w:r>
      <w:r w:rsidR="00A21308" w:rsidRPr="00E50EA9">
        <w:rPr>
          <w:lang w:val="en-GB"/>
        </w:rPr>
        <w:t>;</w:t>
      </w:r>
    </w:p>
    <w:p w14:paraId="4562E13A" w14:textId="77777777" w:rsidR="007660C3" w:rsidRPr="00E50EA9" w:rsidRDefault="007660C3" w:rsidP="00D82093">
      <w:pPr>
        <w:pStyle w:val="MMultilevel"/>
        <w:numPr>
          <w:ilvl w:val="0"/>
          <w:numId w:val="0"/>
        </w:numPr>
        <w:rPr>
          <w:lang w:val="en-GB"/>
        </w:rPr>
      </w:pPr>
    </w:p>
    <w:p w14:paraId="277DC821" w14:textId="2A6CF214" w:rsidR="00A21308" w:rsidRPr="00E50EA9" w:rsidRDefault="007660C3" w:rsidP="00D82093">
      <w:pPr>
        <w:pStyle w:val="MMultilevel"/>
        <w:numPr>
          <w:ilvl w:val="0"/>
          <w:numId w:val="0"/>
        </w:numPr>
        <w:rPr>
          <w:lang w:val="en-GB"/>
        </w:rPr>
      </w:pPr>
      <w:r w:rsidRPr="00E50EA9">
        <w:rPr>
          <w:lang w:val="en-GB"/>
        </w:rPr>
        <w:t>(g) authorize the Minister of Finance to study and assess the application of the Cyprus Investment Programme and its effects on the economy and provide information to the Council of Ministers.</w:t>
      </w:r>
    </w:p>
    <w:p w14:paraId="6D1C6B55" w14:textId="77777777" w:rsidR="006238B6" w:rsidRPr="00E50EA9" w:rsidRDefault="006238B6" w:rsidP="00D82093">
      <w:pPr>
        <w:pStyle w:val="MMultilevel"/>
        <w:numPr>
          <w:ilvl w:val="0"/>
          <w:numId w:val="0"/>
        </w:numPr>
        <w:rPr>
          <w:lang w:val="en-GB"/>
        </w:rPr>
      </w:pPr>
    </w:p>
    <w:p w14:paraId="7419F32C" w14:textId="77777777" w:rsidR="003B043C" w:rsidRPr="00E50EA9" w:rsidRDefault="00AC2EEB" w:rsidP="00B03E5E">
      <w:pPr>
        <w:widowControl w:val="0"/>
        <w:numPr>
          <w:ilvl w:val="0"/>
          <w:numId w:val="5"/>
        </w:numPr>
        <w:ind w:left="425"/>
        <w:jc w:val="both"/>
        <w:rPr>
          <w:b/>
          <w:bCs/>
          <w:i/>
          <w:sz w:val="22"/>
          <w:szCs w:val="22"/>
          <w:lang w:val="en-GB"/>
        </w:rPr>
      </w:pPr>
      <w:r w:rsidRPr="00E50EA9">
        <w:rPr>
          <w:b/>
          <w:bCs/>
          <w:i/>
          <w:sz w:val="22"/>
          <w:szCs w:val="22"/>
          <w:lang w:val="en-GB"/>
        </w:rPr>
        <w:t>Competent authorities</w:t>
      </w:r>
    </w:p>
    <w:p w14:paraId="2292D7EC" w14:textId="77777777" w:rsidR="003B043C" w:rsidRPr="00E50EA9" w:rsidRDefault="003B043C" w:rsidP="003B043C">
      <w:pPr>
        <w:pStyle w:val="MMultilevel"/>
        <w:numPr>
          <w:ilvl w:val="0"/>
          <w:numId w:val="0"/>
        </w:numPr>
        <w:ind w:left="425"/>
        <w:rPr>
          <w:i/>
          <w:color w:val="000000" w:themeColor="text1"/>
          <w:lang w:val="en-GB"/>
        </w:rPr>
      </w:pPr>
    </w:p>
    <w:p w14:paraId="767232CD" w14:textId="77777777" w:rsidR="003B043C" w:rsidRPr="00E50EA9" w:rsidRDefault="003B043C" w:rsidP="003B043C">
      <w:pPr>
        <w:pStyle w:val="MMultilevel"/>
        <w:numPr>
          <w:ilvl w:val="0"/>
          <w:numId w:val="0"/>
        </w:numPr>
        <w:rPr>
          <w:color w:val="000000" w:themeColor="text1"/>
          <w:lang w:val="en-GB"/>
        </w:rPr>
      </w:pPr>
      <w:r w:rsidRPr="00E50EA9">
        <w:rPr>
          <w:color w:val="000000" w:themeColor="text1"/>
          <w:lang w:val="en-GB"/>
        </w:rPr>
        <w:t>The com</w:t>
      </w:r>
      <w:r w:rsidR="00ED41DF" w:rsidRPr="00E50EA9">
        <w:rPr>
          <w:color w:val="000000" w:themeColor="text1"/>
          <w:lang w:val="en-GB"/>
        </w:rPr>
        <w:t xml:space="preserve">petent </w:t>
      </w:r>
      <w:r w:rsidR="005A1355" w:rsidRPr="00E50EA9">
        <w:rPr>
          <w:color w:val="000000" w:themeColor="text1"/>
          <w:lang w:val="en-GB"/>
        </w:rPr>
        <w:t>authority</w:t>
      </w:r>
      <w:r w:rsidRPr="00E50EA9">
        <w:rPr>
          <w:color w:val="000000" w:themeColor="text1"/>
          <w:lang w:val="en-GB"/>
        </w:rPr>
        <w:t xml:space="preserve"> in Cyprus as regards migration and residence permits is the </w:t>
      </w:r>
      <w:r w:rsidRPr="00E50EA9">
        <w:rPr>
          <w:b/>
          <w:color w:val="000000" w:themeColor="text1"/>
          <w:lang w:val="en-GB"/>
        </w:rPr>
        <w:t>Ministry of Interior</w:t>
      </w:r>
      <w:r w:rsidRPr="00E50EA9">
        <w:rPr>
          <w:color w:val="000000" w:themeColor="text1"/>
          <w:lang w:val="en-GB"/>
        </w:rPr>
        <w:t xml:space="preserve">. The Ministry of Interior operates regionally through the District Administrations </w:t>
      </w:r>
      <w:r w:rsidR="00ED41DF" w:rsidRPr="00E50EA9">
        <w:rPr>
          <w:color w:val="000000" w:themeColor="text1"/>
          <w:lang w:val="en-GB"/>
        </w:rPr>
        <w:t>offices, which</w:t>
      </w:r>
      <w:r w:rsidRPr="00E50EA9">
        <w:rPr>
          <w:color w:val="000000" w:themeColor="text1"/>
          <w:lang w:val="en-GB"/>
        </w:rPr>
        <w:t xml:space="preserve"> are also involved in this process to facilitate access to the services.  </w:t>
      </w:r>
      <w:r w:rsidR="00ED41DF" w:rsidRPr="00E50EA9">
        <w:rPr>
          <w:color w:val="000000" w:themeColor="text1"/>
          <w:lang w:val="en-GB"/>
        </w:rPr>
        <w:t xml:space="preserve">Within the Ministry of Interior, the competent people are the Director of the Civil Registry and Migration Department and the </w:t>
      </w:r>
      <w:r w:rsidR="00ED41DF" w:rsidRPr="00E50EA9">
        <w:rPr>
          <w:color w:val="000000" w:themeColor="text1"/>
          <w:lang w:val="en-GB"/>
        </w:rPr>
        <w:lastRenderedPageBreak/>
        <w:t>Director General of the Ministry of Interior.</w:t>
      </w:r>
    </w:p>
    <w:p w14:paraId="1613D9E9" w14:textId="77777777" w:rsidR="003B043C" w:rsidRPr="00E50EA9" w:rsidRDefault="003B043C" w:rsidP="003B043C">
      <w:pPr>
        <w:pStyle w:val="MMultilevel"/>
        <w:numPr>
          <w:ilvl w:val="0"/>
          <w:numId w:val="0"/>
        </w:numPr>
        <w:rPr>
          <w:color w:val="000000" w:themeColor="text1"/>
          <w:lang w:val="en-GB"/>
        </w:rPr>
      </w:pPr>
    </w:p>
    <w:p w14:paraId="129B87CE" w14:textId="77777777" w:rsidR="005A1355" w:rsidRPr="00E50EA9" w:rsidRDefault="003B043C" w:rsidP="0098120D">
      <w:pPr>
        <w:pStyle w:val="MMultilevel"/>
        <w:numPr>
          <w:ilvl w:val="0"/>
          <w:numId w:val="0"/>
        </w:numPr>
        <w:rPr>
          <w:lang w:val="en-GB"/>
        </w:rPr>
      </w:pPr>
      <w:r w:rsidRPr="00E50EA9">
        <w:rPr>
          <w:color w:val="000000" w:themeColor="text1"/>
          <w:lang w:val="en-GB"/>
        </w:rPr>
        <w:t xml:space="preserve">Under the </w:t>
      </w:r>
      <w:r w:rsidRPr="00E50EA9">
        <w:rPr>
          <w:lang w:val="en-GB"/>
        </w:rPr>
        <w:t>Scheme for Naturalization of non</w:t>
      </w:r>
      <w:r w:rsidR="005A1355" w:rsidRPr="00E50EA9">
        <w:rPr>
          <w:lang w:val="en-GB"/>
        </w:rPr>
        <w:t>-Cypriot investors by exception</w:t>
      </w:r>
      <w:r w:rsidRPr="00E50EA9">
        <w:rPr>
          <w:lang w:val="en-GB"/>
        </w:rPr>
        <w:t xml:space="preserve"> on the basis of subsection (2) of section 111A of the Civil Registry Laws of 2002-2015, </w:t>
      </w:r>
      <w:r w:rsidR="005A1355" w:rsidRPr="00E50EA9">
        <w:rPr>
          <w:lang w:val="en-GB"/>
        </w:rPr>
        <w:t>t</w:t>
      </w:r>
      <w:r w:rsidR="00ED41DF" w:rsidRPr="00E50EA9">
        <w:rPr>
          <w:lang w:val="en-GB"/>
        </w:rPr>
        <w:t>he application for the Naturalization by Exception needs to be submitted at the Ministry of Interior along with the original required documents. For the submission of the application an appointment will need to be arranged beforehand via email.</w:t>
      </w:r>
      <w:r w:rsidR="00DE1948" w:rsidRPr="00E50EA9">
        <w:rPr>
          <w:lang w:val="en-GB"/>
        </w:rPr>
        <w:t xml:space="preserve"> </w:t>
      </w:r>
    </w:p>
    <w:p w14:paraId="73B59A3D" w14:textId="77777777" w:rsidR="005A1355" w:rsidRPr="00E50EA9" w:rsidRDefault="005A1355" w:rsidP="0098120D">
      <w:pPr>
        <w:pStyle w:val="MMultilevel"/>
        <w:numPr>
          <w:ilvl w:val="0"/>
          <w:numId w:val="0"/>
        </w:numPr>
        <w:rPr>
          <w:lang w:val="en-GB"/>
        </w:rPr>
      </w:pPr>
    </w:p>
    <w:p w14:paraId="18EAFD0A" w14:textId="3C4E2920" w:rsidR="00F537B2" w:rsidRPr="00E50EA9" w:rsidRDefault="00DE1948" w:rsidP="0098120D">
      <w:pPr>
        <w:pStyle w:val="MMultilevel"/>
        <w:numPr>
          <w:ilvl w:val="0"/>
          <w:numId w:val="0"/>
        </w:numPr>
        <w:rPr>
          <w:lang w:val="en-GB"/>
        </w:rPr>
      </w:pPr>
      <w:r w:rsidRPr="00E50EA9">
        <w:rPr>
          <w:lang w:val="en-GB"/>
        </w:rPr>
        <w:t>After the application is examined</w:t>
      </w:r>
      <w:r w:rsidR="00F537B2" w:rsidRPr="00E50EA9">
        <w:rPr>
          <w:lang w:val="en-GB"/>
        </w:rPr>
        <w:t xml:space="preserve"> </w:t>
      </w:r>
      <w:r w:rsidR="00C60368" w:rsidRPr="00E50EA9">
        <w:rPr>
          <w:lang w:val="en-GB"/>
        </w:rPr>
        <w:t xml:space="preserve">the </w:t>
      </w:r>
      <w:r w:rsidR="00C60368" w:rsidRPr="00E50EA9">
        <w:rPr>
          <w:b/>
          <w:lang w:val="en-GB"/>
        </w:rPr>
        <w:t xml:space="preserve">Council </w:t>
      </w:r>
      <w:r w:rsidRPr="00E50EA9">
        <w:rPr>
          <w:b/>
          <w:lang w:val="en-GB"/>
        </w:rPr>
        <w:t>of Ministers</w:t>
      </w:r>
      <w:r w:rsidRPr="00E50EA9">
        <w:rPr>
          <w:lang w:val="en-GB"/>
        </w:rPr>
        <w:t xml:space="preserve"> issues a decision to waive the naturalisation condition</w:t>
      </w:r>
      <w:r w:rsidR="005A1355" w:rsidRPr="00E50EA9">
        <w:rPr>
          <w:lang w:val="en-GB"/>
        </w:rPr>
        <w:t>s on grounds of special merit under the provisions of t</w:t>
      </w:r>
      <w:r w:rsidRPr="00E50EA9">
        <w:rPr>
          <w:lang w:val="en-GB"/>
        </w:rPr>
        <w:t>he Law on the Delegation of Powers d</w:t>
      </w:r>
      <w:r w:rsidR="005A1355" w:rsidRPr="00E50EA9">
        <w:rPr>
          <w:lang w:val="en-GB"/>
        </w:rPr>
        <w:t>eriving from any L</w:t>
      </w:r>
      <w:r w:rsidRPr="00E50EA9">
        <w:rPr>
          <w:lang w:val="en-GB"/>
        </w:rPr>
        <w:t>aw of 1962</w:t>
      </w:r>
      <w:r w:rsidR="005A1355" w:rsidRPr="00E50EA9">
        <w:rPr>
          <w:rStyle w:val="FootnoteReference"/>
          <w:lang w:val="en-GB"/>
        </w:rPr>
        <w:footnoteReference w:id="32"/>
      </w:r>
      <w:r w:rsidR="00325319" w:rsidRPr="00E50EA9">
        <w:rPr>
          <w:lang w:val="en-GB"/>
        </w:rPr>
        <w:t>.</w:t>
      </w:r>
      <w:r w:rsidRPr="00E50EA9">
        <w:rPr>
          <w:lang w:val="en-GB"/>
        </w:rPr>
        <w:t xml:space="preserve"> </w:t>
      </w:r>
    </w:p>
    <w:p w14:paraId="09FA2B3F" w14:textId="77777777" w:rsidR="00F537B2" w:rsidRPr="00E50EA9" w:rsidRDefault="00F537B2" w:rsidP="0098120D">
      <w:pPr>
        <w:pStyle w:val="MMultilevel"/>
        <w:numPr>
          <w:ilvl w:val="0"/>
          <w:numId w:val="0"/>
        </w:numPr>
        <w:rPr>
          <w:lang w:val="en-GB"/>
        </w:rPr>
      </w:pPr>
    </w:p>
    <w:p w14:paraId="5D59D5B8" w14:textId="04EAC4FD" w:rsidR="007E4F06" w:rsidRPr="00E50EA9" w:rsidRDefault="00DE1948" w:rsidP="0098120D">
      <w:pPr>
        <w:pStyle w:val="MMultilevel"/>
        <w:numPr>
          <w:ilvl w:val="0"/>
          <w:numId w:val="0"/>
        </w:numPr>
        <w:rPr>
          <w:lang w:val="en-GB"/>
        </w:rPr>
      </w:pPr>
      <w:r w:rsidRPr="00E50EA9">
        <w:rPr>
          <w:lang w:val="en-GB"/>
        </w:rPr>
        <w:t xml:space="preserve">The decision, along with the reports of </w:t>
      </w:r>
      <w:r w:rsidR="00C34A52" w:rsidRPr="00E50EA9">
        <w:rPr>
          <w:lang w:val="en-GB"/>
        </w:rPr>
        <w:t>i</w:t>
      </w:r>
      <w:r w:rsidRPr="00E50EA9">
        <w:rPr>
          <w:lang w:val="en-GB"/>
        </w:rPr>
        <w:t>ntelligence services</w:t>
      </w:r>
      <w:r w:rsidR="00D26BB0" w:rsidRPr="00E50EA9">
        <w:rPr>
          <w:lang w:val="en-GB"/>
        </w:rPr>
        <w:t xml:space="preserve"> (Police, Customs and other Authorities)</w:t>
      </w:r>
      <w:r w:rsidRPr="00E50EA9">
        <w:rPr>
          <w:lang w:val="en-GB"/>
        </w:rPr>
        <w:t xml:space="preserve"> are then forwarded to the </w:t>
      </w:r>
      <w:r w:rsidRPr="00E50EA9">
        <w:rPr>
          <w:b/>
          <w:lang w:val="en-GB"/>
        </w:rPr>
        <w:t xml:space="preserve">Director of </w:t>
      </w:r>
      <w:r w:rsidRPr="00E50EA9">
        <w:rPr>
          <w:b/>
          <w:color w:val="000000" w:themeColor="text1"/>
          <w:lang w:val="en-GB"/>
        </w:rPr>
        <w:t>the Civil Registry and Migration Department</w:t>
      </w:r>
      <w:r w:rsidRPr="00E50EA9">
        <w:rPr>
          <w:lang w:val="en-GB"/>
        </w:rPr>
        <w:t>, who prepares a report on the outcome of the application. That report is then submitted, through the Director General of the Ministry of Interior, to the Minister of Interior who takes the final decision.</w:t>
      </w:r>
      <w:r w:rsidR="00F537B2" w:rsidRPr="00E50EA9">
        <w:rPr>
          <w:lang w:val="en-GB"/>
        </w:rPr>
        <w:t xml:space="preserve"> </w:t>
      </w:r>
    </w:p>
    <w:p w14:paraId="5A68D8C5" w14:textId="77777777" w:rsidR="008C744C" w:rsidRPr="00E50EA9" w:rsidRDefault="008C744C" w:rsidP="0098120D">
      <w:pPr>
        <w:pStyle w:val="MMultilevel"/>
        <w:numPr>
          <w:ilvl w:val="0"/>
          <w:numId w:val="0"/>
        </w:numPr>
        <w:rPr>
          <w:lang w:val="en-GB"/>
        </w:rPr>
      </w:pPr>
    </w:p>
    <w:p w14:paraId="533E7618" w14:textId="77D3065A" w:rsidR="008C744C" w:rsidRPr="00E50EA9" w:rsidRDefault="008C744C" w:rsidP="0098120D">
      <w:pPr>
        <w:pStyle w:val="MMultilevel"/>
        <w:numPr>
          <w:ilvl w:val="0"/>
          <w:numId w:val="0"/>
        </w:numPr>
        <w:rPr>
          <w:lang w:val="en-GB"/>
        </w:rPr>
      </w:pPr>
      <w:r w:rsidRPr="00E50EA9">
        <w:rPr>
          <w:lang w:val="en-GB"/>
        </w:rPr>
        <w:t>Under the recently published Council of Ministers’ Decision No. 84.068,</w:t>
      </w:r>
      <w:r w:rsidRPr="00E50EA9">
        <w:rPr>
          <w:vertAlign w:val="superscript"/>
          <w:lang w:val="en-GB"/>
        </w:rPr>
        <w:footnoteReference w:id="33"/>
      </w:r>
      <w:r w:rsidRPr="00E50EA9">
        <w:rPr>
          <w:lang w:val="en-GB"/>
        </w:rPr>
        <w:t xml:space="preserve"> a </w:t>
      </w:r>
      <w:r w:rsidRPr="00E50EA9">
        <w:rPr>
          <w:b/>
          <w:lang w:val="en-GB"/>
        </w:rPr>
        <w:t xml:space="preserve">Supervisory and Control Committee </w:t>
      </w:r>
      <w:r w:rsidRPr="00E50EA9">
        <w:rPr>
          <w:lang w:val="en-GB"/>
        </w:rPr>
        <w:t>will be established and it</w:t>
      </w:r>
      <w:r w:rsidR="00254945" w:rsidRPr="00E50EA9">
        <w:rPr>
          <w:lang w:val="en-GB"/>
        </w:rPr>
        <w:t xml:space="preserve"> </w:t>
      </w:r>
      <w:r w:rsidRPr="00E50EA9">
        <w:rPr>
          <w:lang w:val="en-GB"/>
        </w:rPr>
        <w:t xml:space="preserve">will be composed </w:t>
      </w:r>
      <w:r w:rsidR="00254945" w:rsidRPr="00E50EA9">
        <w:rPr>
          <w:lang w:val="en-GB"/>
        </w:rPr>
        <w:t xml:space="preserve">of </w:t>
      </w:r>
      <w:r w:rsidRPr="00E50EA9">
        <w:rPr>
          <w:lang w:val="en-GB"/>
        </w:rPr>
        <w:t xml:space="preserve">Officers of the Ministry of Interior, the Ministry of Finance and the Cyprus Investment </w:t>
      </w:r>
      <w:r w:rsidR="00C11EA2" w:rsidRPr="00E50EA9">
        <w:rPr>
          <w:lang w:val="en-GB"/>
        </w:rPr>
        <w:t xml:space="preserve">Promotion Agency </w:t>
      </w:r>
      <w:r w:rsidRPr="00E50EA9">
        <w:rPr>
          <w:lang w:val="en-GB"/>
        </w:rPr>
        <w:t>(CIPA).</w:t>
      </w:r>
    </w:p>
    <w:p w14:paraId="7825309F" w14:textId="77777777" w:rsidR="0083468B" w:rsidRPr="00E50EA9" w:rsidRDefault="0083468B" w:rsidP="0098120D">
      <w:pPr>
        <w:pStyle w:val="MMultilevel"/>
        <w:numPr>
          <w:ilvl w:val="0"/>
          <w:numId w:val="0"/>
        </w:numPr>
        <w:rPr>
          <w:lang w:val="en-GB"/>
        </w:rPr>
      </w:pPr>
    </w:p>
    <w:p w14:paraId="45C73BA6" w14:textId="6522520E" w:rsidR="0083468B" w:rsidRPr="00E50EA9" w:rsidRDefault="0083468B" w:rsidP="0098120D">
      <w:pPr>
        <w:pStyle w:val="MMultilevel"/>
        <w:numPr>
          <w:ilvl w:val="0"/>
          <w:numId w:val="0"/>
        </w:numPr>
        <w:rPr>
          <w:lang w:val="en-GB"/>
        </w:rPr>
      </w:pPr>
      <w:r w:rsidRPr="00E50EA9">
        <w:rPr>
          <w:lang w:val="en-GB"/>
        </w:rPr>
        <w:t xml:space="preserve">The </w:t>
      </w:r>
      <w:r w:rsidRPr="00E50EA9">
        <w:rPr>
          <w:b/>
          <w:lang w:val="en-GB"/>
        </w:rPr>
        <w:t>Ministry of Finance</w:t>
      </w:r>
      <w:r w:rsidRPr="00E50EA9">
        <w:rPr>
          <w:lang w:val="en-GB"/>
        </w:rPr>
        <w:t xml:space="preserve"> is also responsible </w:t>
      </w:r>
      <w:r w:rsidR="00A21308" w:rsidRPr="00E50EA9">
        <w:rPr>
          <w:lang w:val="en-GB"/>
        </w:rPr>
        <w:t>for</w:t>
      </w:r>
      <w:r w:rsidRPr="00E50EA9">
        <w:rPr>
          <w:lang w:val="en-GB"/>
        </w:rPr>
        <w:t xml:space="preserve"> </w:t>
      </w:r>
      <w:r w:rsidR="00A21308" w:rsidRPr="00E50EA9">
        <w:rPr>
          <w:lang w:val="en-GB"/>
        </w:rPr>
        <w:t>conducting</w:t>
      </w:r>
      <w:r w:rsidRPr="00E50EA9">
        <w:rPr>
          <w:lang w:val="en-GB"/>
        </w:rPr>
        <w:t xml:space="preserve"> a study and assess</w:t>
      </w:r>
      <w:r w:rsidR="00A21308" w:rsidRPr="00E50EA9">
        <w:rPr>
          <w:lang w:val="en-GB"/>
        </w:rPr>
        <w:t>ing</w:t>
      </w:r>
      <w:r w:rsidRPr="00E50EA9">
        <w:rPr>
          <w:lang w:val="en-GB"/>
        </w:rPr>
        <w:t xml:space="preserve"> the application of the Cyprus Investment Programme and its effects on the economy and provid</w:t>
      </w:r>
      <w:r w:rsidR="00A21308" w:rsidRPr="00E50EA9">
        <w:rPr>
          <w:lang w:val="en-GB"/>
        </w:rPr>
        <w:t>ing</w:t>
      </w:r>
      <w:r w:rsidRPr="00E50EA9">
        <w:rPr>
          <w:lang w:val="en-GB"/>
        </w:rPr>
        <w:t xml:space="preserve"> information to the Council of Ministers, under the provisions of the Council of Minister’s Decision dated 21 May 2018</w:t>
      </w:r>
      <w:r w:rsidRPr="00E50EA9">
        <w:rPr>
          <w:rStyle w:val="FootnoteReference"/>
          <w:lang w:val="en-GB"/>
        </w:rPr>
        <w:footnoteReference w:id="34"/>
      </w:r>
      <w:r w:rsidRPr="00E50EA9">
        <w:rPr>
          <w:lang w:val="en-GB"/>
        </w:rPr>
        <w:t>.</w:t>
      </w:r>
    </w:p>
    <w:p w14:paraId="1E455608" w14:textId="3D5EFC71" w:rsidR="00AC2EEB" w:rsidRPr="00E50EA9" w:rsidRDefault="00AC2EEB" w:rsidP="00A62AC6">
      <w:pPr>
        <w:pStyle w:val="MH1nonumb"/>
        <w:numPr>
          <w:ilvl w:val="0"/>
          <w:numId w:val="9"/>
        </w:numPr>
        <w:ind w:left="426" w:hanging="284"/>
      </w:pPr>
      <w:bookmarkStart w:id="9" w:name="_Toc496025533"/>
      <w:bookmarkStart w:id="10" w:name="_Toc496124920"/>
      <w:bookmarkStart w:id="11" w:name="_Toc521428973"/>
      <w:r w:rsidRPr="00E50EA9">
        <w:lastRenderedPageBreak/>
        <w:t>PROCEDURES, COMPETENT AUTHORITIES AND APPLICABLE CRITERIA</w:t>
      </w:r>
      <w:bookmarkEnd w:id="9"/>
      <w:bookmarkEnd w:id="10"/>
      <w:bookmarkEnd w:id="11"/>
    </w:p>
    <w:p w14:paraId="65023D2E" w14:textId="77777777" w:rsidR="009145D0" w:rsidRPr="00E50EA9" w:rsidRDefault="00AC2EEB" w:rsidP="00A47069">
      <w:pPr>
        <w:pStyle w:val="MH1"/>
        <w:pageBreakBefore w:val="0"/>
        <w:ind w:left="431" w:hanging="431"/>
      </w:pPr>
      <w:bookmarkStart w:id="12" w:name="_Toc496025534"/>
      <w:bookmarkStart w:id="13" w:name="_Toc496124921"/>
      <w:bookmarkStart w:id="14" w:name="_Toc521428974"/>
      <w:r w:rsidRPr="00E50EA9">
        <w:t>Application Phase</w:t>
      </w:r>
      <w:bookmarkEnd w:id="12"/>
      <w:bookmarkEnd w:id="13"/>
      <w:bookmarkEnd w:id="14"/>
    </w:p>
    <w:p w14:paraId="5D8861A1" w14:textId="77777777" w:rsidR="00AC2EEB" w:rsidRPr="00E50EA9" w:rsidRDefault="00666448" w:rsidP="00E97159">
      <w:pPr>
        <w:pStyle w:val="MH2"/>
        <w:outlineLvl w:val="9"/>
        <w:rPr>
          <w:i/>
          <w:color w:val="000000" w:themeColor="text1"/>
          <w:szCs w:val="22"/>
        </w:rPr>
      </w:pPr>
      <w:r w:rsidRPr="00E50EA9">
        <w:t>Procedures</w:t>
      </w:r>
    </w:p>
    <w:p w14:paraId="72EDE7D7" w14:textId="77777777" w:rsidR="00D9105F" w:rsidRPr="00E50EA9" w:rsidRDefault="00D9105F" w:rsidP="00EE0FAF">
      <w:pPr>
        <w:pStyle w:val="MMultilevel"/>
        <w:numPr>
          <w:ilvl w:val="0"/>
          <w:numId w:val="0"/>
        </w:numPr>
        <w:rPr>
          <w:b/>
          <w:lang w:val="en-GB"/>
        </w:rPr>
      </w:pPr>
      <w:r w:rsidRPr="00E50EA9">
        <w:rPr>
          <w:b/>
          <w:lang w:val="en-GB"/>
        </w:rPr>
        <w:t xml:space="preserve">Application </w:t>
      </w:r>
      <w:r w:rsidR="009333CF" w:rsidRPr="00E50EA9">
        <w:rPr>
          <w:b/>
          <w:lang w:val="en-GB"/>
        </w:rPr>
        <w:t>p</w:t>
      </w:r>
      <w:r w:rsidRPr="00E50EA9">
        <w:rPr>
          <w:b/>
          <w:lang w:val="en-GB"/>
        </w:rPr>
        <w:t xml:space="preserve">rocedure and necessary </w:t>
      </w:r>
      <w:r w:rsidR="009333CF" w:rsidRPr="00E50EA9">
        <w:rPr>
          <w:b/>
          <w:lang w:val="en-GB"/>
        </w:rPr>
        <w:t>documents</w:t>
      </w:r>
    </w:p>
    <w:p w14:paraId="2BE41DC4" w14:textId="77777777" w:rsidR="00D9105F" w:rsidRPr="00E50EA9" w:rsidRDefault="00D9105F" w:rsidP="00EE0FAF">
      <w:pPr>
        <w:pStyle w:val="MMultilevel"/>
        <w:numPr>
          <w:ilvl w:val="0"/>
          <w:numId w:val="0"/>
        </w:numPr>
        <w:rPr>
          <w:lang w:val="en-GB"/>
        </w:rPr>
      </w:pPr>
    </w:p>
    <w:p w14:paraId="6956A904" w14:textId="3F1C2EAE" w:rsidR="00EE0FAF" w:rsidRPr="00E50EA9" w:rsidRDefault="00EE0FAF" w:rsidP="00EE0FAF">
      <w:pPr>
        <w:pStyle w:val="MMultilevel"/>
        <w:numPr>
          <w:ilvl w:val="0"/>
          <w:numId w:val="0"/>
        </w:numPr>
        <w:rPr>
          <w:lang w:val="en-GB"/>
        </w:rPr>
      </w:pPr>
      <w:r w:rsidRPr="00E50EA9">
        <w:rPr>
          <w:lang w:val="en-GB"/>
        </w:rPr>
        <w:t xml:space="preserve">Information on the procedure and the pre-requisites to succeed in an application under the </w:t>
      </w:r>
      <w:r w:rsidR="009333CF" w:rsidRPr="00E50EA9">
        <w:rPr>
          <w:lang w:val="en-GB"/>
        </w:rPr>
        <w:t xml:space="preserve">investors’ </w:t>
      </w:r>
      <w:r w:rsidRPr="00E50EA9">
        <w:rPr>
          <w:lang w:val="en-GB"/>
        </w:rPr>
        <w:t xml:space="preserve">citizenship </w:t>
      </w:r>
      <w:r w:rsidR="009333CF" w:rsidRPr="00E50EA9">
        <w:rPr>
          <w:lang w:val="en-GB"/>
        </w:rPr>
        <w:t xml:space="preserve">scheme </w:t>
      </w:r>
      <w:r w:rsidRPr="00E50EA9">
        <w:rPr>
          <w:lang w:val="en-GB"/>
        </w:rPr>
        <w:t>are provided in Article 111A of the Civil Registry Laws of 2002 to 2017,</w:t>
      </w:r>
      <w:r w:rsidRPr="00E50EA9">
        <w:rPr>
          <w:rStyle w:val="FootnoteReference"/>
          <w:lang w:val="en-GB"/>
        </w:rPr>
        <w:footnoteReference w:id="35"/>
      </w:r>
      <w:r w:rsidRPr="00E50EA9">
        <w:rPr>
          <w:lang w:val="en-GB"/>
        </w:rPr>
        <w:t xml:space="preserve"> under the Council of Ministers Decision dated 13</w:t>
      </w:r>
      <w:r w:rsidR="009333CF" w:rsidRPr="00E50EA9">
        <w:rPr>
          <w:lang w:val="en-GB"/>
        </w:rPr>
        <w:t xml:space="preserve"> September </w:t>
      </w:r>
      <w:r w:rsidRPr="00E50EA9">
        <w:rPr>
          <w:lang w:val="en-GB"/>
        </w:rPr>
        <w:t>2016 which introduces the Scheme for Naturalization of non-Cypriot investors by exception on the basis of subsection (2) of section 111A of the Civil Registry Laws of 2002-2015,</w:t>
      </w:r>
      <w:r w:rsidRPr="00E50EA9">
        <w:rPr>
          <w:rStyle w:val="FootnoteReference"/>
          <w:lang w:val="en-GB"/>
        </w:rPr>
        <w:footnoteReference w:id="36"/>
      </w:r>
      <w:r w:rsidRPr="00E50EA9">
        <w:rPr>
          <w:lang w:val="en-GB"/>
        </w:rPr>
        <w:t xml:space="preserve"> and at the Ministry of Interior website</w:t>
      </w:r>
      <w:r w:rsidRPr="00E50EA9">
        <w:rPr>
          <w:rStyle w:val="FootnoteReference"/>
          <w:lang w:val="en-GB"/>
        </w:rPr>
        <w:footnoteReference w:id="37"/>
      </w:r>
      <w:r w:rsidR="00325319" w:rsidRPr="00E50EA9">
        <w:rPr>
          <w:lang w:val="en-GB"/>
        </w:rPr>
        <w:t>.</w:t>
      </w:r>
      <w:r w:rsidR="008C744C" w:rsidRPr="00E50EA9">
        <w:rPr>
          <w:rStyle w:val="FootnoteReference"/>
          <w:lang w:val="en-GB"/>
        </w:rPr>
        <w:t xml:space="preserve"> </w:t>
      </w:r>
      <w:r w:rsidR="008C744C" w:rsidRPr="00E50EA9">
        <w:rPr>
          <w:lang w:val="en-GB"/>
        </w:rPr>
        <w:t>Further information concerning the provisions of Decision 84.068 published on 2 March 2018</w:t>
      </w:r>
      <w:r w:rsidR="008C744C" w:rsidRPr="00E50EA9">
        <w:rPr>
          <w:rStyle w:val="FootnoteReference"/>
          <w:lang w:val="en-GB"/>
        </w:rPr>
        <w:footnoteReference w:id="38"/>
      </w:r>
      <w:r w:rsidR="008C744C" w:rsidRPr="00E50EA9">
        <w:rPr>
          <w:lang w:val="en-GB"/>
        </w:rPr>
        <w:t xml:space="preserve"> are also expected to be publicly provided through the Ministry of Interior’s website.</w:t>
      </w:r>
    </w:p>
    <w:p w14:paraId="3C9EDCDD" w14:textId="77777777" w:rsidR="00EE0FAF" w:rsidRPr="00E50EA9" w:rsidRDefault="00EE0FAF" w:rsidP="00EE0FAF">
      <w:pPr>
        <w:pStyle w:val="MMultilevel"/>
        <w:numPr>
          <w:ilvl w:val="0"/>
          <w:numId w:val="0"/>
        </w:numPr>
        <w:rPr>
          <w:lang w:val="en-GB"/>
        </w:rPr>
      </w:pPr>
    </w:p>
    <w:p w14:paraId="358BDF08" w14:textId="57675141" w:rsidR="00EE0FAF" w:rsidRPr="00E50EA9" w:rsidRDefault="00EE0FAF" w:rsidP="00EE0FAF">
      <w:pPr>
        <w:pStyle w:val="MMultilevel"/>
        <w:numPr>
          <w:ilvl w:val="0"/>
          <w:numId w:val="0"/>
        </w:numPr>
        <w:rPr>
          <w:lang w:val="en-GB"/>
        </w:rPr>
      </w:pPr>
      <w:r w:rsidRPr="00E50EA9">
        <w:rPr>
          <w:lang w:val="en-GB"/>
        </w:rPr>
        <w:t>Under Article 111A of the Civil Registry Laws of 2002 to 2017,</w:t>
      </w:r>
      <w:r w:rsidRPr="00E50EA9">
        <w:rPr>
          <w:rStyle w:val="FootnoteReference"/>
          <w:lang w:val="en-GB"/>
        </w:rPr>
        <w:footnoteReference w:id="39"/>
      </w:r>
      <w:r w:rsidRPr="00E50EA9">
        <w:rPr>
          <w:lang w:val="en-GB"/>
        </w:rPr>
        <w:t xml:space="preserve"> the Council of Ministers may permit for reasons of public interest, in exceptional circumstances of high level services provided to the Republic, which are referred </w:t>
      </w:r>
      <w:r w:rsidR="009333CF" w:rsidRPr="00E50EA9">
        <w:rPr>
          <w:lang w:val="en-GB"/>
        </w:rPr>
        <w:t xml:space="preserve">to </w:t>
      </w:r>
      <w:r w:rsidRPr="00E50EA9">
        <w:rPr>
          <w:lang w:val="en-GB"/>
        </w:rPr>
        <w:t>in the relevant decision, granting of citizenship to an alien citizen</w:t>
      </w:r>
      <w:r w:rsidR="00A47B69" w:rsidRPr="00E50EA9">
        <w:rPr>
          <w:lang w:val="en-GB"/>
        </w:rPr>
        <w:t xml:space="preserve"> (third-country national)</w:t>
      </w:r>
      <w:r w:rsidRPr="00E50EA9">
        <w:rPr>
          <w:lang w:val="en-GB"/>
        </w:rPr>
        <w:t xml:space="preserve"> without the </w:t>
      </w:r>
      <w:r w:rsidR="00E50EA9" w:rsidRPr="00E50EA9">
        <w:rPr>
          <w:lang w:val="en-GB"/>
        </w:rPr>
        <w:t>fulfilment</w:t>
      </w:r>
      <w:r w:rsidRPr="00E50EA9">
        <w:rPr>
          <w:lang w:val="en-GB"/>
        </w:rPr>
        <w:t xml:space="preserve"> of the requirements provided in paragraphs 1(a), 1(b) and 1(d) of Schedule 3.</w:t>
      </w:r>
    </w:p>
    <w:p w14:paraId="51F7FA17" w14:textId="77777777" w:rsidR="00EE0FAF" w:rsidRPr="00E50EA9" w:rsidRDefault="00EE0FAF" w:rsidP="00EE0FAF">
      <w:pPr>
        <w:pStyle w:val="MMultilevel"/>
        <w:numPr>
          <w:ilvl w:val="0"/>
          <w:numId w:val="0"/>
        </w:numPr>
        <w:rPr>
          <w:lang w:val="en-GB"/>
        </w:rPr>
      </w:pPr>
    </w:p>
    <w:p w14:paraId="3142296F" w14:textId="1017E24E" w:rsidR="00EE0FAF" w:rsidRPr="00E50EA9" w:rsidRDefault="00EE0FAF" w:rsidP="009B7AF5">
      <w:pPr>
        <w:pStyle w:val="MMultilevel"/>
        <w:numPr>
          <w:ilvl w:val="0"/>
          <w:numId w:val="0"/>
        </w:numPr>
        <w:rPr>
          <w:lang w:val="en-GB"/>
        </w:rPr>
      </w:pPr>
      <w:r w:rsidRPr="00E50EA9">
        <w:rPr>
          <w:color w:val="000000" w:themeColor="text1"/>
          <w:lang w:val="en-GB"/>
        </w:rPr>
        <w:t xml:space="preserve">Under the </w:t>
      </w:r>
      <w:r w:rsidRPr="00E50EA9">
        <w:rPr>
          <w:lang w:val="en-GB"/>
        </w:rPr>
        <w:t>Scheme for Naturalization of non-Cypriot investors by exception on the basis of subsection (2) of section 111A of the Civil Registry Laws of 2002-2015,</w:t>
      </w:r>
      <w:r w:rsidRPr="00E50EA9">
        <w:rPr>
          <w:rStyle w:val="FootnoteReference"/>
          <w:lang w:val="en-GB"/>
        </w:rPr>
        <w:footnoteReference w:id="40"/>
      </w:r>
      <w:r w:rsidRPr="00E50EA9">
        <w:rPr>
          <w:lang w:val="en-GB"/>
        </w:rPr>
        <w:t xml:space="preserve"> the application for the Naturalization by Exception needs to be submitted at the Ministry of Interior along with the original required documents</w:t>
      </w:r>
      <w:r w:rsidR="009B7AF5" w:rsidRPr="00E50EA9">
        <w:rPr>
          <w:lang w:val="en-GB"/>
        </w:rPr>
        <w:t xml:space="preserve"> and </w:t>
      </w:r>
      <w:r w:rsidR="0064176B" w:rsidRPr="00E50EA9">
        <w:rPr>
          <w:lang w:val="en-GB"/>
        </w:rPr>
        <w:t>fees amounting to</w:t>
      </w:r>
      <w:r w:rsidR="009B7AF5" w:rsidRPr="00E50EA9">
        <w:rPr>
          <w:lang w:val="en-GB"/>
        </w:rPr>
        <w:t xml:space="preserve"> </w:t>
      </w:r>
      <w:r w:rsidR="0064176B" w:rsidRPr="00E50EA9">
        <w:rPr>
          <w:lang w:val="en-GB"/>
        </w:rPr>
        <w:t xml:space="preserve">EUR </w:t>
      </w:r>
      <w:r w:rsidR="009B7AF5" w:rsidRPr="00E50EA9">
        <w:rPr>
          <w:lang w:val="en-GB"/>
        </w:rPr>
        <w:t>2</w:t>
      </w:r>
      <w:r w:rsidR="00A47B69" w:rsidRPr="00E50EA9">
        <w:rPr>
          <w:lang w:val="en-GB"/>
        </w:rPr>
        <w:t>,</w:t>
      </w:r>
      <w:r w:rsidR="009B7AF5" w:rsidRPr="00E50EA9">
        <w:rPr>
          <w:lang w:val="en-GB"/>
        </w:rPr>
        <w:t>000</w:t>
      </w:r>
      <w:r w:rsidRPr="00E50EA9">
        <w:rPr>
          <w:lang w:val="en-GB"/>
        </w:rPr>
        <w:t>. For the submission of the application an appointment will need to be arranged beforehand via email</w:t>
      </w:r>
      <w:r w:rsidRPr="00E50EA9">
        <w:rPr>
          <w:rStyle w:val="FootnoteReference"/>
          <w:lang w:val="en-GB"/>
        </w:rPr>
        <w:footnoteReference w:id="41"/>
      </w:r>
      <w:r w:rsidR="00325319" w:rsidRPr="00E50EA9">
        <w:rPr>
          <w:lang w:val="en-GB"/>
        </w:rPr>
        <w:t>.</w:t>
      </w:r>
      <w:r w:rsidRPr="00E50EA9">
        <w:rPr>
          <w:lang w:val="en-GB"/>
        </w:rPr>
        <w:t xml:space="preserve"> </w:t>
      </w:r>
      <w:r w:rsidR="00C62B10" w:rsidRPr="00E50EA9">
        <w:rPr>
          <w:lang w:val="en-GB"/>
        </w:rPr>
        <w:t xml:space="preserve">The application may be submitted by the applicant in </w:t>
      </w:r>
      <w:r w:rsidR="00C62B10" w:rsidRPr="00E50EA9">
        <w:rPr>
          <w:lang w:val="en-GB"/>
        </w:rPr>
        <w:lastRenderedPageBreak/>
        <w:t>person or by a lawfully appointed representative.</w:t>
      </w:r>
    </w:p>
    <w:p w14:paraId="523C6270" w14:textId="77777777" w:rsidR="00EE0FAF" w:rsidRPr="00E50EA9" w:rsidRDefault="00EE0FAF" w:rsidP="00EE0FAF">
      <w:pPr>
        <w:pStyle w:val="MMultilevel"/>
        <w:numPr>
          <w:ilvl w:val="0"/>
          <w:numId w:val="0"/>
        </w:numPr>
        <w:rPr>
          <w:lang w:val="en-GB"/>
        </w:rPr>
      </w:pPr>
    </w:p>
    <w:p w14:paraId="719937BA" w14:textId="49A32163" w:rsidR="00EE0FAF" w:rsidRPr="00E50EA9" w:rsidRDefault="00EE0FAF" w:rsidP="00EE0FAF">
      <w:pPr>
        <w:pStyle w:val="MMultilevel"/>
        <w:numPr>
          <w:ilvl w:val="0"/>
          <w:numId w:val="0"/>
        </w:numPr>
        <w:rPr>
          <w:lang w:val="en-GB"/>
        </w:rPr>
      </w:pPr>
      <w:r w:rsidRPr="00E50EA9">
        <w:rPr>
          <w:lang w:val="en-GB"/>
        </w:rPr>
        <w:t xml:space="preserve">Along with the submission of the application, </w:t>
      </w:r>
      <w:r w:rsidRPr="00E50EA9">
        <w:rPr>
          <w:b/>
          <w:lang w:val="en-GB"/>
        </w:rPr>
        <w:t>the applicant must submit the following necessary documents</w:t>
      </w:r>
      <w:r w:rsidRPr="00E50EA9">
        <w:rPr>
          <w:lang w:val="en-GB"/>
        </w:rPr>
        <w:t xml:space="preserve"> with a letter by the applicant or by the representative of the applicant, in which the investment and criterion under which the application is submitted, are briefly explained:</w:t>
      </w:r>
    </w:p>
    <w:p w14:paraId="1DFBE0FE" w14:textId="77777777" w:rsidR="00EE0FAF" w:rsidRPr="00E50EA9" w:rsidRDefault="00EE0FAF" w:rsidP="00EE0FAF">
      <w:pPr>
        <w:pStyle w:val="MMultilevel"/>
        <w:numPr>
          <w:ilvl w:val="0"/>
          <w:numId w:val="0"/>
        </w:numPr>
        <w:rPr>
          <w:lang w:val="en-GB"/>
        </w:rPr>
      </w:pPr>
    </w:p>
    <w:p w14:paraId="62F34504" w14:textId="77777777" w:rsidR="00541F3D" w:rsidRPr="00E50EA9" w:rsidRDefault="00541F3D" w:rsidP="00B03E5E">
      <w:pPr>
        <w:widowControl w:val="0"/>
        <w:numPr>
          <w:ilvl w:val="0"/>
          <w:numId w:val="5"/>
        </w:numPr>
        <w:ind w:left="425"/>
        <w:jc w:val="both"/>
        <w:rPr>
          <w:b/>
          <w:bCs/>
          <w:sz w:val="22"/>
          <w:szCs w:val="22"/>
          <w:lang w:val="en-GB"/>
        </w:rPr>
      </w:pPr>
      <w:r w:rsidRPr="00E50EA9">
        <w:rPr>
          <w:b/>
          <w:bCs/>
          <w:sz w:val="22"/>
          <w:szCs w:val="22"/>
          <w:lang w:val="en-GB"/>
        </w:rPr>
        <w:t>Personal Documents:</w:t>
      </w:r>
    </w:p>
    <w:p w14:paraId="29AB9501" w14:textId="77777777" w:rsidR="00541F3D" w:rsidRPr="00E50EA9" w:rsidRDefault="00541F3D" w:rsidP="00EE0FAF">
      <w:pPr>
        <w:pStyle w:val="MMultilevel"/>
        <w:numPr>
          <w:ilvl w:val="0"/>
          <w:numId w:val="0"/>
        </w:numPr>
        <w:rPr>
          <w:lang w:val="en-GB"/>
        </w:rPr>
      </w:pPr>
    </w:p>
    <w:p w14:paraId="36800614" w14:textId="77777777" w:rsidR="00EE0FAF" w:rsidRPr="00E50EA9" w:rsidRDefault="00EE0FAF" w:rsidP="00B03E5E">
      <w:pPr>
        <w:widowControl w:val="0"/>
        <w:numPr>
          <w:ilvl w:val="1"/>
          <w:numId w:val="5"/>
        </w:numPr>
        <w:jc w:val="both"/>
        <w:rPr>
          <w:bCs/>
          <w:sz w:val="22"/>
          <w:szCs w:val="22"/>
          <w:lang w:val="en-GB"/>
        </w:rPr>
      </w:pPr>
      <w:r w:rsidRPr="00E50EA9">
        <w:rPr>
          <w:bCs/>
          <w:sz w:val="22"/>
          <w:szCs w:val="22"/>
          <w:lang w:val="en-GB"/>
        </w:rPr>
        <w:t xml:space="preserve">Application Form M127 fully completed and signed before a Registrar of a Cypriot court or a consular officer </w:t>
      </w:r>
    </w:p>
    <w:p w14:paraId="68760860" w14:textId="77777777" w:rsidR="00EE0FAF" w:rsidRPr="00E50EA9" w:rsidRDefault="00EE0FAF" w:rsidP="00B03E5E">
      <w:pPr>
        <w:widowControl w:val="0"/>
        <w:numPr>
          <w:ilvl w:val="1"/>
          <w:numId w:val="5"/>
        </w:numPr>
        <w:jc w:val="both"/>
        <w:rPr>
          <w:bCs/>
          <w:sz w:val="22"/>
          <w:szCs w:val="22"/>
          <w:lang w:val="en-GB"/>
        </w:rPr>
      </w:pPr>
      <w:r w:rsidRPr="00E50EA9">
        <w:rPr>
          <w:bCs/>
          <w:sz w:val="22"/>
          <w:szCs w:val="22"/>
          <w:lang w:val="en-GB"/>
        </w:rPr>
        <w:t xml:space="preserve">Birth Certificate </w:t>
      </w:r>
    </w:p>
    <w:p w14:paraId="132C4649" w14:textId="77777777" w:rsidR="00EE0FAF" w:rsidRPr="00E50EA9" w:rsidRDefault="00EE0FAF" w:rsidP="00B03E5E">
      <w:pPr>
        <w:widowControl w:val="0"/>
        <w:numPr>
          <w:ilvl w:val="1"/>
          <w:numId w:val="5"/>
        </w:numPr>
        <w:jc w:val="both"/>
        <w:rPr>
          <w:bCs/>
          <w:sz w:val="22"/>
          <w:szCs w:val="22"/>
          <w:lang w:val="en-GB"/>
        </w:rPr>
      </w:pPr>
      <w:r w:rsidRPr="00E50EA9">
        <w:rPr>
          <w:bCs/>
          <w:sz w:val="22"/>
          <w:szCs w:val="22"/>
          <w:lang w:val="en-GB"/>
        </w:rPr>
        <w:t xml:space="preserve">True Copy of passport </w:t>
      </w:r>
    </w:p>
    <w:p w14:paraId="24911837" w14:textId="77777777" w:rsidR="00EE0FAF" w:rsidRPr="00E50EA9" w:rsidRDefault="00EE0FAF" w:rsidP="00B03E5E">
      <w:pPr>
        <w:widowControl w:val="0"/>
        <w:numPr>
          <w:ilvl w:val="1"/>
          <w:numId w:val="5"/>
        </w:numPr>
        <w:jc w:val="both"/>
        <w:rPr>
          <w:bCs/>
          <w:sz w:val="22"/>
          <w:szCs w:val="22"/>
          <w:lang w:val="en-GB"/>
        </w:rPr>
      </w:pPr>
      <w:r w:rsidRPr="00E50EA9">
        <w:rPr>
          <w:bCs/>
          <w:sz w:val="22"/>
          <w:szCs w:val="22"/>
          <w:lang w:val="en-GB"/>
        </w:rPr>
        <w:t xml:space="preserve">Certificate of Clean Criminal Record from the country of origin and the country of residence (if different) </w:t>
      </w:r>
    </w:p>
    <w:p w14:paraId="6D5ACA92" w14:textId="77777777" w:rsidR="00EE0FAF" w:rsidRPr="00E50EA9" w:rsidRDefault="00EE0FAF" w:rsidP="00B03E5E">
      <w:pPr>
        <w:widowControl w:val="0"/>
        <w:numPr>
          <w:ilvl w:val="1"/>
          <w:numId w:val="5"/>
        </w:numPr>
        <w:jc w:val="both"/>
        <w:rPr>
          <w:bCs/>
          <w:sz w:val="22"/>
          <w:szCs w:val="22"/>
          <w:lang w:val="en-GB"/>
        </w:rPr>
      </w:pPr>
      <w:r w:rsidRPr="00E50EA9">
        <w:rPr>
          <w:bCs/>
          <w:sz w:val="22"/>
          <w:szCs w:val="22"/>
          <w:lang w:val="en-GB"/>
        </w:rPr>
        <w:t xml:space="preserve">Marriage Certificate/Civil Partnership Certificate </w:t>
      </w:r>
    </w:p>
    <w:p w14:paraId="4F1A4603" w14:textId="2019FC32" w:rsidR="00EE0FAF" w:rsidRPr="00E50EA9" w:rsidRDefault="00EE0FAF" w:rsidP="005D607A">
      <w:pPr>
        <w:widowControl w:val="0"/>
        <w:numPr>
          <w:ilvl w:val="1"/>
          <w:numId w:val="5"/>
        </w:numPr>
        <w:jc w:val="both"/>
        <w:rPr>
          <w:bCs/>
          <w:sz w:val="22"/>
          <w:szCs w:val="22"/>
          <w:lang w:val="en-GB"/>
        </w:rPr>
      </w:pPr>
      <w:r w:rsidRPr="00E50EA9">
        <w:rPr>
          <w:bCs/>
          <w:sz w:val="22"/>
          <w:szCs w:val="22"/>
          <w:lang w:val="en-GB"/>
        </w:rPr>
        <w:t xml:space="preserve">Copies of advertisements in a daily newspaper </w:t>
      </w:r>
      <w:r w:rsidR="005D607A" w:rsidRPr="00E50EA9">
        <w:rPr>
          <w:bCs/>
          <w:sz w:val="22"/>
          <w:szCs w:val="22"/>
          <w:lang w:val="en-GB"/>
        </w:rPr>
        <w:t xml:space="preserve">of </w:t>
      </w:r>
      <w:r w:rsidRPr="00E50EA9">
        <w:rPr>
          <w:bCs/>
          <w:sz w:val="22"/>
          <w:szCs w:val="22"/>
          <w:lang w:val="en-GB"/>
        </w:rPr>
        <w:t xml:space="preserve">two consecutive posts </w:t>
      </w:r>
      <w:r w:rsidR="005D607A" w:rsidRPr="00E50EA9">
        <w:rPr>
          <w:bCs/>
          <w:sz w:val="22"/>
          <w:szCs w:val="22"/>
          <w:lang w:val="en-GB"/>
        </w:rPr>
        <w:t>where the applicant announces through the posts that he or she applied for Cypriot citizenship.</w:t>
      </w:r>
      <w:r w:rsidR="005D607A" w:rsidRPr="00E50EA9">
        <w:rPr>
          <w:rFonts w:ascii="Verdana" w:hAnsi="Verdana"/>
          <w:color w:val="000000"/>
          <w:shd w:val="clear" w:color="auto" w:fill="FFFFFF"/>
          <w:lang w:val="en-GB" w:eastAsia="en-US"/>
        </w:rPr>
        <w:t xml:space="preserve"> </w:t>
      </w:r>
    </w:p>
    <w:p w14:paraId="3DFCCE69" w14:textId="77777777" w:rsidR="00EE0FAF" w:rsidRPr="00E50EA9" w:rsidRDefault="00EE0FAF" w:rsidP="00B03E5E">
      <w:pPr>
        <w:widowControl w:val="0"/>
        <w:numPr>
          <w:ilvl w:val="1"/>
          <w:numId w:val="5"/>
        </w:numPr>
        <w:jc w:val="both"/>
        <w:rPr>
          <w:bCs/>
          <w:sz w:val="22"/>
          <w:szCs w:val="22"/>
          <w:lang w:val="en-GB"/>
        </w:rPr>
      </w:pPr>
      <w:r w:rsidRPr="00E50EA9">
        <w:rPr>
          <w:bCs/>
          <w:sz w:val="22"/>
          <w:szCs w:val="22"/>
          <w:lang w:val="en-GB"/>
        </w:rPr>
        <w:t xml:space="preserve">Two passport size photographs </w:t>
      </w:r>
    </w:p>
    <w:p w14:paraId="26876C83" w14:textId="77777777" w:rsidR="00EE0FAF" w:rsidRPr="00E50EA9" w:rsidRDefault="00EE0FAF" w:rsidP="00B03E5E">
      <w:pPr>
        <w:widowControl w:val="0"/>
        <w:numPr>
          <w:ilvl w:val="1"/>
          <w:numId w:val="5"/>
        </w:numPr>
        <w:jc w:val="both"/>
        <w:rPr>
          <w:bCs/>
          <w:sz w:val="22"/>
          <w:szCs w:val="22"/>
          <w:lang w:val="en-GB"/>
        </w:rPr>
      </w:pPr>
      <w:r w:rsidRPr="00E50EA9">
        <w:rPr>
          <w:bCs/>
          <w:sz w:val="22"/>
          <w:szCs w:val="22"/>
          <w:lang w:val="en-GB"/>
        </w:rPr>
        <w:t xml:space="preserve">Curriculum Vitae </w:t>
      </w:r>
    </w:p>
    <w:p w14:paraId="345A9351" w14:textId="77777777" w:rsidR="00EE0FAF" w:rsidRPr="00E50EA9" w:rsidRDefault="00EE0FAF" w:rsidP="00B03E5E">
      <w:pPr>
        <w:widowControl w:val="0"/>
        <w:numPr>
          <w:ilvl w:val="1"/>
          <w:numId w:val="5"/>
        </w:numPr>
        <w:jc w:val="both"/>
        <w:rPr>
          <w:bCs/>
          <w:sz w:val="22"/>
          <w:szCs w:val="22"/>
          <w:lang w:val="en-GB"/>
        </w:rPr>
      </w:pPr>
      <w:r w:rsidRPr="00E50EA9">
        <w:rPr>
          <w:bCs/>
          <w:sz w:val="22"/>
          <w:szCs w:val="22"/>
          <w:lang w:val="en-GB"/>
        </w:rPr>
        <w:t>Copy of Residence Permit in the Republic of Cyprus. If the applicant does not already hold a residence permit, he/she may apply for an immigration permit on the basis of Regulation 6(2) of the Aliens and Immigration Law</w:t>
      </w:r>
      <w:r w:rsidR="008227CB" w:rsidRPr="00E50EA9">
        <w:rPr>
          <w:bCs/>
          <w:sz w:val="22"/>
          <w:szCs w:val="22"/>
          <w:lang w:val="en-GB"/>
        </w:rPr>
        <w:t>,</w:t>
      </w:r>
      <w:r w:rsidR="00541F3D" w:rsidRPr="00E50EA9">
        <w:rPr>
          <w:bCs/>
          <w:sz w:val="22"/>
          <w:szCs w:val="22"/>
          <w:lang w:val="en-GB"/>
        </w:rPr>
        <w:footnoteReference w:id="42"/>
      </w:r>
      <w:r w:rsidRPr="00E50EA9">
        <w:rPr>
          <w:bCs/>
          <w:sz w:val="22"/>
          <w:szCs w:val="22"/>
          <w:lang w:val="en-GB"/>
        </w:rPr>
        <w:t xml:space="preserve"> simultaneously with the application for naturalization. </w:t>
      </w:r>
    </w:p>
    <w:p w14:paraId="11D246F9" w14:textId="7191B664" w:rsidR="00EE0FAF" w:rsidRPr="00E50EA9" w:rsidRDefault="00EE0FAF" w:rsidP="00B03E5E">
      <w:pPr>
        <w:widowControl w:val="0"/>
        <w:numPr>
          <w:ilvl w:val="1"/>
          <w:numId w:val="5"/>
        </w:numPr>
        <w:jc w:val="both"/>
        <w:rPr>
          <w:bCs/>
          <w:sz w:val="22"/>
          <w:szCs w:val="22"/>
          <w:lang w:val="en-GB"/>
        </w:rPr>
      </w:pPr>
      <w:r w:rsidRPr="00E50EA9">
        <w:rPr>
          <w:bCs/>
          <w:sz w:val="22"/>
          <w:szCs w:val="22"/>
          <w:lang w:val="en-GB"/>
        </w:rPr>
        <w:t xml:space="preserve">If the applicant is a high-ranking senior manager the following documents should also be submitted: </w:t>
      </w:r>
    </w:p>
    <w:p w14:paraId="4AF968F1" w14:textId="77777777" w:rsidR="00EE0FAF" w:rsidRPr="00E50EA9" w:rsidRDefault="00EE0FAF" w:rsidP="00E61904">
      <w:pPr>
        <w:widowControl w:val="0"/>
        <w:numPr>
          <w:ilvl w:val="2"/>
          <w:numId w:val="5"/>
        </w:numPr>
        <w:jc w:val="both"/>
        <w:rPr>
          <w:bCs/>
          <w:sz w:val="22"/>
          <w:szCs w:val="22"/>
          <w:lang w:val="en-GB"/>
        </w:rPr>
      </w:pPr>
      <w:r w:rsidRPr="00E50EA9">
        <w:rPr>
          <w:bCs/>
          <w:sz w:val="22"/>
          <w:szCs w:val="22"/>
          <w:lang w:val="en-GB"/>
        </w:rPr>
        <w:t>Copy of the employment contract</w:t>
      </w:r>
    </w:p>
    <w:p w14:paraId="5D3BBF04" w14:textId="77777777" w:rsidR="00EE0FAF" w:rsidRPr="00E50EA9" w:rsidRDefault="00EE0FAF" w:rsidP="00E61904">
      <w:pPr>
        <w:widowControl w:val="0"/>
        <w:numPr>
          <w:ilvl w:val="2"/>
          <w:numId w:val="5"/>
        </w:numPr>
        <w:jc w:val="both"/>
        <w:rPr>
          <w:bCs/>
          <w:sz w:val="22"/>
          <w:szCs w:val="22"/>
          <w:lang w:val="en-GB"/>
        </w:rPr>
      </w:pPr>
      <w:r w:rsidRPr="00E50EA9">
        <w:rPr>
          <w:bCs/>
          <w:sz w:val="22"/>
          <w:szCs w:val="22"/>
          <w:lang w:val="en-GB"/>
        </w:rPr>
        <w:t xml:space="preserve">Receipt from the Department of Inland Revenue </w:t>
      </w:r>
    </w:p>
    <w:p w14:paraId="581BD1A5" w14:textId="77777777" w:rsidR="00EE0FAF" w:rsidRPr="00E50EA9" w:rsidRDefault="00EE0FAF" w:rsidP="00EE0FAF">
      <w:pPr>
        <w:pStyle w:val="MMultilevel"/>
        <w:numPr>
          <w:ilvl w:val="0"/>
          <w:numId w:val="0"/>
        </w:numPr>
        <w:rPr>
          <w:lang w:val="en-GB"/>
        </w:rPr>
      </w:pPr>
    </w:p>
    <w:p w14:paraId="3E4694F0" w14:textId="2944705D" w:rsidR="00EE0FAF" w:rsidRPr="00E50EA9" w:rsidRDefault="00541F3D" w:rsidP="00B03E5E">
      <w:pPr>
        <w:widowControl w:val="0"/>
        <w:numPr>
          <w:ilvl w:val="0"/>
          <w:numId w:val="5"/>
        </w:numPr>
        <w:ind w:left="425"/>
        <w:jc w:val="both"/>
        <w:rPr>
          <w:b/>
          <w:bCs/>
          <w:sz w:val="22"/>
          <w:szCs w:val="22"/>
          <w:lang w:val="en-GB"/>
        </w:rPr>
      </w:pPr>
      <w:r w:rsidRPr="00E50EA9">
        <w:rPr>
          <w:b/>
          <w:bCs/>
          <w:sz w:val="22"/>
          <w:szCs w:val="22"/>
          <w:lang w:val="en-GB"/>
        </w:rPr>
        <w:t>Documents proving residence in the Republic of Cyprus:</w:t>
      </w:r>
      <w:r w:rsidR="00597E97" w:rsidRPr="00E50EA9">
        <w:rPr>
          <w:rStyle w:val="FootnoteReference"/>
          <w:b/>
          <w:bCs/>
          <w:sz w:val="22"/>
          <w:szCs w:val="22"/>
          <w:lang w:val="en-GB"/>
        </w:rPr>
        <w:footnoteReference w:id="43"/>
      </w:r>
    </w:p>
    <w:p w14:paraId="34CC878A" w14:textId="77777777" w:rsidR="00541F3D" w:rsidRPr="00E50EA9" w:rsidRDefault="00541F3D" w:rsidP="00EE0FAF">
      <w:pPr>
        <w:pStyle w:val="MMultilevel"/>
        <w:numPr>
          <w:ilvl w:val="0"/>
          <w:numId w:val="0"/>
        </w:numPr>
        <w:rPr>
          <w:lang w:val="en-GB"/>
        </w:rPr>
      </w:pPr>
    </w:p>
    <w:p w14:paraId="2578967F" w14:textId="77777777" w:rsidR="00541F3D" w:rsidRPr="00E50EA9" w:rsidRDefault="00541F3D" w:rsidP="00E61904">
      <w:pPr>
        <w:widowControl w:val="0"/>
        <w:numPr>
          <w:ilvl w:val="1"/>
          <w:numId w:val="5"/>
        </w:numPr>
        <w:jc w:val="both"/>
        <w:rPr>
          <w:bCs/>
          <w:sz w:val="22"/>
          <w:szCs w:val="22"/>
          <w:lang w:val="en-GB"/>
        </w:rPr>
      </w:pPr>
      <w:r w:rsidRPr="00E50EA9">
        <w:rPr>
          <w:bCs/>
          <w:sz w:val="22"/>
          <w:szCs w:val="22"/>
          <w:lang w:val="en-GB"/>
        </w:rPr>
        <w:t xml:space="preserve">Contract of Sale </w:t>
      </w:r>
    </w:p>
    <w:p w14:paraId="1E32460E" w14:textId="77777777" w:rsidR="00541F3D" w:rsidRPr="00E50EA9" w:rsidRDefault="00541F3D" w:rsidP="00E61904">
      <w:pPr>
        <w:widowControl w:val="0"/>
        <w:numPr>
          <w:ilvl w:val="1"/>
          <w:numId w:val="5"/>
        </w:numPr>
        <w:jc w:val="both"/>
        <w:rPr>
          <w:bCs/>
          <w:sz w:val="22"/>
          <w:szCs w:val="22"/>
          <w:lang w:val="en-GB"/>
        </w:rPr>
      </w:pPr>
      <w:r w:rsidRPr="00E50EA9">
        <w:rPr>
          <w:bCs/>
          <w:sz w:val="22"/>
          <w:szCs w:val="22"/>
          <w:lang w:val="en-GB"/>
        </w:rPr>
        <w:t xml:space="preserve">Title Deeds or Proof of Registration of the contract with the Lands and Surveys Department </w:t>
      </w:r>
    </w:p>
    <w:p w14:paraId="09B6383E" w14:textId="77777777" w:rsidR="00541F3D" w:rsidRPr="00E50EA9" w:rsidRDefault="00541F3D" w:rsidP="00E61904">
      <w:pPr>
        <w:widowControl w:val="0"/>
        <w:numPr>
          <w:ilvl w:val="1"/>
          <w:numId w:val="5"/>
        </w:numPr>
        <w:jc w:val="both"/>
        <w:rPr>
          <w:bCs/>
          <w:sz w:val="22"/>
          <w:szCs w:val="22"/>
          <w:lang w:val="en-GB"/>
        </w:rPr>
      </w:pPr>
      <w:r w:rsidRPr="00E50EA9">
        <w:rPr>
          <w:bCs/>
          <w:sz w:val="22"/>
          <w:szCs w:val="22"/>
          <w:lang w:val="en-GB"/>
        </w:rPr>
        <w:t xml:space="preserve">Proof of payment of the agreed purchase price </w:t>
      </w:r>
    </w:p>
    <w:p w14:paraId="2E985BFF" w14:textId="77777777" w:rsidR="00541F3D" w:rsidRPr="00E50EA9" w:rsidRDefault="00541F3D" w:rsidP="00E61904">
      <w:pPr>
        <w:widowControl w:val="0"/>
        <w:numPr>
          <w:ilvl w:val="1"/>
          <w:numId w:val="5"/>
        </w:numPr>
        <w:jc w:val="both"/>
        <w:rPr>
          <w:bCs/>
          <w:sz w:val="22"/>
          <w:szCs w:val="22"/>
          <w:lang w:val="en-GB"/>
        </w:rPr>
      </w:pPr>
      <w:r w:rsidRPr="00E50EA9">
        <w:rPr>
          <w:bCs/>
          <w:sz w:val="22"/>
          <w:szCs w:val="22"/>
          <w:lang w:val="en-GB"/>
        </w:rPr>
        <w:t xml:space="preserve">Copy of the wire transfer to a Cypriot commercial banking institution in the name of the seller or the seller’s company. </w:t>
      </w:r>
    </w:p>
    <w:p w14:paraId="260E0554" w14:textId="77777777" w:rsidR="00541F3D" w:rsidRPr="00E50EA9" w:rsidRDefault="00541F3D" w:rsidP="00EE0FAF">
      <w:pPr>
        <w:pStyle w:val="MMultilevel"/>
        <w:numPr>
          <w:ilvl w:val="0"/>
          <w:numId w:val="0"/>
        </w:numPr>
        <w:rPr>
          <w:lang w:val="en-GB"/>
        </w:rPr>
      </w:pPr>
    </w:p>
    <w:p w14:paraId="02EF2A22" w14:textId="77777777" w:rsidR="00541F3D" w:rsidRPr="00E50EA9" w:rsidRDefault="00541F3D" w:rsidP="00A62AC6">
      <w:pPr>
        <w:pStyle w:val="MMultilevel"/>
        <w:numPr>
          <w:ilvl w:val="0"/>
          <w:numId w:val="12"/>
        </w:numPr>
        <w:rPr>
          <w:lang w:val="en-GB"/>
        </w:rPr>
      </w:pPr>
      <w:r w:rsidRPr="00E50EA9">
        <w:rPr>
          <w:lang w:val="en-GB"/>
        </w:rPr>
        <w:t xml:space="preserve">Financial Documents relevant to the investment and the reason </w:t>
      </w:r>
      <w:r w:rsidR="0064176B" w:rsidRPr="00E50EA9">
        <w:rPr>
          <w:lang w:val="en-GB"/>
        </w:rPr>
        <w:t xml:space="preserve">for </w:t>
      </w:r>
      <w:r w:rsidRPr="00E50EA9">
        <w:rPr>
          <w:lang w:val="en-GB"/>
        </w:rPr>
        <w:t>applying under the said Scheme:</w:t>
      </w:r>
    </w:p>
    <w:p w14:paraId="2C2FF9D3" w14:textId="77777777" w:rsidR="00541F3D" w:rsidRPr="00E50EA9" w:rsidRDefault="00541F3D" w:rsidP="00EE0FAF">
      <w:pPr>
        <w:pStyle w:val="MMultilevel"/>
        <w:numPr>
          <w:ilvl w:val="0"/>
          <w:numId w:val="0"/>
        </w:numPr>
        <w:rPr>
          <w:lang w:val="en-GB"/>
        </w:rPr>
      </w:pPr>
    </w:p>
    <w:p w14:paraId="478FD238" w14:textId="77777777" w:rsidR="00541F3D" w:rsidRPr="00E50EA9" w:rsidRDefault="00541F3D" w:rsidP="00E61904">
      <w:pPr>
        <w:pStyle w:val="MBT"/>
        <w:rPr>
          <w:lang w:val="en-GB"/>
        </w:rPr>
      </w:pPr>
      <w:r w:rsidRPr="00E50EA9">
        <w:rPr>
          <w:lang w:val="en-GB"/>
        </w:rPr>
        <w:t xml:space="preserve">These documents may include: </w:t>
      </w:r>
    </w:p>
    <w:p w14:paraId="73809285" w14:textId="77777777" w:rsidR="00541F3D" w:rsidRPr="00E50EA9" w:rsidRDefault="00541F3D" w:rsidP="00E61904">
      <w:pPr>
        <w:widowControl w:val="0"/>
        <w:numPr>
          <w:ilvl w:val="1"/>
          <w:numId w:val="5"/>
        </w:numPr>
        <w:jc w:val="both"/>
        <w:rPr>
          <w:bCs/>
          <w:sz w:val="22"/>
          <w:szCs w:val="22"/>
          <w:lang w:val="en-GB"/>
        </w:rPr>
      </w:pPr>
      <w:r w:rsidRPr="00E50EA9">
        <w:rPr>
          <w:bCs/>
          <w:sz w:val="22"/>
          <w:szCs w:val="22"/>
          <w:lang w:val="en-GB"/>
        </w:rPr>
        <w:t xml:space="preserve">Certificate of Registration of the company/companies by the Registrar of Companies </w:t>
      </w:r>
    </w:p>
    <w:p w14:paraId="2681F2E7" w14:textId="77777777" w:rsidR="00541F3D" w:rsidRPr="00E50EA9" w:rsidRDefault="00541F3D" w:rsidP="00E61904">
      <w:pPr>
        <w:widowControl w:val="0"/>
        <w:numPr>
          <w:ilvl w:val="1"/>
          <w:numId w:val="5"/>
        </w:numPr>
        <w:jc w:val="both"/>
        <w:rPr>
          <w:bCs/>
          <w:sz w:val="22"/>
          <w:szCs w:val="22"/>
          <w:lang w:val="en-GB"/>
        </w:rPr>
      </w:pPr>
      <w:r w:rsidRPr="00E50EA9">
        <w:rPr>
          <w:bCs/>
          <w:sz w:val="22"/>
          <w:szCs w:val="22"/>
          <w:lang w:val="en-GB"/>
        </w:rPr>
        <w:t xml:space="preserve">Certificate of shareholders by the Registrar of Companies or certificates evidencing that the applicant is the beneficiary owner of the company/companies </w:t>
      </w:r>
    </w:p>
    <w:p w14:paraId="625041B0" w14:textId="77777777" w:rsidR="00541F3D" w:rsidRPr="00E50EA9" w:rsidRDefault="00541F3D" w:rsidP="00E61904">
      <w:pPr>
        <w:widowControl w:val="0"/>
        <w:numPr>
          <w:ilvl w:val="1"/>
          <w:numId w:val="5"/>
        </w:numPr>
        <w:jc w:val="both"/>
        <w:rPr>
          <w:bCs/>
          <w:sz w:val="22"/>
          <w:szCs w:val="22"/>
          <w:lang w:val="en-GB"/>
        </w:rPr>
      </w:pPr>
      <w:r w:rsidRPr="00E50EA9">
        <w:rPr>
          <w:bCs/>
          <w:sz w:val="22"/>
          <w:szCs w:val="22"/>
          <w:lang w:val="en-GB"/>
        </w:rPr>
        <w:t xml:space="preserve">Audited accounts of the company (or companies) for the last three years preceding the year of the application. </w:t>
      </w:r>
    </w:p>
    <w:p w14:paraId="3BF4D880" w14:textId="77777777" w:rsidR="00541F3D" w:rsidRPr="00E50EA9" w:rsidRDefault="00541F3D" w:rsidP="00541F3D">
      <w:pPr>
        <w:pStyle w:val="MMultilevel"/>
        <w:numPr>
          <w:ilvl w:val="0"/>
          <w:numId w:val="0"/>
        </w:numPr>
        <w:ind w:left="425" w:hanging="425"/>
        <w:rPr>
          <w:lang w:val="en-GB"/>
        </w:rPr>
      </w:pPr>
    </w:p>
    <w:p w14:paraId="3B227EFE" w14:textId="77777777" w:rsidR="00541F3D" w:rsidRPr="00E50EA9" w:rsidRDefault="008C744C" w:rsidP="006D0289">
      <w:pPr>
        <w:pStyle w:val="MMultilevel"/>
        <w:numPr>
          <w:ilvl w:val="0"/>
          <w:numId w:val="0"/>
        </w:numPr>
        <w:rPr>
          <w:lang w:val="en-GB"/>
        </w:rPr>
      </w:pPr>
      <w:r w:rsidRPr="00E50EA9">
        <w:rPr>
          <w:lang w:val="en-GB"/>
        </w:rPr>
        <w:t xml:space="preserve">Regarding an </w:t>
      </w:r>
      <w:r w:rsidRPr="00E50EA9">
        <w:rPr>
          <w:b/>
          <w:lang w:val="en-GB"/>
        </w:rPr>
        <w:t>application which relates to i</w:t>
      </w:r>
      <w:r w:rsidR="00541F3D" w:rsidRPr="00E50EA9">
        <w:rPr>
          <w:b/>
          <w:lang w:val="en-GB"/>
        </w:rPr>
        <w:t>nvestment in real estate, land development and infrastructure projects</w:t>
      </w:r>
      <w:r w:rsidRPr="00E50EA9">
        <w:rPr>
          <w:lang w:val="en-GB"/>
        </w:rPr>
        <w:t>, the applicant must submit the following documents:</w:t>
      </w:r>
      <w:r w:rsidR="00541F3D" w:rsidRPr="00E50EA9">
        <w:rPr>
          <w:lang w:val="en-GB"/>
        </w:rPr>
        <w:t xml:space="preserve"> </w:t>
      </w:r>
    </w:p>
    <w:p w14:paraId="356E9D9B" w14:textId="77777777" w:rsidR="00541F3D" w:rsidRPr="00E50EA9" w:rsidRDefault="00541F3D" w:rsidP="00E61904">
      <w:pPr>
        <w:widowControl w:val="0"/>
        <w:numPr>
          <w:ilvl w:val="1"/>
          <w:numId w:val="5"/>
        </w:numPr>
        <w:jc w:val="both"/>
        <w:rPr>
          <w:bCs/>
          <w:sz w:val="22"/>
          <w:szCs w:val="22"/>
          <w:lang w:val="en-GB"/>
        </w:rPr>
      </w:pPr>
      <w:r w:rsidRPr="00E50EA9">
        <w:rPr>
          <w:bCs/>
          <w:sz w:val="22"/>
          <w:szCs w:val="22"/>
          <w:lang w:val="en-GB"/>
        </w:rPr>
        <w:lastRenderedPageBreak/>
        <w:t xml:space="preserve">Contract of sale </w:t>
      </w:r>
    </w:p>
    <w:p w14:paraId="6FA11A26" w14:textId="77777777" w:rsidR="00541F3D" w:rsidRPr="00E50EA9" w:rsidRDefault="00541F3D" w:rsidP="00E61904">
      <w:pPr>
        <w:widowControl w:val="0"/>
        <w:numPr>
          <w:ilvl w:val="1"/>
          <w:numId w:val="5"/>
        </w:numPr>
        <w:jc w:val="both"/>
        <w:rPr>
          <w:bCs/>
          <w:sz w:val="22"/>
          <w:szCs w:val="22"/>
          <w:lang w:val="en-GB"/>
        </w:rPr>
      </w:pPr>
      <w:r w:rsidRPr="00E50EA9">
        <w:rPr>
          <w:bCs/>
          <w:sz w:val="22"/>
          <w:szCs w:val="22"/>
          <w:lang w:val="en-GB"/>
        </w:rPr>
        <w:t xml:space="preserve">Title Deeds or Proof of Registration of the contract with the Lands and Surveys Department </w:t>
      </w:r>
    </w:p>
    <w:p w14:paraId="127511A7" w14:textId="77777777" w:rsidR="008743D5" w:rsidRPr="00E50EA9" w:rsidRDefault="008743D5" w:rsidP="00E61904">
      <w:pPr>
        <w:widowControl w:val="0"/>
        <w:numPr>
          <w:ilvl w:val="1"/>
          <w:numId w:val="5"/>
        </w:numPr>
        <w:jc w:val="both"/>
        <w:rPr>
          <w:bCs/>
          <w:sz w:val="22"/>
          <w:szCs w:val="22"/>
          <w:lang w:val="en-GB"/>
        </w:rPr>
      </w:pPr>
      <w:r w:rsidRPr="00E50EA9">
        <w:rPr>
          <w:bCs/>
          <w:sz w:val="22"/>
          <w:szCs w:val="22"/>
          <w:lang w:val="en-GB"/>
        </w:rPr>
        <w:t xml:space="preserve">Proofs of payment of the agreed purchase price </w:t>
      </w:r>
    </w:p>
    <w:p w14:paraId="3032F23C" w14:textId="77777777" w:rsidR="008743D5" w:rsidRPr="00E50EA9" w:rsidRDefault="008743D5" w:rsidP="00E61904">
      <w:pPr>
        <w:widowControl w:val="0"/>
        <w:numPr>
          <w:ilvl w:val="1"/>
          <w:numId w:val="5"/>
        </w:numPr>
        <w:jc w:val="both"/>
        <w:rPr>
          <w:bCs/>
          <w:sz w:val="22"/>
          <w:szCs w:val="22"/>
          <w:lang w:val="en-GB"/>
        </w:rPr>
      </w:pPr>
      <w:r w:rsidRPr="00E50EA9">
        <w:rPr>
          <w:bCs/>
          <w:sz w:val="22"/>
          <w:szCs w:val="22"/>
          <w:lang w:val="en-GB"/>
        </w:rPr>
        <w:t xml:space="preserve">Copy of the wire transfer to a Cypriot commercial banking institution in the name of the seller or the seller’s company </w:t>
      </w:r>
    </w:p>
    <w:p w14:paraId="2D83B4F9" w14:textId="77777777" w:rsidR="008743D5" w:rsidRPr="00E50EA9" w:rsidRDefault="008743D5" w:rsidP="00E61904">
      <w:pPr>
        <w:widowControl w:val="0"/>
        <w:numPr>
          <w:ilvl w:val="1"/>
          <w:numId w:val="5"/>
        </w:numPr>
        <w:jc w:val="both"/>
        <w:rPr>
          <w:bCs/>
          <w:sz w:val="22"/>
          <w:szCs w:val="22"/>
          <w:lang w:val="en-GB"/>
        </w:rPr>
      </w:pPr>
      <w:r w:rsidRPr="00E50EA9">
        <w:rPr>
          <w:bCs/>
          <w:sz w:val="22"/>
          <w:szCs w:val="22"/>
          <w:lang w:val="en-GB"/>
        </w:rPr>
        <w:t xml:space="preserve">Investment Plan for the development of the purchased land, if the investment involves the purchase of land under development </w:t>
      </w:r>
    </w:p>
    <w:p w14:paraId="30C291BE" w14:textId="77777777" w:rsidR="00541F3D" w:rsidRPr="00E50EA9" w:rsidRDefault="00541F3D" w:rsidP="008743D5">
      <w:pPr>
        <w:pStyle w:val="MMultilevel"/>
        <w:numPr>
          <w:ilvl w:val="0"/>
          <w:numId w:val="0"/>
        </w:numPr>
        <w:rPr>
          <w:lang w:val="en-GB"/>
        </w:rPr>
      </w:pPr>
    </w:p>
    <w:p w14:paraId="38FF6984" w14:textId="7E0F0BEA" w:rsidR="00541F3D" w:rsidRPr="00E50EA9" w:rsidRDefault="008C744C" w:rsidP="008743D5">
      <w:pPr>
        <w:pStyle w:val="MMultilevel"/>
        <w:numPr>
          <w:ilvl w:val="0"/>
          <w:numId w:val="0"/>
        </w:numPr>
        <w:rPr>
          <w:lang w:val="en-GB"/>
        </w:rPr>
      </w:pPr>
      <w:r w:rsidRPr="00E50EA9">
        <w:rPr>
          <w:lang w:val="en-GB"/>
        </w:rPr>
        <w:t xml:space="preserve">Regarding an </w:t>
      </w:r>
      <w:r w:rsidRPr="00E50EA9">
        <w:rPr>
          <w:b/>
          <w:lang w:val="en-GB"/>
        </w:rPr>
        <w:t>application which relates to p</w:t>
      </w:r>
      <w:r w:rsidR="00541F3D" w:rsidRPr="00E50EA9">
        <w:rPr>
          <w:b/>
          <w:lang w:val="en-GB"/>
        </w:rPr>
        <w:t>urchase or Establishment or Participation in Cypriot Companies or Businesses</w:t>
      </w:r>
      <w:r w:rsidRPr="00E50EA9">
        <w:rPr>
          <w:lang w:val="en-GB"/>
        </w:rPr>
        <w:t>, the applicant must submit the following documents:</w:t>
      </w:r>
      <w:r w:rsidR="00541F3D" w:rsidRPr="00E50EA9">
        <w:rPr>
          <w:lang w:val="en-GB"/>
        </w:rPr>
        <w:t xml:space="preserve"> </w:t>
      </w:r>
    </w:p>
    <w:p w14:paraId="397FCC6A" w14:textId="77777777" w:rsidR="00541F3D" w:rsidRPr="00E50EA9" w:rsidRDefault="00541F3D" w:rsidP="00E61904">
      <w:pPr>
        <w:widowControl w:val="0"/>
        <w:numPr>
          <w:ilvl w:val="1"/>
          <w:numId w:val="5"/>
        </w:numPr>
        <w:jc w:val="both"/>
        <w:rPr>
          <w:bCs/>
          <w:sz w:val="22"/>
          <w:szCs w:val="22"/>
          <w:lang w:val="en-GB"/>
        </w:rPr>
      </w:pPr>
      <w:r w:rsidRPr="00E50EA9">
        <w:rPr>
          <w:bCs/>
          <w:sz w:val="22"/>
          <w:szCs w:val="22"/>
          <w:lang w:val="en-GB"/>
        </w:rPr>
        <w:t xml:space="preserve">Contract of sale </w:t>
      </w:r>
    </w:p>
    <w:p w14:paraId="76D1C1B7" w14:textId="77777777" w:rsidR="00541F3D" w:rsidRPr="00E50EA9" w:rsidRDefault="00541F3D" w:rsidP="00E61904">
      <w:pPr>
        <w:widowControl w:val="0"/>
        <w:numPr>
          <w:ilvl w:val="1"/>
          <w:numId w:val="5"/>
        </w:numPr>
        <w:jc w:val="both"/>
        <w:rPr>
          <w:bCs/>
          <w:sz w:val="22"/>
          <w:szCs w:val="22"/>
          <w:lang w:val="en-GB"/>
        </w:rPr>
      </w:pPr>
      <w:r w:rsidRPr="00E50EA9">
        <w:rPr>
          <w:bCs/>
          <w:sz w:val="22"/>
          <w:szCs w:val="22"/>
          <w:lang w:val="en-GB"/>
        </w:rPr>
        <w:t xml:space="preserve">Proof of payment of the agreed purchase price </w:t>
      </w:r>
    </w:p>
    <w:p w14:paraId="6801870F" w14:textId="77777777" w:rsidR="00541F3D" w:rsidRPr="00E50EA9" w:rsidRDefault="00541F3D" w:rsidP="00E61904">
      <w:pPr>
        <w:widowControl w:val="0"/>
        <w:numPr>
          <w:ilvl w:val="1"/>
          <w:numId w:val="5"/>
        </w:numPr>
        <w:jc w:val="both"/>
        <w:rPr>
          <w:bCs/>
          <w:sz w:val="22"/>
          <w:szCs w:val="22"/>
          <w:lang w:val="en-GB"/>
        </w:rPr>
      </w:pPr>
      <w:r w:rsidRPr="00E50EA9">
        <w:rPr>
          <w:bCs/>
          <w:sz w:val="22"/>
          <w:szCs w:val="22"/>
          <w:lang w:val="en-GB"/>
        </w:rPr>
        <w:t xml:space="preserve">Certificate of shareholders by the Registrar of Companies </w:t>
      </w:r>
    </w:p>
    <w:p w14:paraId="1DA734C6" w14:textId="77777777" w:rsidR="00541F3D" w:rsidRPr="00E50EA9" w:rsidRDefault="00541F3D" w:rsidP="00E61904">
      <w:pPr>
        <w:widowControl w:val="0"/>
        <w:numPr>
          <w:ilvl w:val="1"/>
          <w:numId w:val="5"/>
        </w:numPr>
        <w:jc w:val="both"/>
        <w:rPr>
          <w:bCs/>
          <w:sz w:val="22"/>
          <w:szCs w:val="22"/>
          <w:lang w:val="en-GB"/>
        </w:rPr>
      </w:pPr>
      <w:r w:rsidRPr="00E50EA9">
        <w:rPr>
          <w:bCs/>
          <w:sz w:val="22"/>
          <w:szCs w:val="22"/>
          <w:lang w:val="en-GB"/>
        </w:rPr>
        <w:t xml:space="preserve">Copy of the wire transfer to a Cypriot commercial banking institution in the name of the company or the organization </w:t>
      </w:r>
    </w:p>
    <w:p w14:paraId="32A0601B" w14:textId="77777777" w:rsidR="00541F3D" w:rsidRPr="00E50EA9" w:rsidRDefault="00541F3D" w:rsidP="00E61904">
      <w:pPr>
        <w:widowControl w:val="0"/>
        <w:numPr>
          <w:ilvl w:val="1"/>
          <w:numId w:val="5"/>
        </w:numPr>
        <w:jc w:val="both"/>
        <w:rPr>
          <w:bCs/>
          <w:sz w:val="22"/>
          <w:szCs w:val="22"/>
          <w:lang w:val="en-GB"/>
        </w:rPr>
      </w:pPr>
      <w:r w:rsidRPr="00E50EA9">
        <w:rPr>
          <w:bCs/>
          <w:sz w:val="22"/>
          <w:szCs w:val="22"/>
          <w:lang w:val="en-GB"/>
        </w:rPr>
        <w:t xml:space="preserve">Specific investment plan </w:t>
      </w:r>
    </w:p>
    <w:p w14:paraId="4D93ACEC" w14:textId="77777777" w:rsidR="000F5C8B" w:rsidRPr="00E50EA9" w:rsidRDefault="000F5C8B" w:rsidP="00E61904">
      <w:pPr>
        <w:widowControl w:val="0"/>
        <w:numPr>
          <w:ilvl w:val="1"/>
          <w:numId w:val="5"/>
        </w:numPr>
        <w:jc w:val="both"/>
        <w:rPr>
          <w:bCs/>
          <w:sz w:val="22"/>
          <w:szCs w:val="22"/>
          <w:lang w:val="en-GB"/>
        </w:rPr>
      </w:pPr>
      <w:r w:rsidRPr="00E50EA9">
        <w:rPr>
          <w:bCs/>
          <w:sz w:val="22"/>
          <w:szCs w:val="22"/>
          <w:lang w:val="en-GB"/>
        </w:rPr>
        <w:t xml:space="preserve">Copies of the employment contracts of the Cypriot or European Union citizens employed by the company in which the applicant has invested </w:t>
      </w:r>
    </w:p>
    <w:p w14:paraId="355DADA8" w14:textId="77777777" w:rsidR="000F5C8B" w:rsidRPr="00E50EA9" w:rsidRDefault="000F5C8B" w:rsidP="00E61904">
      <w:pPr>
        <w:widowControl w:val="0"/>
        <w:numPr>
          <w:ilvl w:val="1"/>
          <w:numId w:val="5"/>
        </w:numPr>
        <w:jc w:val="both"/>
        <w:rPr>
          <w:bCs/>
          <w:sz w:val="22"/>
          <w:szCs w:val="22"/>
          <w:lang w:val="en-GB"/>
        </w:rPr>
      </w:pPr>
      <w:r w:rsidRPr="00E50EA9">
        <w:rPr>
          <w:bCs/>
          <w:sz w:val="22"/>
          <w:szCs w:val="22"/>
          <w:lang w:val="en-GB"/>
        </w:rPr>
        <w:t xml:space="preserve">Confirmation from the Social Insurance Department as to the insurable income of the Cypriot or European Union citizens employed in the company </w:t>
      </w:r>
    </w:p>
    <w:p w14:paraId="65DBCA4A" w14:textId="77777777" w:rsidR="000F5C8B" w:rsidRPr="00E50EA9" w:rsidRDefault="000F5C8B" w:rsidP="00E61904">
      <w:pPr>
        <w:widowControl w:val="0"/>
        <w:numPr>
          <w:ilvl w:val="1"/>
          <w:numId w:val="5"/>
        </w:numPr>
        <w:jc w:val="both"/>
        <w:rPr>
          <w:bCs/>
          <w:sz w:val="22"/>
          <w:szCs w:val="22"/>
          <w:lang w:val="en-GB"/>
        </w:rPr>
      </w:pPr>
      <w:r w:rsidRPr="00E50EA9">
        <w:rPr>
          <w:bCs/>
          <w:sz w:val="22"/>
          <w:szCs w:val="22"/>
          <w:lang w:val="en-GB"/>
        </w:rPr>
        <w:t xml:space="preserve">Copy of the Social Insurance Contributions for every Cypriot or European Union citizen employee </w:t>
      </w:r>
    </w:p>
    <w:p w14:paraId="3BEC64EE" w14:textId="77777777" w:rsidR="000F5C8B" w:rsidRPr="00E50EA9" w:rsidRDefault="000F5C8B" w:rsidP="00E61904">
      <w:pPr>
        <w:widowControl w:val="0"/>
        <w:numPr>
          <w:ilvl w:val="1"/>
          <w:numId w:val="5"/>
        </w:numPr>
        <w:jc w:val="both"/>
        <w:rPr>
          <w:bCs/>
          <w:sz w:val="22"/>
          <w:szCs w:val="22"/>
          <w:lang w:val="en-GB"/>
        </w:rPr>
      </w:pPr>
      <w:r w:rsidRPr="00E50EA9">
        <w:rPr>
          <w:bCs/>
          <w:sz w:val="22"/>
          <w:szCs w:val="22"/>
          <w:lang w:val="en-GB"/>
        </w:rPr>
        <w:t xml:space="preserve">Registration Certificate (MEU1) or Permanent Registration Certificate of Union Citizen (MEU3) for employees that are European Union citizens </w:t>
      </w:r>
    </w:p>
    <w:p w14:paraId="76E8D573" w14:textId="77777777" w:rsidR="000F5C8B" w:rsidRPr="00E50EA9" w:rsidRDefault="000F5C8B" w:rsidP="000F5C8B">
      <w:pPr>
        <w:pStyle w:val="MMultilevel"/>
        <w:numPr>
          <w:ilvl w:val="0"/>
          <w:numId w:val="0"/>
        </w:numPr>
        <w:rPr>
          <w:lang w:val="en-GB"/>
        </w:rPr>
      </w:pPr>
    </w:p>
    <w:p w14:paraId="5D51988F" w14:textId="1235722A" w:rsidR="000F5C8B" w:rsidRPr="00E50EA9" w:rsidRDefault="008C744C" w:rsidP="000F5C8B">
      <w:pPr>
        <w:pStyle w:val="MMultilevel"/>
        <w:numPr>
          <w:ilvl w:val="0"/>
          <w:numId w:val="0"/>
        </w:numPr>
        <w:rPr>
          <w:lang w:val="en-GB"/>
        </w:rPr>
      </w:pPr>
      <w:r w:rsidRPr="00E50EA9">
        <w:rPr>
          <w:lang w:val="en-GB"/>
        </w:rPr>
        <w:t xml:space="preserve">If the </w:t>
      </w:r>
      <w:r w:rsidRPr="00E50EA9">
        <w:rPr>
          <w:b/>
          <w:lang w:val="en-GB"/>
        </w:rPr>
        <w:t>application concerns i</w:t>
      </w:r>
      <w:r w:rsidR="006166F6" w:rsidRPr="00E50EA9">
        <w:rPr>
          <w:b/>
          <w:lang w:val="en-GB"/>
        </w:rPr>
        <w:t>nvestment in Alternative Investment Funds or financial assets of Cypriot companies or Cypriot organizations that are licensed by CySec</w:t>
      </w:r>
      <w:r w:rsidR="00A47B69" w:rsidRPr="00E50EA9">
        <w:rPr>
          <w:b/>
          <w:lang w:val="en-GB"/>
        </w:rPr>
        <w:t>,</w:t>
      </w:r>
      <w:r w:rsidRPr="00E50EA9">
        <w:rPr>
          <w:rStyle w:val="FootnoteReference"/>
          <w:lang w:val="en-GB"/>
        </w:rPr>
        <w:footnoteReference w:id="44"/>
      </w:r>
      <w:r w:rsidRPr="00E50EA9">
        <w:rPr>
          <w:lang w:val="en-GB"/>
        </w:rPr>
        <w:t xml:space="preserve"> the applicant must submit the following documents</w:t>
      </w:r>
      <w:r w:rsidR="006166F6" w:rsidRPr="00E50EA9">
        <w:rPr>
          <w:lang w:val="en-GB"/>
        </w:rPr>
        <w:t>:</w:t>
      </w:r>
    </w:p>
    <w:p w14:paraId="1E56827D" w14:textId="6A1C210C" w:rsidR="006166F6" w:rsidRPr="00E50EA9" w:rsidRDefault="006166F6" w:rsidP="00E61904">
      <w:pPr>
        <w:widowControl w:val="0"/>
        <w:numPr>
          <w:ilvl w:val="1"/>
          <w:numId w:val="5"/>
        </w:numPr>
        <w:jc w:val="both"/>
        <w:rPr>
          <w:bCs/>
          <w:sz w:val="22"/>
          <w:szCs w:val="22"/>
          <w:lang w:val="en-GB"/>
        </w:rPr>
      </w:pPr>
      <w:r w:rsidRPr="00E50EA9">
        <w:rPr>
          <w:bCs/>
          <w:sz w:val="22"/>
          <w:szCs w:val="22"/>
          <w:lang w:val="en-GB"/>
        </w:rPr>
        <w:t xml:space="preserve">Title/Titles and other relevant documents of the financial assets/units purchased </w:t>
      </w:r>
    </w:p>
    <w:p w14:paraId="77D8B565" w14:textId="77777777" w:rsidR="006166F6" w:rsidRPr="00E50EA9" w:rsidRDefault="006166F6" w:rsidP="00E61904">
      <w:pPr>
        <w:widowControl w:val="0"/>
        <w:numPr>
          <w:ilvl w:val="1"/>
          <w:numId w:val="5"/>
        </w:numPr>
        <w:jc w:val="both"/>
        <w:rPr>
          <w:bCs/>
          <w:sz w:val="22"/>
          <w:szCs w:val="22"/>
          <w:lang w:val="en-GB"/>
        </w:rPr>
      </w:pPr>
      <w:r w:rsidRPr="00E50EA9">
        <w:rPr>
          <w:bCs/>
          <w:sz w:val="22"/>
          <w:szCs w:val="22"/>
          <w:lang w:val="en-GB"/>
        </w:rPr>
        <w:t xml:space="preserve">Copy of the wire transfer to a Cypriot commercial banking institution in the name of the company or the organization </w:t>
      </w:r>
    </w:p>
    <w:p w14:paraId="4FB3E88A" w14:textId="77777777" w:rsidR="006166F6" w:rsidRPr="00E50EA9" w:rsidRDefault="006166F6" w:rsidP="00E61904">
      <w:pPr>
        <w:widowControl w:val="0"/>
        <w:numPr>
          <w:ilvl w:val="1"/>
          <w:numId w:val="5"/>
        </w:numPr>
        <w:jc w:val="both"/>
        <w:rPr>
          <w:bCs/>
          <w:sz w:val="22"/>
          <w:szCs w:val="22"/>
          <w:lang w:val="en-GB"/>
        </w:rPr>
      </w:pPr>
      <w:r w:rsidRPr="00E50EA9">
        <w:rPr>
          <w:bCs/>
          <w:sz w:val="22"/>
          <w:szCs w:val="22"/>
          <w:lang w:val="en-GB"/>
        </w:rPr>
        <w:t xml:space="preserve">Specific investment plan </w:t>
      </w:r>
    </w:p>
    <w:p w14:paraId="43ECD1EC" w14:textId="77777777" w:rsidR="006166F6" w:rsidRPr="00E50EA9" w:rsidRDefault="006166F6" w:rsidP="00E61904">
      <w:pPr>
        <w:widowControl w:val="0"/>
        <w:numPr>
          <w:ilvl w:val="1"/>
          <w:numId w:val="5"/>
        </w:numPr>
        <w:jc w:val="both"/>
        <w:rPr>
          <w:bCs/>
          <w:sz w:val="22"/>
          <w:szCs w:val="22"/>
          <w:lang w:val="en-GB"/>
        </w:rPr>
      </w:pPr>
      <w:r w:rsidRPr="00E50EA9">
        <w:rPr>
          <w:bCs/>
          <w:sz w:val="22"/>
          <w:szCs w:val="22"/>
          <w:lang w:val="en-GB"/>
        </w:rPr>
        <w:t xml:space="preserve">Confirmation by the CySec. </w:t>
      </w:r>
    </w:p>
    <w:p w14:paraId="6F3E11C4" w14:textId="77777777" w:rsidR="006166F6" w:rsidRPr="00E50EA9" w:rsidRDefault="006166F6" w:rsidP="000F5C8B">
      <w:pPr>
        <w:pStyle w:val="MMultilevel"/>
        <w:numPr>
          <w:ilvl w:val="0"/>
          <w:numId w:val="0"/>
        </w:numPr>
        <w:rPr>
          <w:lang w:val="en-GB"/>
        </w:rPr>
      </w:pPr>
    </w:p>
    <w:p w14:paraId="1842F8D0" w14:textId="55180CAA" w:rsidR="00541F3D" w:rsidRPr="00E50EA9" w:rsidRDefault="00AB4D7F" w:rsidP="006166F6">
      <w:pPr>
        <w:pStyle w:val="MMultilevel"/>
        <w:numPr>
          <w:ilvl w:val="0"/>
          <w:numId w:val="0"/>
        </w:numPr>
        <w:rPr>
          <w:lang w:val="en-GB"/>
        </w:rPr>
      </w:pPr>
      <w:r w:rsidRPr="00E50EA9">
        <w:rPr>
          <w:lang w:val="en-GB"/>
        </w:rPr>
        <w:t xml:space="preserve">Where the </w:t>
      </w:r>
      <w:r w:rsidRPr="00E50EA9">
        <w:rPr>
          <w:b/>
          <w:lang w:val="en-GB"/>
        </w:rPr>
        <w:t>application concerns a c</w:t>
      </w:r>
      <w:r w:rsidR="00541F3D" w:rsidRPr="00E50EA9">
        <w:rPr>
          <w:b/>
          <w:lang w:val="en-GB"/>
        </w:rPr>
        <w:t xml:space="preserve">ombination of Investments </w:t>
      </w:r>
      <w:r w:rsidRPr="00E50EA9">
        <w:rPr>
          <w:b/>
          <w:lang w:val="en-GB"/>
        </w:rPr>
        <w:t>or</w:t>
      </w:r>
      <w:r w:rsidR="00E764A1" w:rsidRPr="00E50EA9">
        <w:rPr>
          <w:b/>
          <w:lang w:val="en-GB"/>
        </w:rPr>
        <w:t xml:space="preserve"> </w:t>
      </w:r>
      <w:r w:rsidR="00541F3D" w:rsidRPr="00E50EA9">
        <w:rPr>
          <w:b/>
          <w:lang w:val="en-GB"/>
        </w:rPr>
        <w:t>Investment in government bonds</w:t>
      </w:r>
      <w:r w:rsidRPr="00E50EA9">
        <w:rPr>
          <w:lang w:val="en-GB"/>
        </w:rPr>
        <w:t>, the applicant must submit the following</w:t>
      </w:r>
      <w:r w:rsidR="00541F3D" w:rsidRPr="00E50EA9">
        <w:rPr>
          <w:lang w:val="en-GB"/>
        </w:rPr>
        <w:t xml:space="preserve">: </w:t>
      </w:r>
    </w:p>
    <w:p w14:paraId="5C500772" w14:textId="77777777" w:rsidR="00541F3D" w:rsidRPr="00E50EA9" w:rsidRDefault="00541F3D" w:rsidP="00E61904">
      <w:pPr>
        <w:widowControl w:val="0"/>
        <w:numPr>
          <w:ilvl w:val="1"/>
          <w:numId w:val="5"/>
        </w:numPr>
        <w:jc w:val="both"/>
        <w:rPr>
          <w:bCs/>
          <w:sz w:val="22"/>
          <w:szCs w:val="22"/>
          <w:lang w:val="en-GB"/>
        </w:rPr>
      </w:pPr>
      <w:r w:rsidRPr="00E50EA9">
        <w:rPr>
          <w:bCs/>
          <w:sz w:val="22"/>
          <w:szCs w:val="22"/>
          <w:lang w:val="en-GB"/>
        </w:rPr>
        <w:t xml:space="preserve">Proof from the Public Debt Management Office for the purchase of special government bonds </w:t>
      </w:r>
    </w:p>
    <w:p w14:paraId="053A8FFC" w14:textId="77777777" w:rsidR="00541F3D" w:rsidRPr="00E50EA9" w:rsidRDefault="00541F3D" w:rsidP="00E61904">
      <w:pPr>
        <w:widowControl w:val="0"/>
        <w:numPr>
          <w:ilvl w:val="1"/>
          <w:numId w:val="5"/>
        </w:numPr>
        <w:jc w:val="both"/>
        <w:rPr>
          <w:bCs/>
          <w:sz w:val="22"/>
          <w:szCs w:val="22"/>
          <w:lang w:val="en-GB"/>
        </w:rPr>
      </w:pPr>
      <w:r w:rsidRPr="00E50EA9">
        <w:rPr>
          <w:bCs/>
          <w:sz w:val="22"/>
          <w:szCs w:val="22"/>
          <w:lang w:val="en-GB"/>
        </w:rPr>
        <w:t xml:space="preserve">Copy of the wire transfer into a bank account of the Treasury of the Republic of Cyprus. </w:t>
      </w:r>
    </w:p>
    <w:p w14:paraId="32B27BC8" w14:textId="77777777" w:rsidR="00541F3D" w:rsidRPr="00E50EA9" w:rsidRDefault="00541F3D" w:rsidP="00EE0FAF">
      <w:pPr>
        <w:pStyle w:val="MMultilevel"/>
        <w:numPr>
          <w:ilvl w:val="0"/>
          <w:numId w:val="0"/>
        </w:numPr>
        <w:rPr>
          <w:lang w:val="en-GB"/>
        </w:rPr>
      </w:pPr>
    </w:p>
    <w:p w14:paraId="04437B35" w14:textId="77777777" w:rsidR="00EE0FAF" w:rsidRPr="00E50EA9" w:rsidRDefault="00EE0FAF" w:rsidP="00EE0FAF">
      <w:pPr>
        <w:pStyle w:val="MMultilevel"/>
        <w:numPr>
          <w:ilvl w:val="0"/>
          <w:numId w:val="0"/>
        </w:numPr>
        <w:rPr>
          <w:lang w:val="en-GB"/>
        </w:rPr>
      </w:pPr>
      <w:r w:rsidRPr="00E50EA9">
        <w:rPr>
          <w:lang w:val="en-GB"/>
        </w:rPr>
        <w:t xml:space="preserve">Once an application is submitted the </w:t>
      </w:r>
      <w:r w:rsidRPr="00E50EA9">
        <w:rPr>
          <w:b/>
          <w:lang w:val="en-GB"/>
        </w:rPr>
        <w:t>examination process</w:t>
      </w:r>
      <w:r w:rsidRPr="00E50EA9">
        <w:rPr>
          <w:lang w:val="en-GB"/>
        </w:rPr>
        <w:t xml:space="preserve"> begins. First of all, the documents relating to the business activities and investments of the applicant in Cyprus are sent to the Ministry of Finance for evaluation and views on whether the applicant indeed meets any of the criteria established by the Council of Ministers. Simultaneously, the Ministry of Interior investigates whether the applicant meets the other conditions of the abovementioned Decision of the Council of Ministers dated 13</w:t>
      </w:r>
      <w:r w:rsidR="0064176B" w:rsidRPr="00E50EA9">
        <w:rPr>
          <w:lang w:val="en-GB"/>
        </w:rPr>
        <w:t xml:space="preserve"> September </w:t>
      </w:r>
      <w:r w:rsidRPr="00E50EA9">
        <w:rPr>
          <w:lang w:val="en-GB"/>
        </w:rPr>
        <w:t xml:space="preserve">2016. If the applicant meets the Criteria and Conditions of the Decision, the Minister of Interior presents the case to the Council of Ministers for final decision. </w:t>
      </w:r>
    </w:p>
    <w:p w14:paraId="2BDA41AC" w14:textId="77777777" w:rsidR="00EE0FAF" w:rsidRPr="00E50EA9" w:rsidRDefault="00EE0FAF" w:rsidP="00EE0FAF">
      <w:pPr>
        <w:pStyle w:val="MMultilevel"/>
        <w:numPr>
          <w:ilvl w:val="0"/>
          <w:numId w:val="0"/>
        </w:numPr>
        <w:rPr>
          <w:lang w:val="en-GB"/>
        </w:rPr>
      </w:pPr>
    </w:p>
    <w:p w14:paraId="6F163DC5" w14:textId="27E42D8F" w:rsidR="00EE0FAF" w:rsidRPr="00E50EA9" w:rsidRDefault="00EE0FAF" w:rsidP="00EE0FAF">
      <w:pPr>
        <w:pStyle w:val="MMultilevel"/>
        <w:numPr>
          <w:ilvl w:val="0"/>
          <w:numId w:val="0"/>
        </w:numPr>
        <w:rPr>
          <w:lang w:val="en-GB"/>
        </w:rPr>
      </w:pPr>
      <w:r w:rsidRPr="00E50EA9">
        <w:rPr>
          <w:lang w:val="en-GB"/>
        </w:rPr>
        <w:t xml:space="preserve">Provided that the application is duly submitted and accompanied by all the necessary supporting documents and the investor meets the criteria and conditions of the Decision of the Council of Ministers, </w:t>
      </w:r>
      <w:r w:rsidRPr="00E50EA9">
        <w:rPr>
          <w:lang w:val="en-GB"/>
        </w:rPr>
        <w:lastRenderedPageBreak/>
        <w:t xml:space="preserve">the time frame for the completion of the process is approximately </w:t>
      </w:r>
      <w:r w:rsidR="003935FA" w:rsidRPr="00E50EA9">
        <w:rPr>
          <w:lang w:val="en-GB"/>
        </w:rPr>
        <w:t xml:space="preserve">six </w:t>
      </w:r>
      <w:r w:rsidRPr="00E50EA9">
        <w:rPr>
          <w:lang w:val="en-GB"/>
        </w:rPr>
        <w:t>months</w:t>
      </w:r>
      <w:r w:rsidR="003935FA" w:rsidRPr="00E50EA9">
        <w:rPr>
          <w:rStyle w:val="FootnoteReference"/>
          <w:lang w:val="en-GB"/>
        </w:rPr>
        <w:footnoteReference w:id="45"/>
      </w:r>
      <w:r w:rsidRPr="00E50EA9">
        <w:rPr>
          <w:lang w:val="en-GB"/>
        </w:rPr>
        <w:t xml:space="preserve">. It should be noted that the application submission date is the date on which the submission fees </w:t>
      </w:r>
      <w:r w:rsidR="00A47B69" w:rsidRPr="00E50EA9">
        <w:rPr>
          <w:lang w:val="en-GB"/>
        </w:rPr>
        <w:t xml:space="preserve">are </w:t>
      </w:r>
      <w:r w:rsidRPr="00E50EA9">
        <w:rPr>
          <w:lang w:val="en-GB"/>
        </w:rPr>
        <w:t xml:space="preserve">paid that is noted on the receipt issued by the Cashier’s Office of the Ministry. </w:t>
      </w:r>
    </w:p>
    <w:p w14:paraId="434CAA0C" w14:textId="77777777" w:rsidR="00EE0FAF" w:rsidRPr="00E50EA9" w:rsidRDefault="00EE0FAF" w:rsidP="00EE0FAF">
      <w:pPr>
        <w:pStyle w:val="MMultilevel"/>
        <w:numPr>
          <w:ilvl w:val="0"/>
          <w:numId w:val="0"/>
        </w:numPr>
        <w:rPr>
          <w:lang w:val="en-GB"/>
        </w:rPr>
      </w:pPr>
    </w:p>
    <w:p w14:paraId="5D715173" w14:textId="020D612C" w:rsidR="009914BD" w:rsidRPr="00E50EA9" w:rsidRDefault="00EE0FAF" w:rsidP="00EE0FAF">
      <w:pPr>
        <w:pStyle w:val="MMultilevel"/>
        <w:numPr>
          <w:ilvl w:val="0"/>
          <w:numId w:val="0"/>
        </w:numPr>
        <w:rPr>
          <w:lang w:val="en-GB"/>
        </w:rPr>
      </w:pPr>
      <w:r w:rsidRPr="00E50EA9">
        <w:rPr>
          <w:lang w:val="en-GB"/>
        </w:rPr>
        <w:t xml:space="preserve">Once the application is approved, the applicant will be able to take all actions for the </w:t>
      </w:r>
      <w:r w:rsidRPr="00E50EA9">
        <w:rPr>
          <w:b/>
          <w:lang w:val="en-GB"/>
        </w:rPr>
        <w:t xml:space="preserve">acquisition of the </w:t>
      </w:r>
      <w:r w:rsidR="0064176B" w:rsidRPr="00E50EA9">
        <w:rPr>
          <w:b/>
          <w:lang w:val="en-GB"/>
        </w:rPr>
        <w:t xml:space="preserve">citizenship </w:t>
      </w:r>
      <w:r w:rsidRPr="00E50EA9">
        <w:rPr>
          <w:b/>
          <w:lang w:val="en-GB"/>
        </w:rPr>
        <w:t>and the issue of a Cypriot passport</w:t>
      </w:r>
      <w:r w:rsidRPr="00E50EA9">
        <w:rPr>
          <w:lang w:val="en-GB"/>
        </w:rPr>
        <w:t xml:space="preserve">. </w:t>
      </w:r>
      <w:r w:rsidR="009914BD" w:rsidRPr="00E50EA9">
        <w:rPr>
          <w:lang w:val="en-GB"/>
        </w:rPr>
        <w:t>Such actions entail:</w:t>
      </w:r>
      <w:r w:rsidR="009914BD" w:rsidRPr="00E50EA9">
        <w:rPr>
          <w:rStyle w:val="FootnoteReference"/>
          <w:lang w:val="en-GB"/>
        </w:rPr>
        <w:footnoteReference w:id="46"/>
      </w:r>
    </w:p>
    <w:p w14:paraId="7329212A" w14:textId="29478A68" w:rsidR="009914BD" w:rsidRPr="00E50EA9" w:rsidRDefault="00C52F5A" w:rsidP="009914BD">
      <w:pPr>
        <w:pStyle w:val="MMultilevel"/>
        <w:numPr>
          <w:ilvl w:val="0"/>
          <w:numId w:val="20"/>
        </w:numPr>
        <w:rPr>
          <w:lang w:val="en-GB"/>
        </w:rPr>
      </w:pPr>
      <w:r w:rsidRPr="00E50EA9">
        <w:rPr>
          <w:lang w:val="en-GB"/>
        </w:rPr>
        <w:t>T</w:t>
      </w:r>
      <w:r w:rsidR="00EE0FAF" w:rsidRPr="00E50EA9">
        <w:rPr>
          <w:lang w:val="en-GB"/>
        </w:rPr>
        <w:t xml:space="preserve">he applicant </w:t>
      </w:r>
      <w:r w:rsidR="009914BD" w:rsidRPr="00E50EA9">
        <w:rPr>
          <w:lang w:val="en-GB"/>
        </w:rPr>
        <w:t xml:space="preserve">holding </w:t>
      </w:r>
      <w:r w:rsidR="00EE0FAF" w:rsidRPr="00E50EA9">
        <w:rPr>
          <w:lang w:val="en-GB"/>
        </w:rPr>
        <w:t>a residence permit for a period of at least six months</w:t>
      </w:r>
      <w:r w:rsidR="00E35003" w:rsidRPr="00E50EA9">
        <w:rPr>
          <w:lang w:val="en-GB"/>
        </w:rPr>
        <w:t xml:space="preserve">, under the provisions of </w:t>
      </w:r>
      <w:r w:rsidR="00D86B9A" w:rsidRPr="00E50EA9">
        <w:rPr>
          <w:lang w:val="en-GB"/>
        </w:rPr>
        <w:t>the Council of Ministers Decision dated 13 September 2016 introducing the Scheme for Naturalization of non-Cypriot investors by exception on the basis of subsection (2) of section 111A of the Civil Registry Laws of 2002-2015</w:t>
      </w:r>
      <w:r w:rsidR="00D86B9A" w:rsidRPr="00E50EA9">
        <w:rPr>
          <w:rStyle w:val="FootnoteReference"/>
          <w:lang w:val="en-GB"/>
        </w:rPr>
        <w:footnoteReference w:id="47"/>
      </w:r>
      <w:r w:rsidR="00EE0FAF" w:rsidRPr="00E50EA9">
        <w:rPr>
          <w:lang w:val="en-GB"/>
        </w:rPr>
        <w:t xml:space="preserve">. </w:t>
      </w:r>
      <w:r w:rsidR="00E340EA" w:rsidRPr="00E50EA9">
        <w:rPr>
          <w:lang w:val="en-GB"/>
        </w:rPr>
        <w:t>The</w:t>
      </w:r>
      <w:r w:rsidR="00DE70D1" w:rsidRPr="00E50EA9">
        <w:rPr>
          <w:lang w:val="en-GB"/>
        </w:rPr>
        <w:t xml:space="preserve"> application may be submitted by the applicant in person or by a lawfully appointed representative.</w:t>
      </w:r>
      <w:r w:rsidR="009914BD" w:rsidRPr="00E50EA9">
        <w:rPr>
          <w:lang w:val="en-GB"/>
        </w:rPr>
        <w:t xml:space="preserve"> If the applicant does not hold the mentioned residence permit (for at least six months), he/she will have to wait until that period has expired</w:t>
      </w:r>
      <w:r w:rsidR="00E340EA" w:rsidRPr="00E50EA9">
        <w:rPr>
          <w:lang w:val="en-GB"/>
        </w:rPr>
        <w:t>.</w:t>
      </w:r>
      <w:r w:rsidR="009914BD" w:rsidRPr="00E50EA9">
        <w:rPr>
          <w:lang w:val="en-GB"/>
        </w:rPr>
        <w:t xml:space="preserve"> </w:t>
      </w:r>
      <w:r w:rsidR="00E340EA" w:rsidRPr="00E50EA9">
        <w:rPr>
          <w:lang w:val="en-GB"/>
        </w:rPr>
        <w:t>There is no requirement for the applicant to be</w:t>
      </w:r>
      <w:r w:rsidR="009914BD" w:rsidRPr="00E50EA9">
        <w:rPr>
          <w:lang w:val="en-GB"/>
        </w:rPr>
        <w:t xml:space="preserve"> physically present in </w:t>
      </w:r>
      <w:r w:rsidR="00E340EA" w:rsidRPr="00E50EA9">
        <w:rPr>
          <w:lang w:val="en-GB"/>
        </w:rPr>
        <w:t>Cyprus</w:t>
      </w:r>
      <w:r w:rsidR="009914BD" w:rsidRPr="00E50EA9">
        <w:rPr>
          <w:lang w:val="en-GB"/>
        </w:rPr>
        <w:t xml:space="preserve"> </w:t>
      </w:r>
      <w:r w:rsidR="00E340EA" w:rsidRPr="00E50EA9">
        <w:rPr>
          <w:lang w:val="en-GB"/>
        </w:rPr>
        <w:t xml:space="preserve">during that time - the applicant would only need to be present to collect the residence permit. </w:t>
      </w:r>
    </w:p>
    <w:p w14:paraId="323BD309" w14:textId="77777777" w:rsidR="009914BD" w:rsidRPr="00E50EA9" w:rsidRDefault="009914BD" w:rsidP="009914BD">
      <w:pPr>
        <w:pStyle w:val="MMultilevel"/>
        <w:numPr>
          <w:ilvl w:val="0"/>
          <w:numId w:val="20"/>
        </w:numPr>
        <w:rPr>
          <w:lang w:val="en-GB"/>
        </w:rPr>
      </w:pPr>
      <w:r w:rsidRPr="00E50EA9">
        <w:rPr>
          <w:lang w:val="en-GB"/>
        </w:rPr>
        <w:t>In addition, the applicant will need to pay a fee of EUR 5,000</w:t>
      </w:r>
      <w:r w:rsidR="00D86B9A" w:rsidRPr="00E50EA9">
        <w:rPr>
          <w:lang w:val="en-GB"/>
        </w:rPr>
        <w:t xml:space="preserve"> </w:t>
      </w:r>
      <w:r w:rsidRPr="00E50EA9">
        <w:rPr>
          <w:lang w:val="en-GB"/>
        </w:rPr>
        <w:t xml:space="preserve">for the issuance of the </w:t>
      </w:r>
      <w:r w:rsidRPr="00E50EA9">
        <w:rPr>
          <w:b/>
          <w:lang w:val="en-GB"/>
        </w:rPr>
        <w:t>Naturalisation Certificate</w:t>
      </w:r>
      <w:r w:rsidRPr="00E50EA9">
        <w:rPr>
          <w:lang w:val="en-GB"/>
        </w:rPr>
        <w:t xml:space="preserve">. This is issued by the Civil Registry and Migration Department. </w:t>
      </w:r>
    </w:p>
    <w:p w14:paraId="6F247562" w14:textId="29458B81" w:rsidR="00EE0FAF" w:rsidRPr="00E50EA9" w:rsidRDefault="009914BD" w:rsidP="004E62CD">
      <w:pPr>
        <w:pStyle w:val="MMultilevel"/>
        <w:numPr>
          <w:ilvl w:val="0"/>
          <w:numId w:val="20"/>
        </w:numPr>
        <w:rPr>
          <w:lang w:val="en-GB"/>
        </w:rPr>
      </w:pPr>
      <w:r w:rsidRPr="00E50EA9">
        <w:rPr>
          <w:lang w:val="en-GB"/>
        </w:rPr>
        <w:t>After this step, the applicant will need to</w:t>
      </w:r>
      <w:r w:rsidR="00B367D2" w:rsidRPr="00E50EA9">
        <w:rPr>
          <w:lang w:val="en-GB"/>
        </w:rPr>
        <w:t xml:space="preserve"> take</w:t>
      </w:r>
      <w:r w:rsidRPr="00E50EA9">
        <w:rPr>
          <w:lang w:val="en-GB"/>
        </w:rPr>
        <w:t xml:space="preserve"> the </w:t>
      </w:r>
      <w:r w:rsidRPr="00E50EA9">
        <w:rPr>
          <w:b/>
          <w:lang w:val="en-GB"/>
        </w:rPr>
        <w:t>Oath of Faith</w:t>
      </w:r>
      <w:r w:rsidRPr="00E50EA9">
        <w:rPr>
          <w:lang w:val="en-GB"/>
        </w:rPr>
        <w:t xml:space="preserve"> before a Registrar of a Cypriot court or a consular officer of the Republic of Cyprus. </w:t>
      </w:r>
    </w:p>
    <w:p w14:paraId="64B82770" w14:textId="77777777" w:rsidR="00EE0FAF" w:rsidRPr="00E50EA9" w:rsidRDefault="00EE0FAF" w:rsidP="00EE0FAF">
      <w:pPr>
        <w:pStyle w:val="MMultilevel"/>
        <w:numPr>
          <w:ilvl w:val="0"/>
          <w:numId w:val="0"/>
        </w:numPr>
        <w:rPr>
          <w:lang w:val="en-GB"/>
        </w:rPr>
      </w:pPr>
    </w:p>
    <w:p w14:paraId="1E223B37" w14:textId="44E0A402" w:rsidR="00A12E02" w:rsidRPr="00E50EA9" w:rsidRDefault="00EE0FAF" w:rsidP="005532EF">
      <w:pPr>
        <w:pStyle w:val="MMultilevel"/>
        <w:numPr>
          <w:ilvl w:val="0"/>
          <w:numId w:val="0"/>
        </w:numPr>
        <w:rPr>
          <w:lang w:val="en-GB"/>
        </w:rPr>
      </w:pPr>
      <w:r w:rsidRPr="00E50EA9">
        <w:rPr>
          <w:lang w:val="en-GB"/>
        </w:rPr>
        <w:t>Once this procedure is completed the applicant will be able to acquire a Cypriot passport and Identity Card.</w:t>
      </w:r>
      <w:r w:rsidR="005532EF" w:rsidRPr="00E50EA9">
        <w:rPr>
          <w:lang w:val="en-GB"/>
        </w:rPr>
        <w:t xml:space="preserve"> The procedure for the issuing of the Cypriot passport is the same as for any Cypriot citizen. The investor must apply and also provide biometric data, at Local Administrations or at the Citizens Service Cent</w:t>
      </w:r>
      <w:r w:rsidR="008E32A6" w:rsidRPr="00E50EA9">
        <w:rPr>
          <w:lang w:val="en-GB"/>
        </w:rPr>
        <w:t>re</w:t>
      </w:r>
      <w:r w:rsidR="005532EF" w:rsidRPr="00E50EA9">
        <w:rPr>
          <w:lang w:val="en-GB"/>
        </w:rPr>
        <w:t xml:space="preserve">s or at the Department of Immigration when the application concerns the fast issuing of a passport. The application may also be submitted at </w:t>
      </w:r>
      <w:r w:rsidR="008E32A6" w:rsidRPr="00E50EA9">
        <w:rPr>
          <w:lang w:val="en-GB"/>
        </w:rPr>
        <w:t>e</w:t>
      </w:r>
      <w:r w:rsidR="005532EF" w:rsidRPr="00E50EA9">
        <w:rPr>
          <w:lang w:val="en-GB"/>
        </w:rPr>
        <w:t>mbassies or consulates of the Republic of Cyprus which are equipped to obtain biometric data from the applicant</w:t>
      </w:r>
      <w:r w:rsidR="00486904" w:rsidRPr="00E50EA9">
        <w:rPr>
          <w:rStyle w:val="FootnoteReference"/>
          <w:lang w:val="en-GB"/>
        </w:rPr>
        <w:footnoteReference w:id="48"/>
      </w:r>
      <w:r w:rsidR="005532EF" w:rsidRPr="00E50EA9">
        <w:rPr>
          <w:lang w:val="en-GB"/>
        </w:rPr>
        <w:t>.</w:t>
      </w:r>
    </w:p>
    <w:p w14:paraId="126E48C3" w14:textId="77777777" w:rsidR="00AB4D7F" w:rsidRPr="00E50EA9" w:rsidRDefault="00AB4D7F" w:rsidP="00EE0FAF">
      <w:pPr>
        <w:pStyle w:val="MMultilevel"/>
        <w:numPr>
          <w:ilvl w:val="0"/>
          <w:numId w:val="0"/>
        </w:numPr>
        <w:rPr>
          <w:lang w:val="en-GB"/>
        </w:rPr>
      </w:pPr>
    </w:p>
    <w:p w14:paraId="2BEA216E" w14:textId="3C9233EC" w:rsidR="00AB4D7F" w:rsidRPr="00E50EA9" w:rsidRDefault="00AB4D7F" w:rsidP="00AB4D7F">
      <w:pPr>
        <w:pStyle w:val="MMultilevel"/>
        <w:numPr>
          <w:ilvl w:val="0"/>
          <w:numId w:val="0"/>
        </w:numPr>
        <w:rPr>
          <w:lang w:val="en-GB"/>
        </w:rPr>
      </w:pPr>
      <w:r w:rsidRPr="00E50EA9">
        <w:rPr>
          <w:lang w:val="en-GB"/>
        </w:rPr>
        <w:t>Under Council of Ministers Decision No. 84.068,</w:t>
      </w:r>
      <w:r w:rsidRPr="00E50EA9">
        <w:rPr>
          <w:rStyle w:val="FootnoteReference"/>
          <w:lang w:val="en-GB"/>
        </w:rPr>
        <w:footnoteReference w:id="49"/>
      </w:r>
      <w:r w:rsidRPr="00E50EA9">
        <w:rPr>
          <w:lang w:val="en-GB"/>
        </w:rPr>
        <w:t xml:space="preserve"> further to the above, the application may be submitted through a registered service provider. In such cases, both the applicant and the registered service provider have to submit a signed declaration confirming the application of good practice in providing the service and that the applicant is fully informed regarding the procedures of the Scheme. </w:t>
      </w:r>
      <w:r w:rsidR="00B527C8" w:rsidRPr="00E50EA9">
        <w:rPr>
          <w:lang w:val="en-GB"/>
        </w:rPr>
        <w:t xml:space="preserve">The new procedure is not fully operating at the moment since a Council of Ministers Decision for the appointment of the Supervisory and Control Committee of Service Providers is pending. </w:t>
      </w:r>
      <w:r w:rsidR="007A68E3" w:rsidRPr="00E50EA9">
        <w:rPr>
          <w:lang w:val="en-GB"/>
        </w:rPr>
        <w:t>The declarations, the Code of Conduct and all necessary information including the Declaration templates are not published yet at t</w:t>
      </w:r>
      <w:r w:rsidRPr="00E50EA9">
        <w:rPr>
          <w:lang w:val="en-GB"/>
        </w:rPr>
        <w:t>he Ministry of Interior</w:t>
      </w:r>
      <w:r w:rsidR="007A68E3" w:rsidRPr="00E50EA9">
        <w:rPr>
          <w:lang w:val="en-GB"/>
        </w:rPr>
        <w:t xml:space="preserve"> website</w:t>
      </w:r>
      <w:r w:rsidR="00A8386D" w:rsidRPr="00E50EA9">
        <w:rPr>
          <w:rStyle w:val="FootnoteReference"/>
          <w:lang w:val="en-GB"/>
        </w:rPr>
        <w:footnoteReference w:id="50"/>
      </w:r>
      <w:r w:rsidR="007A68E3" w:rsidRPr="00E50EA9">
        <w:rPr>
          <w:lang w:val="en-GB"/>
        </w:rPr>
        <w:t xml:space="preserve">. </w:t>
      </w:r>
    </w:p>
    <w:p w14:paraId="412FB056" w14:textId="77777777" w:rsidR="00EE0FAF" w:rsidRPr="00E50EA9" w:rsidRDefault="00EE0FAF" w:rsidP="00243DF3">
      <w:pPr>
        <w:pStyle w:val="MBT"/>
        <w:rPr>
          <w:lang w:val="en-GB"/>
        </w:rPr>
      </w:pPr>
    </w:p>
    <w:p w14:paraId="5D8CBCAA" w14:textId="77777777" w:rsidR="00243DF3" w:rsidRPr="00E50EA9" w:rsidRDefault="00EE0FAF" w:rsidP="00243DF3">
      <w:pPr>
        <w:pStyle w:val="MBT"/>
        <w:rPr>
          <w:b/>
          <w:lang w:val="en-GB"/>
        </w:rPr>
      </w:pPr>
      <w:r w:rsidRPr="00E50EA9">
        <w:rPr>
          <w:b/>
          <w:lang w:val="en-GB"/>
        </w:rPr>
        <w:t xml:space="preserve">Criteria </w:t>
      </w:r>
      <w:r w:rsidR="0064176B" w:rsidRPr="00E50EA9">
        <w:rPr>
          <w:b/>
          <w:lang w:val="en-GB"/>
        </w:rPr>
        <w:t xml:space="preserve">for </w:t>
      </w:r>
      <w:r w:rsidR="006F3EE3" w:rsidRPr="00E50EA9">
        <w:rPr>
          <w:b/>
          <w:lang w:val="en-GB"/>
        </w:rPr>
        <w:t>acquiring citizenship by investors</w:t>
      </w:r>
    </w:p>
    <w:p w14:paraId="7B2EB566" w14:textId="77777777" w:rsidR="006F3EE3" w:rsidRPr="00E50EA9" w:rsidRDefault="006F3EE3" w:rsidP="00243DF3">
      <w:pPr>
        <w:pStyle w:val="MBT"/>
        <w:rPr>
          <w:lang w:val="en-GB"/>
        </w:rPr>
      </w:pPr>
    </w:p>
    <w:p w14:paraId="49F1FC9F" w14:textId="77777777" w:rsidR="00A670AF" w:rsidRPr="00E50EA9" w:rsidRDefault="00A670AF" w:rsidP="00A670AF">
      <w:pPr>
        <w:pStyle w:val="MBT"/>
        <w:rPr>
          <w:b/>
          <w:lang w:val="en-GB"/>
        </w:rPr>
      </w:pPr>
      <w:r w:rsidRPr="00E50EA9">
        <w:rPr>
          <w:b/>
          <w:lang w:val="en-GB"/>
        </w:rPr>
        <w:t>1</w:t>
      </w:r>
      <w:r w:rsidR="00111354" w:rsidRPr="00E50EA9">
        <w:rPr>
          <w:b/>
          <w:lang w:val="en-GB"/>
        </w:rPr>
        <w:t>.</w:t>
      </w:r>
      <w:r w:rsidRPr="00E50EA9">
        <w:rPr>
          <w:b/>
          <w:lang w:val="en-GB"/>
        </w:rPr>
        <w:t xml:space="preserve"> Investment in real estate, land development and infrastructure projects: </w:t>
      </w:r>
    </w:p>
    <w:p w14:paraId="63752F42" w14:textId="77777777" w:rsidR="00C43DB1" w:rsidRPr="00E50EA9" w:rsidRDefault="00C43DB1" w:rsidP="00A670AF">
      <w:pPr>
        <w:pStyle w:val="MBT"/>
        <w:rPr>
          <w:lang w:val="en-GB"/>
        </w:rPr>
      </w:pPr>
    </w:p>
    <w:p w14:paraId="21A2EC77" w14:textId="77777777" w:rsidR="00A670AF" w:rsidRPr="00E50EA9" w:rsidRDefault="00A670AF" w:rsidP="00A670AF">
      <w:pPr>
        <w:pStyle w:val="MBT"/>
        <w:rPr>
          <w:lang w:val="en-GB"/>
        </w:rPr>
      </w:pPr>
      <w:r w:rsidRPr="00E50EA9">
        <w:rPr>
          <w:lang w:val="en-GB"/>
        </w:rPr>
        <w:t xml:space="preserve">The applicant must have made an investment of at least </w:t>
      </w:r>
      <w:r w:rsidR="0064176B" w:rsidRPr="00E50EA9">
        <w:rPr>
          <w:lang w:val="en-GB"/>
        </w:rPr>
        <w:t xml:space="preserve">EUR </w:t>
      </w:r>
      <w:r w:rsidRPr="00E50EA9">
        <w:rPr>
          <w:lang w:val="en-GB"/>
        </w:rPr>
        <w:t xml:space="preserve">2 million for the purchase or construction of buildings or for the construction of other land development projects (residential or commercial </w:t>
      </w:r>
      <w:r w:rsidRPr="00E50EA9">
        <w:rPr>
          <w:lang w:val="en-GB"/>
        </w:rPr>
        <w:lastRenderedPageBreak/>
        <w:t xml:space="preserve">developments, developments in the tourism sector) or other infrastructure projects. </w:t>
      </w:r>
    </w:p>
    <w:p w14:paraId="025663E1" w14:textId="77777777" w:rsidR="00C43DB1" w:rsidRPr="00E50EA9" w:rsidRDefault="00C43DB1" w:rsidP="00A670AF">
      <w:pPr>
        <w:pStyle w:val="MBT"/>
        <w:rPr>
          <w:lang w:val="en-GB"/>
        </w:rPr>
      </w:pPr>
    </w:p>
    <w:p w14:paraId="47426FA0" w14:textId="77777777" w:rsidR="00A670AF" w:rsidRPr="00E50EA9" w:rsidRDefault="00A670AF" w:rsidP="00A670AF">
      <w:pPr>
        <w:pStyle w:val="MBT"/>
        <w:rPr>
          <w:lang w:val="en-GB"/>
        </w:rPr>
      </w:pPr>
      <w:r w:rsidRPr="00E50EA9">
        <w:rPr>
          <w:lang w:val="en-GB"/>
        </w:rPr>
        <w:t xml:space="preserve">It is noted that investment in land under development is included in this criterion, provided that an investment plan for the development of the purchased land will be included in the application. It is understood that investment in land that is situated in a building zone of zero development, is excluded. </w:t>
      </w:r>
    </w:p>
    <w:p w14:paraId="3C8936C2" w14:textId="77777777" w:rsidR="00653439" w:rsidRPr="00E50EA9" w:rsidRDefault="00653439" w:rsidP="00A670AF">
      <w:pPr>
        <w:pStyle w:val="MBT"/>
        <w:rPr>
          <w:lang w:val="en-GB"/>
        </w:rPr>
      </w:pPr>
    </w:p>
    <w:p w14:paraId="59B4E9DD" w14:textId="0828B436" w:rsidR="00653439" w:rsidRPr="00E50EA9" w:rsidRDefault="00653439" w:rsidP="00653439">
      <w:pPr>
        <w:pStyle w:val="MBT"/>
        <w:rPr>
          <w:lang w:val="en-GB"/>
        </w:rPr>
      </w:pPr>
      <w:r w:rsidRPr="00E50EA9">
        <w:rPr>
          <w:lang w:val="en-GB"/>
        </w:rPr>
        <w:t xml:space="preserve">Further to the above, </w:t>
      </w:r>
      <w:r w:rsidRPr="00E50EA9">
        <w:rPr>
          <w:iCs/>
          <w:lang w:val="en-GB"/>
        </w:rPr>
        <w:t>the investor must maintain the building for at least three-year</w:t>
      </w:r>
      <w:r w:rsidR="008E32A6" w:rsidRPr="00E50EA9">
        <w:rPr>
          <w:iCs/>
          <w:lang w:val="en-GB"/>
        </w:rPr>
        <w:t>s</w:t>
      </w:r>
      <w:r w:rsidRPr="00E50EA9">
        <w:rPr>
          <w:iCs/>
          <w:lang w:val="en-GB"/>
        </w:rPr>
        <w:t xml:space="preserve"> starting from the issuing of the building permit</w:t>
      </w:r>
      <w:r w:rsidRPr="00E50EA9">
        <w:rPr>
          <w:rStyle w:val="FootnoteReference"/>
          <w:iCs/>
          <w:lang w:val="en-GB"/>
        </w:rPr>
        <w:footnoteReference w:id="51"/>
      </w:r>
      <w:r w:rsidRPr="00E50EA9">
        <w:rPr>
          <w:iCs/>
          <w:lang w:val="en-GB"/>
        </w:rPr>
        <w:t>.</w:t>
      </w:r>
    </w:p>
    <w:p w14:paraId="40BB667D" w14:textId="77777777" w:rsidR="00C43DB1" w:rsidRPr="00E50EA9" w:rsidRDefault="00C43DB1" w:rsidP="00A670AF">
      <w:pPr>
        <w:pStyle w:val="MBT"/>
        <w:rPr>
          <w:lang w:val="en-GB"/>
        </w:rPr>
      </w:pPr>
    </w:p>
    <w:p w14:paraId="7057AB44" w14:textId="77777777" w:rsidR="00A670AF" w:rsidRPr="00E50EA9" w:rsidRDefault="00A670AF" w:rsidP="00A670AF">
      <w:pPr>
        <w:pStyle w:val="MBT"/>
        <w:rPr>
          <w:b/>
          <w:lang w:val="en-GB"/>
        </w:rPr>
      </w:pPr>
      <w:r w:rsidRPr="00E50EA9">
        <w:rPr>
          <w:b/>
          <w:lang w:val="en-GB"/>
        </w:rPr>
        <w:t>2</w:t>
      </w:r>
      <w:r w:rsidR="00111354" w:rsidRPr="00E50EA9">
        <w:rPr>
          <w:b/>
          <w:lang w:val="en-GB"/>
        </w:rPr>
        <w:t>.</w:t>
      </w:r>
      <w:r w:rsidRPr="00E50EA9">
        <w:rPr>
          <w:b/>
          <w:lang w:val="en-GB"/>
        </w:rPr>
        <w:t xml:space="preserve"> Purchase or Establishment or Participation in Cypriot Companies or Businesses: </w:t>
      </w:r>
    </w:p>
    <w:p w14:paraId="6E523215" w14:textId="77777777" w:rsidR="00111354" w:rsidRPr="00E50EA9" w:rsidRDefault="00111354" w:rsidP="00A670AF">
      <w:pPr>
        <w:pStyle w:val="MBT"/>
        <w:rPr>
          <w:lang w:val="en-GB"/>
        </w:rPr>
      </w:pPr>
    </w:p>
    <w:p w14:paraId="62583C7F" w14:textId="21A366CA" w:rsidR="00A670AF" w:rsidRPr="00E50EA9" w:rsidRDefault="00A670AF" w:rsidP="00A670AF">
      <w:pPr>
        <w:pStyle w:val="MBT"/>
        <w:rPr>
          <w:lang w:val="en-GB"/>
        </w:rPr>
      </w:pPr>
      <w:r w:rsidRPr="00E50EA9">
        <w:rPr>
          <w:lang w:val="en-GB"/>
        </w:rPr>
        <w:t>The applicant should have made a purchase or should have participated in companies or organizations established and operating in the Republic of Cyprus with investment costs of at least</w:t>
      </w:r>
      <w:r w:rsidR="00DF2205" w:rsidRPr="00E50EA9">
        <w:rPr>
          <w:lang w:val="en-GB"/>
        </w:rPr>
        <w:t xml:space="preserve"> EUR </w:t>
      </w:r>
      <w:r w:rsidRPr="00E50EA9">
        <w:rPr>
          <w:lang w:val="en-GB"/>
        </w:rPr>
        <w:t xml:space="preserve">2 million. The invested funds </w:t>
      </w:r>
      <w:r w:rsidR="00DF2205" w:rsidRPr="00E50EA9">
        <w:rPr>
          <w:lang w:val="en-GB"/>
        </w:rPr>
        <w:t xml:space="preserve">will </w:t>
      </w:r>
      <w:r w:rsidRPr="00E50EA9">
        <w:rPr>
          <w:lang w:val="en-GB"/>
        </w:rPr>
        <w:t xml:space="preserve">be </w:t>
      </w:r>
      <w:r w:rsidR="00E50EA9" w:rsidRPr="00E50EA9">
        <w:rPr>
          <w:lang w:val="en-GB"/>
        </w:rPr>
        <w:t>channelled</w:t>
      </w:r>
      <w:r w:rsidRPr="00E50EA9">
        <w:rPr>
          <w:lang w:val="en-GB"/>
        </w:rPr>
        <w:t xml:space="preserve"> towards the financing of the investment objectives of these companies exclusively in Cyprus, based on a specific investment plan. </w:t>
      </w:r>
    </w:p>
    <w:p w14:paraId="6E15D17D" w14:textId="77777777" w:rsidR="00111354" w:rsidRPr="00E50EA9" w:rsidRDefault="00111354" w:rsidP="00A670AF">
      <w:pPr>
        <w:pStyle w:val="MBT"/>
        <w:rPr>
          <w:lang w:val="en-GB"/>
        </w:rPr>
      </w:pPr>
    </w:p>
    <w:p w14:paraId="5612A431" w14:textId="77777777" w:rsidR="00A670AF" w:rsidRPr="00E50EA9" w:rsidRDefault="00A670AF" w:rsidP="00A670AF">
      <w:pPr>
        <w:pStyle w:val="MBT"/>
        <w:rPr>
          <w:lang w:val="en-GB"/>
        </w:rPr>
      </w:pPr>
      <w:r w:rsidRPr="00E50EA9">
        <w:rPr>
          <w:lang w:val="en-GB"/>
        </w:rPr>
        <w:t xml:space="preserve">The applications </w:t>
      </w:r>
      <w:r w:rsidR="00DF2205" w:rsidRPr="00E50EA9">
        <w:rPr>
          <w:lang w:val="en-GB"/>
        </w:rPr>
        <w:t>are</w:t>
      </w:r>
      <w:r w:rsidRPr="00E50EA9">
        <w:rPr>
          <w:lang w:val="en-GB"/>
        </w:rPr>
        <w:t xml:space="preserve"> evaluated to verify that the companies or organizations have proven physical presence in Cyprus, with significant activity and turnover and employ at least five Cypriot</w:t>
      </w:r>
      <w:r w:rsidR="00111354" w:rsidRPr="00E50EA9">
        <w:rPr>
          <w:lang w:val="en-GB"/>
        </w:rPr>
        <w:t>s</w:t>
      </w:r>
      <w:r w:rsidRPr="00E50EA9">
        <w:rPr>
          <w:lang w:val="en-GB"/>
        </w:rPr>
        <w:t xml:space="preserve"> or citizens of European Union </w:t>
      </w:r>
      <w:r w:rsidR="00DF2205" w:rsidRPr="00E50EA9">
        <w:rPr>
          <w:lang w:val="en-GB"/>
        </w:rPr>
        <w:t>Member S</w:t>
      </w:r>
      <w:r w:rsidRPr="00E50EA9">
        <w:rPr>
          <w:lang w:val="en-GB"/>
        </w:rPr>
        <w:t xml:space="preserve">tates. The minimum number of employees </w:t>
      </w:r>
      <w:r w:rsidR="00DF2205" w:rsidRPr="00E50EA9">
        <w:rPr>
          <w:lang w:val="en-GB"/>
        </w:rPr>
        <w:t xml:space="preserve">must </w:t>
      </w:r>
      <w:r w:rsidRPr="00E50EA9">
        <w:rPr>
          <w:lang w:val="en-GB"/>
        </w:rPr>
        <w:t xml:space="preserve">increase, if more than one </w:t>
      </w:r>
      <w:r w:rsidR="00111354" w:rsidRPr="00E50EA9">
        <w:rPr>
          <w:lang w:val="en-GB"/>
        </w:rPr>
        <w:t>applicant</w:t>
      </w:r>
      <w:r w:rsidRPr="00E50EA9">
        <w:rPr>
          <w:lang w:val="en-GB"/>
        </w:rPr>
        <w:t xml:space="preserve"> invest</w:t>
      </w:r>
      <w:r w:rsidR="00DF2205" w:rsidRPr="00E50EA9">
        <w:rPr>
          <w:lang w:val="en-GB"/>
        </w:rPr>
        <w:t>s</w:t>
      </w:r>
      <w:r w:rsidRPr="00E50EA9">
        <w:rPr>
          <w:lang w:val="en-GB"/>
        </w:rPr>
        <w:t xml:space="preserve"> simultaneously or almost simultaneously in the same business or company. In addition, the employees of the companies need to have legally and continuously resided in Cyprus during the five years preceding the application submission date. </w:t>
      </w:r>
    </w:p>
    <w:p w14:paraId="2431C857" w14:textId="77777777" w:rsidR="00111354" w:rsidRPr="00E50EA9" w:rsidRDefault="00111354" w:rsidP="00A670AF">
      <w:pPr>
        <w:pStyle w:val="MBT"/>
        <w:rPr>
          <w:lang w:val="en-GB"/>
        </w:rPr>
      </w:pPr>
    </w:p>
    <w:p w14:paraId="24DF7199" w14:textId="77777777" w:rsidR="00111354" w:rsidRPr="00E50EA9" w:rsidRDefault="00A670AF" w:rsidP="00A670AF">
      <w:pPr>
        <w:pStyle w:val="MBT"/>
        <w:rPr>
          <w:b/>
          <w:lang w:val="en-GB"/>
        </w:rPr>
      </w:pPr>
      <w:r w:rsidRPr="00E50EA9">
        <w:rPr>
          <w:b/>
          <w:lang w:val="en-GB"/>
        </w:rPr>
        <w:t>3</w:t>
      </w:r>
      <w:r w:rsidR="00111354" w:rsidRPr="00E50EA9">
        <w:rPr>
          <w:b/>
          <w:lang w:val="en-GB"/>
        </w:rPr>
        <w:t>.</w:t>
      </w:r>
      <w:r w:rsidRPr="00E50EA9">
        <w:rPr>
          <w:b/>
          <w:lang w:val="en-GB"/>
        </w:rPr>
        <w:t xml:space="preserve"> Investment in Alternative Investment Funds or financial assets of Cypriot companies or Cypriot organizat</w:t>
      </w:r>
      <w:r w:rsidR="00111354" w:rsidRPr="00E50EA9">
        <w:rPr>
          <w:b/>
          <w:lang w:val="en-GB"/>
        </w:rPr>
        <w:t>ions that are licensed by CySec</w:t>
      </w:r>
      <w:r w:rsidRPr="00E50EA9">
        <w:rPr>
          <w:b/>
          <w:lang w:val="en-GB"/>
        </w:rPr>
        <w:t>:</w:t>
      </w:r>
    </w:p>
    <w:p w14:paraId="2B15B2B4" w14:textId="77777777" w:rsidR="00A670AF" w:rsidRPr="00E50EA9" w:rsidRDefault="00A670AF" w:rsidP="00A670AF">
      <w:pPr>
        <w:pStyle w:val="MBT"/>
        <w:rPr>
          <w:lang w:val="en-GB"/>
        </w:rPr>
      </w:pPr>
      <w:r w:rsidRPr="00E50EA9">
        <w:rPr>
          <w:lang w:val="en-GB"/>
        </w:rPr>
        <w:t xml:space="preserve"> </w:t>
      </w:r>
    </w:p>
    <w:p w14:paraId="7A757F1A" w14:textId="77777777" w:rsidR="00A670AF" w:rsidRPr="00E50EA9" w:rsidRDefault="00A670AF" w:rsidP="00A670AF">
      <w:pPr>
        <w:pStyle w:val="MBT"/>
        <w:rPr>
          <w:lang w:val="en-GB"/>
        </w:rPr>
      </w:pPr>
      <w:r w:rsidRPr="00E50EA9">
        <w:rPr>
          <w:lang w:val="en-GB"/>
        </w:rPr>
        <w:t xml:space="preserve">The applicant should have bought units of at least </w:t>
      </w:r>
      <w:r w:rsidR="00DF2205" w:rsidRPr="00E50EA9">
        <w:rPr>
          <w:lang w:val="en-GB"/>
        </w:rPr>
        <w:t xml:space="preserve">EUR </w:t>
      </w:r>
      <w:r w:rsidRPr="00E50EA9">
        <w:rPr>
          <w:lang w:val="en-GB"/>
        </w:rPr>
        <w:t>2</w:t>
      </w:r>
      <w:r w:rsidR="00DF2205" w:rsidRPr="00E50EA9">
        <w:rPr>
          <w:lang w:val="en-GB"/>
        </w:rPr>
        <w:t xml:space="preserve"> </w:t>
      </w:r>
      <w:r w:rsidRPr="00E50EA9">
        <w:rPr>
          <w:lang w:val="en-GB"/>
        </w:rPr>
        <w:t xml:space="preserve">million from alternative investment funds (AIF) established in the Republic of Cyprus, licensed and supervised by the CySec and whose investments are made exclusively in the Republic of Cyprus, in investments that meet the criteria of this Scheme or in areas approved by the Minister of Finance. </w:t>
      </w:r>
    </w:p>
    <w:p w14:paraId="0899EEE0" w14:textId="77777777" w:rsidR="00111354" w:rsidRPr="00E50EA9" w:rsidRDefault="00111354" w:rsidP="00A670AF">
      <w:pPr>
        <w:pStyle w:val="MBT"/>
        <w:rPr>
          <w:lang w:val="en-GB"/>
        </w:rPr>
      </w:pPr>
    </w:p>
    <w:p w14:paraId="146DC68B" w14:textId="77777777" w:rsidR="00A670AF" w:rsidRPr="00E50EA9" w:rsidRDefault="00A670AF" w:rsidP="00A670AF">
      <w:pPr>
        <w:pStyle w:val="MBT"/>
        <w:rPr>
          <w:lang w:val="en-GB"/>
        </w:rPr>
      </w:pPr>
      <w:r w:rsidRPr="00E50EA9">
        <w:rPr>
          <w:lang w:val="en-GB"/>
        </w:rPr>
        <w:t xml:space="preserve">In order to confirm that the investments that meet the criteria of the current Scheme will be kept for at least three years, the manager or the auditor of the Fund </w:t>
      </w:r>
      <w:r w:rsidR="00C95037" w:rsidRPr="00E50EA9">
        <w:rPr>
          <w:lang w:val="en-GB"/>
        </w:rPr>
        <w:t xml:space="preserve">must </w:t>
      </w:r>
      <w:r w:rsidRPr="00E50EA9">
        <w:rPr>
          <w:lang w:val="en-GB"/>
        </w:rPr>
        <w:t xml:space="preserve">inform in writing and on an annual basis, the Ministries of Finance and Interior with reference to the value of the initial investment. </w:t>
      </w:r>
    </w:p>
    <w:p w14:paraId="52667AB1" w14:textId="77777777" w:rsidR="00A670AF" w:rsidRPr="00E50EA9" w:rsidRDefault="00A670AF" w:rsidP="00A670AF">
      <w:pPr>
        <w:pStyle w:val="MBT"/>
        <w:rPr>
          <w:lang w:val="en-GB"/>
        </w:rPr>
      </w:pPr>
    </w:p>
    <w:p w14:paraId="407DBAFB" w14:textId="77777777" w:rsidR="00A670AF" w:rsidRPr="00E50EA9" w:rsidRDefault="00A670AF" w:rsidP="00A670AF">
      <w:pPr>
        <w:pStyle w:val="MBT"/>
        <w:rPr>
          <w:lang w:val="en-GB"/>
        </w:rPr>
      </w:pPr>
      <w:r w:rsidRPr="00E50EA9">
        <w:rPr>
          <w:lang w:val="en-GB"/>
        </w:rPr>
        <w:t>The purchase of financial assets of Cypriot companies or organizations of at least</w:t>
      </w:r>
      <w:r w:rsidR="00C95037" w:rsidRPr="00E50EA9">
        <w:rPr>
          <w:lang w:val="en-GB"/>
        </w:rPr>
        <w:t xml:space="preserve"> EUR </w:t>
      </w:r>
      <w:r w:rsidRPr="00E50EA9">
        <w:rPr>
          <w:lang w:val="en-GB"/>
        </w:rPr>
        <w:t>2 million, such as bonds, bills and securities, issued with the approval of the CySec</w:t>
      </w:r>
      <w:r w:rsidR="00111354" w:rsidRPr="00E50EA9">
        <w:rPr>
          <w:lang w:val="en-GB"/>
        </w:rPr>
        <w:t xml:space="preserve">, by companies that have proven </w:t>
      </w:r>
      <w:r w:rsidRPr="00E50EA9">
        <w:rPr>
          <w:lang w:val="en-GB"/>
        </w:rPr>
        <w:t xml:space="preserve">physical presence and substantial economic activity in the Republic of Cyprus, and have as a purpose the financing of the investment plans of these companies or organizations exclusively in Cyprus, based on an investment plan, fall under this criterion. It is noted that the purchase by an AIF of units of other AIFs is not considered eligible. </w:t>
      </w:r>
    </w:p>
    <w:p w14:paraId="327B117E" w14:textId="77777777" w:rsidR="00111354" w:rsidRPr="00E50EA9" w:rsidRDefault="00111354" w:rsidP="00A670AF">
      <w:pPr>
        <w:pStyle w:val="MBT"/>
        <w:rPr>
          <w:lang w:val="en-GB"/>
        </w:rPr>
      </w:pPr>
    </w:p>
    <w:p w14:paraId="365ACE3D" w14:textId="77777777" w:rsidR="00A670AF" w:rsidRPr="00E50EA9" w:rsidRDefault="00111354" w:rsidP="00A670AF">
      <w:pPr>
        <w:pStyle w:val="MBT"/>
        <w:rPr>
          <w:b/>
          <w:lang w:val="en-GB"/>
        </w:rPr>
      </w:pPr>
      <w:r w:rsidRPr="00E50EA9">
        <w:rPr>
          <w:b/>
          <w:lang w:val="en-GB"/>
        </w:rPr>
        <w:t>4.</w:t>
      </w:r>
      <w:r w:rsidR="00A670AF" w:rsidRPr="00E50EA9">
        <w:rPr>
          <w:b/>
          <w:lang w:val="en-GB"/>
        </w:rPr>
        <w:t xml:space="preserve"> Combination of the aforementioned investments: </w:t>
      </w:r>
    </w:p>
    <w:p w14:paraId="54A6CE3B" w14:textId="77777777" w:rsidR="00A33A13" w:rsidRPr="00E50EA9" w:rsidRDefault="00A33A13" w:rsidP="00A670AF">
      <w:pPr>
        <w:pStyle w:val="MBT"/>
        <w:rPr>
          <w:b/>
          <w:lang w:val="en-GB"/>
        </w:rPr>
      </w:pPr>
    </w:p>
    <w:p w14:paraId="1E427FA2" w14:textId="77777777" w:rsidR="00A670AF" w:rsidRPr="00E50EA9" w:rsidRDefault="00A670AF" w:rsidP="00A670AF">
      <w:pPr>
        <w:pStyle w:val="MBT"/>
        <w:rPr>
          <w:lang w:val="en-GB"/>
        </w:rPr>
      </w:pPr>
      <w:r w:rsidRPr="00E50EA9">
        <w:rPr>
          <w:lang w:val="en-GB"/>
        </w:rPr>
        <w:t xml:space="preserve">The applicant may proceed with a combination of the above investments, provided that the total investment </w:t>
      </w:r>
      <w:r w:rsidR="00C95037" w:rsidRPr="00E50EA9">
        <w:rPr>
          <w:lang w:val="en-GB"/>
        </w:rPr>
        <w:t>amounts</w:t>
      </w:r>
      <w:r w:rsidRPr="00E50EA9">
        <w:rPr>
          <w:lang w:val="en-GB"/>
        </w:rPr>
        <w:t xml:space="preserve"> to at least</w:t>
      </w:r>
      <w:r w:rsidR="00C95037" w:rsidRPr="00E50EA9">
        <w:rPr>
          <w:lang w:val="en-GB"/>
        </w:rPr>
        <w:t xml:space="preserve"> EUR </w:t>
      </w:r>
      <w:r w:rsidRPr="00E50EA9">
        <w:rPr>
          <w:lang w:val="en-GB"/>
        </w:rPr>
        <w:t xml:space="preserve">2 million. </w:t>
      </w:r>
    </w:p>
    <w:p w14:paraId="7827274A" w14:textId="77777777" w:rsidR="00A33A13" w:rsidRPr="00E50EA9" w:rsidRDefault="00A33A13" w:rsidP="00A670AF">
      <w:pPr>
        <w:pStyle w:val="MBT"/>
        <w:rPr>
          <w:lang w:val="en-GB"/>
        </w:rPr>
      </w:pPr>
    </w:p>
    <w:p w14:paraId="111B3FFE" w14:textId="57FE7E4D" w:rsidR="00A670AF" w:rsidRPr="00E50EA9" w:rsidRDefault="00A670AF" w:rsidP="00A670AF">
      <w:pPr>
        <w:pStyle w:val="MBT"/>
        <w:rPr>
          <w:lang w:val="en-GB"/>
        </w:rPr>
      </w:pPr>
      <w:r w:rsidRPr="00E50EA9">
        <w:rPr>
          <w:lang w:val="en-GB"/>
        </w:rPr>
        <w:t xml:space="preserve">Within this criterion (combination of investments) the applicant may purchase special government bonds of the Republic of Cyprus, up to </w:t>
      </w:r>
      <w:r w:rsidR="00C95037" w:rsidRPr="00E50EA9">
        <w:rPr>
          <w:lang w:val="en-GB"/>
        </w:rPr>
        <w:t xml:space="preserve">EUR </w:t>
      </w:r>
      <w:r w:rsidRPr="00E50EA9">
        <w:rPr>
          <w:lang w:val="en-GB"/>
        </w:rPr>
        <w:t>500</w:t>
      </w:r>
      <w:r w:rsidR="00F92472" w:rsidRPr="00E50EA9">
        <w:rPr>
          <w:lang w:val="en-GB"/>
        </w:rPr>
        <w:t>,</w:t>
      </w:r>
      <w:r w:rsidRPr="00E50EA9">
        <w:rPr>
          <w:lang w:val="en-GB"/>
        </w:rPr>
        <w:t xml:space="preserve">000, which will be issued by the Public Debt Management Office of the Ministry of Finance, on condition that the investor will retain these bonds </w:t>
      </w:r>
      <w:r w:rsidRPr="00E50EA9">
        <w:rPr>
          <w:lang w:val="en-GB"/>
        </w:rPr>
        <w:lastRenderedPageBreak/>
        <w:t xml:space="preserve">for a </w:t>
      </w:r>
      <w:r w:rsidR="00E50EA9" w:rsidRPr="00E50EA9">
        <w:rPr>
          <w:lang w:val="en-GB"/>
        </w:rPr>
        <w:t>three-year</w:t>
      </w:r>
      <w:r w:rsidRPr="00E50EA9">
        <w:rPr>
          <w:lang w:val="en-GB"/>
        </w:rPr>
        <w:t xml:space="preserve"> period. The characteristics and the terms of these spec</w:t>
      </w:r>
      <w:r w:rsidR="00A33A13" w:rsidRPr="00E50EA9">
        <w:rPr>
          <w:lang w:val="en-GB"/>
        </w:rPr>
        <w:t xml:space="preserve">ial bonds will be determined by </w:t>
      </w:r>
      <w:r w:rsidRPr="00E50EA9">
        <w:rPr>
          <w:lang w:val="en-GB"/>
        </w:rPr>
        <w:t xml:space="preserve">the General and Special Issue Terms of the Government Bonds of the Republic of Cyprus. Investments in government bonds through the secondary market are not considered eligible. </w:t>
      </w:r>
    </w:p>
    <w:p w14:paraId="5D729B5C" w14:textId="77777777" w:rsidR="00A33A13" w:rsidRPr="00E50EA9" w:rsidRDefault="00A33A13" w:rsidP="00A670AF">
      <w:pPr>
        <w:pStyle w:val="MBT"/>
        <w:rPr>
          <w:lang w:val="en-GB"/>
        </w:rPr>
      </w:pPr>
    </w:p>
    <w:p w14:paraId="10BEF915" w14:textId="385F900D" w:rsidR="00A670AF" w:rsidRPr="00E50EA9" w:rsidRDefault="00A33A13" w:rsidP="00A670AF">
      <w:pPr>
        <w:pStyle w:val="MBT"/>
        <w:rPr>
          <w:lang w:val="en-GB"/>
        </w:rPr>
      </w:pPr>
      <w:r w:rsidRPr="00E50EA9">
        <w:rPr>
          <w:b/>
          <w:lang w:val="en-GB"/>
        </w:rPr>
        <w:t>Conditions for acquiring citizenship by investors</w:t>
      </w:r>
      <w:r w:rsidR="000C796E" w:rsidRPr="00E50EA9">
        <w:rPr>
          <w:rStyle w:val="FootnoteReference"/>
          <w:b/>
          <w:bCs w:val="0"/>
          <w:lang w:val="en-GB"/>
        </w:rPr>
        <w:footnoteReference w:id="52"/>
      </w:r>
      <w:r w:rsidRPr="00E50EA9">
        <w:rPr>
          <w:lang w:val="en-GB"/>
        </w:rPr>
        <w:t xml:space="preserve"> </w:t>
      </w:r>
    </w:p>
    <w:p w14:paraId="09665A3F" w14:textId="77777777" w:rsidR="00A33A13" w:rsidRPr="00E50EA9" w:rsidRDefault="00A33A13" w:rsidP="00A670AF">
      <w:pPr>
        <w:pStyle w:val="MBT"/>
        <w:rPr>
          <w:lang w:val="en-GB"/>
        </w:rPr>
      </w:pPr>
    </w:p>
    <w:p w14:paraId="36A0DE88" w14:textId="54DE61E8" w:rsidR="00A670AF" w:rsidRPr="00E50EA9" w:rsidRDefault="00A670AF" w:rsidP="00A670AF">
      <w:pPr>
        <w:pStyle w:val="MBT"/>
        <w:rPr>
          <w:lang w:val="en-GB"/>
        </w:rPr>
      </w:pPr>
      <w:r w:rsidRPr="00E50EA9">
        <w:rPr>
          <w:b/>
          <w:lang w:val="en-GB"/>
        </w:rPr>
        <w:t>1. Clean Criminal Record:</w:t>
      </w:r>
      <w:r w:rsidRPr="00E50EA9">
        <w:rPr>
          <w:lang w:val="en-GB"/>
        </w:rPr>
        <w:t xml:space="preserve"> the applicant must have a clean criminal record. Furthermore, his name must not be included in the list of persons whose assets, within the boundaries of the European Union, have been frozen as the result of sanctions. </w:t>
      </w:r>
    </w:p>
    <w:p w14:paraId="5485D15C" w14:textId="77777777" w:rsidR="00A33A13" w:rsidRPr="00E50EA9" w:rsidRDefault="00A33A13" w:rsidP="00A670AF">
      <w:pPr>
        <w:pStyle w:val="MBT"/>
        <w:rPr>
          <w:lang w:val="en-GB"/>
        </w:rPr>
      </w:pPr>
    </w:p>
    <w:p w14:paraId="2CBD9AFA" w14:textId="3947302C" w:rsidR="00A670AF" w:rsidRPr="00E50EA9" w:rsidRDefault="00A670AF" w:rsidP="00A670AF">
      <w:pPr>
        <w:pStyle w:val="MBT"/>
        <w:rPr>
          <w:lang w:val="en-GB"/>
        </w:rPr>
      </w:pPr>
      <w:r w:rsidRPr="00E50EA9">
        <w:rPr>
          <w:b/>
          <w:lang w:val="en-GB"/>
        </w:rPr>
        <w:t>2. Residence in the Republic of Cyprus:</w:t>
      </w:r>
      <w:r w:rsidRPr="00E50EA9">
        <w:rPr>
          <w:lang w:val="en-GB"/>
        </w:rPr>
        <w:t xml:space="preserve"> In all cases listed </w:t>
      </w:r>
      <w:r w:rsidR="00AB4D7F" w:rsidRPr="00E50EA9">
        <w:rPr>
          <w:lang w:val="en-GB"/>
        </w:rPr>
        <w:t xml:space="preserve">under </w:t>
      </w:r>
      <w:r w:rsidR="00F92472" w:rsidRPr="00E50EA9">
        <w:rPr>
          <w:lang w:val="en-GB"/>
        </w:rPr>
        <w:t xml:space="preserve">the criteria </w:t>
      </w:r>
      <w:r w:rsidR="00AB4D7F" w:rsidRPr="00E50EA9">
        <w:rPr>
          <w:lang w:val="en-GB"/>
        </w:rPr>
        <w:t>for acquiring citizenship by investors,</w:t>
      </w:r>
      <w:r w:rsidRPr="00E50EA9">
        <w:rPr>
          <w:lang w:val="en-GB"/>
        </w:rPr>
        <w:t xml:space="preserve"> the applicant must possess a permanent privately-owned residence in the Republic of Cyprus, the purchase price of which must be at least </w:t>
      </w:r>
      <w:r w:rsidR="00C95037" w:rsidRPr="00E50EA9">
        <w:rPr>
          <w:lang w:val="en-GB"/>
        </w:rPr>
        <w:t xml:space="preserve">EUR </w:t>
      </w:r>
      <w:r w:rsidRPr="00E50EA9">
        <w:rPr>
          <w:lang w:val="en-GB"/>
        </w:rPr>
        <w:t>500</w:t>
      </w:r>
      <w:r w:rsidR="00F92472" w:rsidRPr="00E50EA9">
        <w:rPr>
          <w:lang w:val="en-GB"/>
        </w:rPr>
        <w:t>,</w:t>
      </w:r>
      <w:r w:rsidRPr="00E50EA9">
        <w:rPr>
          <w:lang w:val="en-GB"/>
        </w:rPr>
        <w:t xml:space="preserve">000, plus VAT. </w:t>
      </w:r>
    </w:p>
    <w:p w14:paraId="00EF3986" w14:textId="77777777" w:rsidR="00B47840" w:rsidRPr="00E50EA9" w:rsidRDefault="00B47840" w:rsidP="00A670AF">
      <w:pPr>
        <w:pStyle w:val="MBT"/>
        <w:rPr>
          <w:lang w:val="en-GB"/>
        </w:rPr>
      </w:pPr>
    </w:p>
    <w:p w14:paraId="747E6ED7" w14:textId="00FF1B98" w:rsidR="00A670AF" w:rsidRPr="00E50EA9" w:rsidRDefault="00A670AF" w:rsidP="00A670AF">
      <w:pPr>
        <w:pStyle w:val="MBT"/>
        <w:rPr>
          <w:lang w:val="en-GB"/>
        </w:rPr>
      </w:pPr>
      <w:r w:rsidRPr="00E50EA9">
        <w:rPr>
          <w:lang w:val="en-GB"/>
        </w:rPr>
        <w:t xml:space="preserve">It is noted that members of the </w:t>
      </w:r>
      <w:r w:rsidR="00C60368" w:rsidRPr="00E50EA9">
        <w:rPr>
          <w:lang w:val="en-GB"/>
        </w:rPr>
        <w:t>same family,</w:t>
      </w:r>
      <w:r w:rsidR="00AB4D7F" w:rsidRPr="00E50EA9">
        <w:rPr>
          <w:lang w:val="en-GB"/>
        </w:rPr>
        <w:t xml:space="preserve"> which are the spou</w:t>
      </w:r>
      <w:r w:rsidR="00F92472" w:rsidRPr="00E50EA9">
        <w:rPr>
          <w:lang w:val="en-GB"/>
        </w:rPr>
        <w:t>s</w:t>
      </w:r>
      <w:r w:rsidR="00AB4D7F" w:rsidRPr="00E50EA9">
        <w:rPr>
          <w:lang w:val="en-GB"/>
        </w:rPr>
        <w:t>e/partner, the adult children and the parents of the investor according to the checklist and guidance provided by the Ministry of Interior,</w:t>
      </w:r>
      <w:r w:rsidR="00AB4D7F" w:rsidRPr="00E50EA9">
        <w:rPr>
          <w:rStyle w:val="FootnoteReference"/>
          <w:lang w:val="en-GB"/>
        </w:rPr>
        <w:footnoteReference w:id="53"/>
      </w:r>
      <w:r w:rsidRPr="00E50EA9">
        <w:rPr>
          <w:lang w:val="en-GB"/>
        </w:rPr>
        <w:t xml:space="preserve"> who apply separately as investors, can collectively acquire a residence, provided that the total value of this home-property covers the amount of </w:t>
      </w:r>
      <w:r w:rsidR="00C95037" w:rsidRPr="00E50EA9">
        <w:rPr>
          <w:lang w:val="en-GB"/>
        </w:rPr>
        <w:t xml:space="preserve">EUR </w:t>
      </w:r>
      <w:r w:rsidRPr="00E50EA9">
        <w:rPr>
          <w:lang w:val="en-GB"/>
        </w:rPr>
        <w:t>500</w:t>
      </w:r>
      <w:r w:rsidR="00F92472" w:rsidRPr="00E50EA9">
        <w:rPr>
          <w:lang w:val="en-GB"/>
        </w:rPr>
        <w:t>,</w:t>
      </w:r>
      <w:r w:rsidRPr="00E50EA9">
        <w:rPr>
          <w:lang w:val="en-GB"/>
        </w:rPr>
        <w:t xml:space="preserve">000 per applicant. </w:t>
      </w:r>
    </w:p>
    <w:p w14:paraId="55D245F2" w14:textId="77777777" w:rsidR="00704741" w:rsidRPr="00E50EA9" w:rsidRDefault="00704741" w:rsidP="00A670AF">
      <w:pPr>
        <w:pStyle w:val="MBT"/>
        <w:rPr>
          <w:lang w:val="en-GB"/>
        </w:rPr>
      </w:pPr>
    </w:p>
    <w:p w14:paraId="11DA63C8" w14:textId="77777777" w:rsidR="00A670AF" w:rsidRPr="00E50EA9" w:rsidRDefault="00A670AF" w:rsidP="00A670AF">
      <w:pPr>
        <w:pStyle w:val="MBT"/>
        <w:rPr>
          <w:lang w:val="en-GB"/>
        </w:rPr>
      </w:pPr>
      <w:r w:rsidRPr="00E50EA9">
        <w:rPr>
          <w:lang w:val="en-GB"/>
        </w:rPr>
        <w:t xml:space="preserve">In case that the purchase value of the permanent privately owned residence in Cyprus exceeds the amount of </w:t>
      </w:r>
      <w:r w:rsidR="00C95037" w:rsidRPr="00E50EA9">
        <w:rPr>
          <w:lang w:val="en-GB"/>
        </w:rPr>
        <w:t xml:space="preserve">EUR </w:t>
      </w:r>
      <w:r w:rsidRPr="00E50EA9">
        <w:rPr>
          <w:lang w:val="en-GB"/>
        </w:rPr>
        <w:t xml:space="preserve">500,000, part of this additional amount can be used for purposes of supplementing the total amount of the investment made on the basis of the criteria above. </w:t>
      </w:r>
    </w:p>
    <w:p w14:paraId="0232A29D" w14:textId="77777777" w:rsidR="00B47840" w:rsidRPr="00E50EA9" w:rsidRDefault="00B47840" w:rsidP="00A670AF">
      <w:pPr>
        <w:pStyle w:val="MBT"/>
        <w:rPr>
          <w:lang w:val="en-GB"/>
        </w:rPr>
      </w:pPr>
    </w:p>
    <w:p w14:paraId="6B9501ED" w14:textId="53F5665B" w:rsidR="00A670AF" w:rsidRPr="00E50EA9" w:rsidRDefault="00A670AF" w:rsidP="00A670AF">
      <w:pPr>
        <w:pStyle w:val="MBT"/>
        <w:rPr>
          <w:lang w:val="en-GB"/>
        </w:rPr>
      </w:pPr>
      <w:r w:rsidRPr="00E50EA9">
        <w:rPr>
          <w:lang w:val="en-GB"/>
        </w:rPr>
        <w:t>Additionally, it is noted that if the applicant has invested in housing unit/s on the basis of</w:t>
      </w:r>
      <w:r w:rsidR="00B47840" w:rsidRPr="00E50EA9">
        <w:rPr>
          <w:lang w:val="en-GB"/>
        </w:rPr>
        <w:t xml:space="preserve"> the aforementioned criterion </w:t>
      </w:r>
      <w:r w:rsidRPr="00E50EA9">
        <w:rPr>
          <w:lang w:val="en-GB"/>
        </w:rPr>
        <w:t>1</w:t>
      </w:r>
      <w:r w:rsidR="00482B1B" w:rsidRPr="00E50EA9">
        <w:rPr>
          <w:lang w:val="en-GB"/>
        </w:rPr>
        <w:t xml:space="preserve"> (Clean Criminal Record)</w:t>
      </w:r>
      <w:r w:rsidRPr="00E50EA9">
        <w:rPr>
          <w:lang w:val="en-GB"/>
        </w:rPr>
        <w:t xml:space="preserve">, the purchase of another permanent residence in Cyprus will not be required, if at least one of these housing units is worth at least </w:t>
      </w:r>
      <w:r w:rsidR="00C95037" w:rsidRPr="00E50EA9">
        <w:rPr>
          <w:lang w:val="en-GB"/>
        </w:rPr>
        <w:t xml:space="preserve">EUR </w:t>
      </w:r>
      <w:r w:rsidRPr="00E50EA9">
        <w:rPr>
          <w:lang w:val="en-GB"/>
        </w:rPr>
        <w:t xml:space="preserve">500,000, plus VAT, provided that the applicant retains the possession of the residence for life. </w:t>
      </w:r>
    </w:p>
    <w:p w14:paraId="4E77D756" w14:textId="77777777" w:rsidR="00B47840" w:rsidRPr="00E50EA9" w:rsidRDefault="00B47840" w:rsidP="00A670AF">
      <w:pPr>
        <w:pStyle w:val="MBT"/>
        <w:rPr>
          <w:lang w:val="en-GB"/>
        </w:rPr>
      </w:pPr>
    </w:p>
    <w:p w14:paraId="668CE0EC" w14:textId="46FCB4E6" w:rsidR="00A670AF" w:rsidRPr="00E50EA9" w:rsidRDefault="00A670AF" w:rsidP="00A670AF">
      <w:pPr>
        <w:pStyle w:val="MBT"/>
        <w:rPr>
          <w:lang w:val="en-GB"/>
        </w:rPr>
      </w:pPr>
      <w:r w:rsidRPr="00E50EA9">
        <w:rPr>
          <w:b/>
          <w:lang w:val="en-GB"/>
        </w:rPr>
        <w:t>3. Residence Permit in Cyprus:</w:t>
      </w:r>
      <w:r w:rsidRPr="00E50EA9">
        <w:rPr>
          <w:lang w:val="en-GB"/>
        </w:rPr>
        <w:t xml:space="preserve"> The applicant, prior to his/her naturalization as a Cypriot citizen must hold a residence permit in Cyprus</w:t>
      </w:r>
      <w:r w:rsidR="00C52F5A" w:rsidRPr="00E50EA9">
        <w:rPr>
          <w:lang w:val="en-GB"/>
        </w:rPr>
        <w:t>.</w:t>
      </w:r>
      <w:r w:rsidRPr="00E50EA9">
        <w:rPr>
          <w:lang w:val="en-GB"/>
        </w:rPr>
        <w:t xml:space="preserve"> </w:t>
      </w:r>
    </w:p>
    <w:p w14:paraId="459DA00A" w14:textId="77777777" w:rsidR="00B47840" w:rsidRPr="00E50EA9" w:rsidRDefault="00B47840" w:rsidP="00A670AF">
      <w:pPr>
        <w:pStyle w:val="MBT"/>
        <w:rPr>
          <w:lang w:val="en-GB"/>
        </w:rPr>
      </w:pPr>
    </w:p>
    <w:p w14:paraId="4B118576" w14:textId="6D98D458" w:rsidR="00A670AF" w:rsidRPr="00E50EA9" w:rsidRDefault="00A670AF" w:rsidP="00A670AF">
      <w:pPr>
        <w:pStyle w:val="MBT"/>
        <w:rPr>
          <w:lang w:val="en-GB"/>
        </w:rPr>
      </w:pPr>
      <w:r w:rsidRPr="00E50EA9">
        <w:rPr>
          <w:lang w:val="en-GB"/>
        </w:rPr>
        <w:t>If the applicant does not already hold a residence permit, he/she may apply for an immigration perm</w:t>
      </w:r>
      <w:r w:rsidR="00B47840" w:rsidRPr="00E50EA9">
        <w:rPr>
          <w:lang w:val="en-GB"/>
        </w:rPr>
        <w:t xml:space="preserve">it on the basis of </w:t>
      </w:r>
      <w:r w:rsidRPr="00E50EA9">
        <w:rPr>
          <w:lang w:val="en-GB"/>
        </w:rPr>
        <w:t>the Aliens and Immigration Law,</w:t>
      </w:r>
      <w:r w:rsidR="008227CB" w:rsidRPr="00E50EA9">
        <w:rPr>
          <w:rStyle w:val="FootnoteReference"/>
          <w:lang w:val="en-GB"/>
        </w:rPr>
        <w:footnoteReference w:id="54"/>
      </w:r>
      <w:r w:rsidRPr="00E50EA9">
        <w:rPr>
          <w:lang w:val="en-GB"/>
        </w:rPr>
        <w:t xml:space="preserve"> simultaneously with the application for naturalization. If the application for acquiring an immigration permit is made solely for </w:t>
      </w:r>
      <w:r w:rsidR="00F92472" w:rsidRPr="00E50EA9">
        <w:rPr>
          <w:lang w:val="en-GB"/>
        </w:rPr>
        <w:t xml:space="preserve">the </w:t>
      </w:r>
      <w:r w:rsidRPr="00E50EA9">
        <w:rPr>
          <w:lang w:val="en-GB"/>
        </w:rPr>
        <w:t xml:space="preserve">purposes of acquiring Cypriot citizenship, in accordance with the provisions of this Scheme, there are no other conditions </w:t>
      </w:r>
      <w:r w:rsidR="00F92472" w:rsidRPr="00E50EA9">
        <w:rPr>
          <w:lang w:val="en-GB"/>
        </w:rPr>
        <w:t xml:space="preserve">to </w:t>
      </w:r>
      <w:r w:rsidRPr="00E50EA9">
        <w:rPr>
          <w:lang w:val="en-GB"/>
        </w:rPr>
        <w:t xml:space="preserve">those stated </w:t>
      </w:r>
      <w:r w:rsidR="00BB03CF" w:rsidRPr="00E50EA9">
        <w:rPr>
          <w:lang w:val="en-GB"/>
        </w:rPr>
        <w:t xml:space="preserve">above.  </w:t>
      </w:r>
      <w:r w:rsidRPr="00E50EA9">
        <w:rPr>
          <w:lang w:val="en-GB"/>
        </w:rPr>
        <w:t>It is noted that all of the above also appl</w:t>
      </w:r>
      <w:r w:rsidR="00F92472" w:rsidRPr="00E50EA9">
        <w:rPr>
          <w:lang w:val="en-GB"/>
        </w:rPr>
        <w:t>ies</w:t>
      </w:r>
      <w:r w:rsidRPr="00E50EA9">
        <w:rPr>
          <w:lang w:val="en-GB"/>
        </w:rPr>
        <w:t xml:space="preserve"> for the adult members of the family of the investor, who will apply for naturalization. </w:t>
      </w:r>
    </w:p>
    <w:p w14:paraId="7A39D3EF" w14:textId="77777777" w:rsidR="00BB03CF" w:rsidRPr="00E50EA9" w:rsidRDefault="00BB03CF" w:rsidP="00A670AF">
      <w:pPr>
        <w:pStyle w:val="MBT"/>
        <w:rPr>
          <w:lang w:val="en-GB"/>
        </w:rPr>
      </w:pPr>
    </w:p>
    <w:p w14:paraId="17847063" w14:textId="6973179A" w:rsidR="00A670AF" w:rsidRPr="00E50EA9" w:rsidRDefault="00A670AF" w:rsidP="00A670AF">
      <w:pPr>
        <w:pStyle w:val="MBT"/>
        <w:rPr>
          <w:lang w:val="en-GB"/>
        </w:rPr>
      </w:pPr>
      <w:r w:rsidRPr="00E50EA9">
        <w:rPr>
          <w:lang w:val="en-GB"/>
        </w:rPr>
        <w:t xml:space="preserve">In case the application for naturalization is rejected for any reason, the immigration permit, obtained in </w:t>
      </w:r>
      <w:r w:rsidRPr="00E50EA9">
        <w:rPr>
          <w:lang w:val="en-GB"/>
        </w:rPr>
        <w:lastRenderedPageBreak/>
        <w:t xml:space="preserve">accordance with the provisions of this Decision, will be </w:t>
      </w:r>
      <w:r w:rsidR="00E50EA9" w:rsidRPr="00E50EA9">
        <w:rPr>
          <w:lang w:val="en-GB"/>
        </w:rPr>
        <w:t>cancelled</w:t>
      </w:r>
      <w:r w:rsidRPr="00E50EA9">
        <w:rPr>
          <w:lang w:val="en-GB"/>
        </w:rPr>
        <w:t xml:space="preserve"> immediately. </w:t>
      </w:r>
    </w:p>
    <w:p w14:paraId="59A1A464" w14:textId="77777777" w:rsidR="006F3EE3" w:rsidRPr="00E50EA9" w:rsidRDefault="006F3EE3" w:rsidP="00243DF3">
      <w:pPr>
        <w:pStyle w:val="MBT"/>
        <w:rPr>
          <w:lang w:val="en-GB"/>
        </w:rPr>
      </w:pPr>
    </w:p>
    <w:p w14:paraId="292C80F2" w14:textId="77777777" w:rsidR="006F3EE3" w:rsidRPr="00E50EA9" w:rsidRDefault="006F3EE3" w:rsidP="006F3EE3">
      <w:pPr>
        <w:pStyle w:val="MMultilevel"/>
        <w:numPr>
          <w:ilvl w:val="0"/>
          <w:numId w:val="0"/>
        </w:numPr>
        <w:rPr>
          <w:b/>
          <w:lang w:val="en-GB"/>
        </w:rPr>
      </w:pPr>
      <w:r w:rsidRPr="00E50EA9">
        <w:rPr>
          <w:b/>
          <w:lang w:val="en-GB"/>
        </w:rPr>
        <w:t>Reasons for unsuccessful applications and remedies</w:t>
      </w:r>
    </w:p>
    <w:p w14:paraId="2B5B9DFB" w14:textId="77777777" w:rsidR="006F3EE3" w:rsidRPr="00E50EA9" w:rsidRDefault="006F3EE3" w:rsidP="00243DF3">
      <w:pPr>
        <w:pStyle w:val="MBT"/>
        <w:rPr>
          <w:lang w:val="en-GB"/>
        </w:rPr>
      </w:pPr>
    </w:p>
    <w:p w14:paraId="74C86665" w14:textId="77777777" w:rsidR="006F3EE3" w:rsidRPr="00E50EA9" w:rsidRDefault="00A670AF" w:rsidP="00243DF3">
      <w:pPr>
        <w:pStyle w:val="MBT"/>
        <w:rPr>
          <w:lang w:val="en-GB"/>
        </w:rPr>
      </w:pPr>
      <w:r w:rsidRPr="00E50EA9">
        <w:rPr>
          <w:lang w:val="en-GB"/>
        </w:rPr>
        <w:t xml:space="preserve">The Scheme itself does not provide for specific reasons for the turning down of an application. It is however clear from the procedure described that an application may not be processed if the fee is not paid </w:t>
      </w:r>
      <w:r w:rsidR="00C95037" w:rsidRPr="00E50EA9">
        <w:rPr>
          <w:lang w:val="en-GB"/>
        </w:rPr>
        <w:t>upon</w:t>
      </w:r>
      <w:r w:rsidRPr="00E50EA9">
        <w:rPr>
          <w:lang w:val="en-GB"/>
        </w:rPr>
        <w:t xml:space="preserve"> submission of the application. It is also clear that all necessary documents must be submitted, therefore all procedural reasons for rejecting an application under the Scheme may be found under the criteria, the terms and conditions and the necessary documents to be submitted.</w:t>
      </w:r>
    </w:p>
    <w:p w14:paraId="470D2415" w14:textId="77777777" w:rsidR="00A670AF" w:rsidRPr="00E50EA9" w:rsidRDefault="00A670AF" w:rsidP="00243DF3">
      <w:pPr>
        <w:pStyle w:val="MBT"/>
        <w:rPr>
          <w:lang w:val="en-GB"/>
        </w:rPr>
      </w:pPr>
    </w:p>
    <w:p w14:paraId="0A75808F" w14:textId="1FE2C030" w:rsidR="009145D0" w:rsidRPr="00E50EA9" w:rsidRDefault="00A670AF" w:rsidP="00243DF3">
      <w:pPr>
        <w:pStyle w:val="MBT"/>
        <w:rPr>
          <w:lang w:val="en-GB"/>
        </w:rPr>
      </w:pPr>
      <w:r w:rsidRPr="00E50EA9">
        <w:rPr>
          <w:lang w:val="en-GB"/>
        </w:rPr>
        <w:t>It should however be noted that under the General Principles of Administrative Law of 1999, as amended,</w:t>
      </w:r>
      <w:r w:rsidRPr="00E50EA9">
        <w:rPr>
          <w:rStyle w:val="FootnoteReference"/>
          <w:lang w:val="en-GB"/>
        </w:rPr>
        <w:footnoteReference w:id="55"/>
      </w:r>
      <w:r w:rsidRPr="00E50EA9">
        <w:rPr>
          <w:lang w:val="en-GB"/>
        </w:rPr>
        <w:t xml:space="preserve"> any decision which is issued under the discretionary power of an authority must be full</w:t>
      </w:r>
      <w:r w:rsidR="00A92C21" w:rsidRPr="00E50EA9">
        <w:rPr>
          <w:lang w:val="en-GB"/>
        </w:rPr>
        <w:t>y and properly justified if it is</w:t>
      </w:r>
      <w:r w:rsidRPr="00E50EA9">
        <w:rPr>
          <w:lang w:val="en-GB"/>
        </w:rPr>
        <w:t xml:space="preserve"> against th</w:t>
      </w:r>
      <w:r w:rsidR="00A92C21" w:rsidRPr="00E50EA9">
        <w:rPr>
          <w:lang w:val="en-GB"/>
        </w:rPr>
        <w:t>e will of the applicant, if it</w:t>
      </w:r>
      <w:r w:rsidRPr="00E50EA9">
        <w:rPr>
          <w:lang w:val="en-GB"/>
        </w:rPr>
        <w:t xml:space="preserve"> differentiate</w:t>
      </w:r>
      <w:r w:rsidR="00A92C21" w:rsidRPr="00E50EA9">
        <w:rPr>
          <w:lang w:val="en-GB"/>
        </w:rPr>
        <w:t>s</w:t>
      </w:r>
      <w:r w:rsidRPr="00E50EA9">
        <w:rPr>
          <w:lang w:val="en-GB"/>
        </w:rPr>
        <w:t xml:space="preserve"> from past policie</w:t>
      </w:r>
      <w:r w:rsidR="00A92C21" w:rsidRPr="00E50EA9">
        <w:rPr>
          <w:lang w:val="en-GB"/>
        </w:rPr>
        <w:t>s or previous decisions, if it</w:t>
      </w:r>
      <w:r w:rsidRPr="00E50EA9">
        <w:rPr>
          <w:lang w:val="en-GB"/>
        </w:rPr>
        <w:t xml:space="preserve"> consist</w:t>
      </w:r>
      <w:r w:rsidR="00A92C21" w:rsidRPr="00E50EA9">
        <w:rPr>
          <w:lang w:val="en-GB"/>
        </w:rPr>
        <w:t>s</w:t>
      </w:r>
      <w:r w:rsidRPr="00E50EA9">
        <w:rPr>
          <w:lang w:val="en-GB"/>
        </w:rPr>
        <w:t xml:space="preserve"> of an exceptional measure</w:t>
      </w:r>
      <w:r w:rsidR="00A92C21" w:rsidRPr="00E50EA9">
        <w:rPr>
          <w:lang w:val="en-GB"/>
        </w:rPr>
        <w:t xml:space="preserve"> or if the law provides that the decision </w:t>
      </w:r>
      <w:r w:rsidRPr="00E50EA9">
        <w:rPr>
          <w:lang w:val="en-GB"/>
        </w:rPr>
        <w:t>should be justified. Under Article 111A of the Civil Registry Laws of 2002 to 2017</w:t>
      </w:r>
      <w:r w:rsidR="00DD2E84" w:rsidRPr="00E50EA9">
        <w:rPr>
          <w:lang w:val="en-GB"/>
        </w:rPr>
        <w:t>, the decision must be justified. Further</w:t>
      </w:r>
      <w:r w:rsidR="00C95037" w:rsidRPr="00E50EA9">
        <w:rPr>
          <w:lang w:val="en-GB"/>
        </w:rPr>
        <w:t>more</w:t>
      </w:r>
      <w:r w:rsidR="00DD2E84" w:rsidRPr="00E50EA9">
        <w:rPr>
          <w:lang w:val="en-GB"/>
        </w:rPr>
        <w:t xml:space="preserve">, </w:t>
      </w:r>
      <w:r w:rsidRPr="00E50EA9">
        <w:rPr>
          <w:lang w:val="en-GB"/>
        </w:rPr>
        <w:t xml:space="preserve">under Article 5 </w:t>
      </w:r>
      <w:r w:rsidR="00DD2E84" w:rsidRPr="00E50EA9">
        <w:rPr>
          <w:lang w:val="en-GB"/>
        </w:rPr>
        <w:t xml:space="preserve">of the General Principles of Administrative Law of 1999, </w:t>
      </w:r>
      <w:r w:rsidRPr="00E50EA9">
        <w:rPr>
          <w:lang w:val="en-GB"/>
        </w:rPr>
        <w:t xml:space="preserve">the administration must inform the interested party of the means to </w:t>
      </w:r>
      <w:r w:rsidR="00C95037" w:rsidRPr="00E50EA9">
        <w:rPr>
          <w:lang w:val="en-GB"/>
        </w:rPr>
        <w:t>challenge</w:t>
      </w:r>
      <w:r w:rsidRPr="00E50EA9">
        <w:rPr>
          <w:lang w:val="en-GB"/>
        </w:rPr>
        <w:t xml:space="preserve"> the decision and possible remedies</w:t>
      </w:r>
      <w:r w:rsidR="00447370" w:rsidRPr="00E50EA9">
        <w:rPr>
          <w:rStyle w:val="FootnoteReference"/>
          <w:lang w:val="en-GB"/>
        </w:rPr>
        <w:footnoteReference w:id="56"/>
      </w:r>
      <w:r w:rsidRPr="00E50EA9">
        <w:rPr>
          <w:lang w:val="en-GB"/>
        </w:rPr>
        <w:t>.</w:t>
      </w:r>
    </w:p>
    <w:p w14:paraId="61113C93" w14:textId="0B47B42D" w:rsidR="00E61904" w:rsidRPr="00E50EA9" w:rsidRDefault="00E61904" w:rsidP="00243DF3">
      <w:pPr>
        <w:pStyle w:val="MBT"/>
        <w:rPr>
          <w:lang w:val="en-GB"/>
        </w:rPr>
      </w:pPr>
    </w:p>
    <w:p w14:paraId="58D7E123" w14:textId="77777777" w:rsidR="00E50EA9" w:rsidRPr="00E50EA9" w:rsidRDefault="00E50EA9" w:rsidP="00243DF3">
      <w:pPr>
        <w:pStyle w:val="MBT"/>
        <w:rPr>
          <w:lang w:val="en-GB"/>
        </w:rPr>
      </w:pPr>
    </w:p>
    <w:p w14:paraId="58D1B402" w14:textId="77777777" w:rsidR="00AC2EEB" w:rsidRPr="00E50EA9" w:rsidRDefault="00AC2EEB" w:rsidP="00E97159">
      <w:pPr>
        <w:pStyle w:val="MH2"/>
        <w:outlineLvl w:val="9"/>
      </w:pPr>
      <w:r w:rsidRPr="00E50EA9">
        <w:t>Competent authorities</w:t>
      </w:r>
      <w:r w:rsidR="00E97E1E" w:rsidRPr="00E50EA9">
        <w:t xml:space="preserve"> and Non-PUBLIC BODIES</w:t>
      </w:r>
    </w:p>
    <w:p w14:paraId="3C235957" w14:textId="5F88FEC6" w:rsidR="00EB3F02" w:rsidRPr="00E50EA9" w:rsidRDefault="00EB3F02" w:rsidP="00EB3F02">
      <w:pPr>
        <w:pStyle w:val="MMultilevel"/>
        <w:numPr>
          <w:ilvl w:val="0"/>
          <w:numId w:val="0"/>
        </w:numPr>
        <w:rPr>
          <w:lang w:val="en-GB"/>
        </w:rPr>
      </w:pPr>
      <w:r w:rsidRPr="00E50EA9">
        <w:rPr>
          <w:lang w:val="en-GB"/>
        </w:rPr>
        <w:t>As mentioned above, under the provisions of Article 111A of the Civil Registry Laws of 2002 to 2017</w:t>
      </w:r>
      <w:r w:rsidRPr="00E50EA9">
        <w:rPr>
          <w:rStyle w:val="FootnoteReference"/>
          <w:lang w:val="en-GB"/>
        </w:rPr>
        <w:footnoteReference w:id="57"/>
      </w:r>
      <w:r w:rsidRPr="00E50EA9">
        <w:rPr>
          <w:lang w:val="en-GB"/>
        </w:rPr>
        <w:t xml:space="preserve"> the </w:t>
      </w:r>
      <w:r w:rsidRPr="00E50EA9">
        <w:rPr>
          <w:b/>
          <w:lang w:val="en-GB"/>
        </w:rPr>
        <w:t>Council of Ministers</w:t>
      </w:r>
      <w:r w:rsidRPr="00E50EA9">
        <w:rPr>
          <w:lang w:val="en-GB"/>
        </w:rPr>
        <w:t xml:space="preserve"> may permit for reasons of public interest, in exceptional circumstances of high level services provided to the Republic, which are referred in the relevant decision, granting of citizenship to an alien citizen without the </w:t>
      </w:r>
      <w:r w:rsidR="00E50EA9" w:rsidRPr="00E50EA9">
        <w:rPr>
          <w:lang w:val="en-GB"/>
        </w:rPr>
        <w:t>fulfilment</w:t>
      </w:r>
      <w:r w:rsidRPr="00E50EA9">
        <w:rPr>
          <w:lang w:val="en-GB"/>
        </w:rPr>
        <w:t xml:space="preserve"> of the requirements provided in paragraphs 1(a), 1(b) and 1(d) of Schedule 3.</w:t>
      </w:r>
    </w:p>
    <w:p w14:paraId="33273D17" w14:textId="77777777" w:rsidR="00EB3F02" w:rsidRPr="00E50EA9" w:rsidRDefault="00EB3F02" w:rsidP="00EB3F02">
      <w:pPr>
        <w:pStyle w:val="MMultilevel"/>
        <w:numPr>
          <w:ilvl w:val="0"/>
          <w:numId w:val="0"/>
        </w:numPr>
        <w:rPr>
          <w:lang w:val="en-GB"/>
        </w:rPr>
      </w:pPr>
    </w:p>
    <w:p w14:paraId="035F7712" w14:textId="0E0DCFDD" w:rsidR="00EB3F02" w:rsidRPr="00E50EA9" w:rsidRDefault="00EB3F02" w:rsidP="00EB3F02">
      <w:pPr>
        <w:pStyle w:val="MMultilevel"/>
        <w:numPr>
          <w:ilvl w:val="0"/>
          <w:numId w:val="0"/>
        </w:numPr>
        <w:rPr>
          <w:lang w:val="en-GB"/>
        </w:rPr>
      </w:pPr>
      <w:r w:rsidRPr="00E50EA9">
        <w:rPr>
          <w:color w:val="000000" w:themeColor="text1"/>
          <w:lang w:val="en-GB"/>
        </w:rPr>
        <w:t xml:space="preserve">Under the </w:t>
      </w:r>
      <w:r w:rsidRPr="00E50EA9">
        <w:rPr>
          <w:lang w:val="en-GB"/>
        </w:rPr>
        <w:t>Scheme for Naturalization of non-Cypriot investors by exception on the basis of subsection (2) of section 111A of the Civil Registry Laws of 2002-2015,</w:t>
      </w:r>
      <w:r w:rsidRPr="00E50EA9">
        <w:rPr>
          <w:rStyle w:val="FootnoteReference"/>
          <w:lang w:val="en-GB"/>
        </w:rPr>
        <w:footnoteReference w:id="58"/>
      </w:r>
      <w:r w:rsidRPr="00E50EA9">
        <w:rPr>
          <w:lang w:val="en-GB"/>
        </w:rPr>
        <w:t xml:space="preserve"> the application for the Naturalization by Exception needs to be submitted </w:t>
      </w:r>
      <w:r w:rsidR="00402B8B" w:rsidRPr="00E50EA9">
        <w:rPr>
          <w:lang w:val="en-GB"/>
        </w:rPr>
        <w:t xml:space="preserve">to </w:t>
      </w:r>
      <w:r w:rsidRPr="00E50EA9">
        <w:rPr>
          <w:lang w:val="en-GB"/>
        </w:rPr>
        <w:t xml:space="preserve">the </w:t>
      </w:r>
      <w:r w:rsidRPr="00E50EA9">
        <w:rPr>
          <w:b/>
          <w:lang w:val="en-GB"/>
        </w:rPr>
        <w:t>Ministry of Interior</w:t>
      </w:r>
      <w:r w:rsidRPr="00E50EA9">
        <w:rPr>
          <w:lang w:val="en-GB"/>
        </w:rPr>
        <w:t xml:space="preserve"> along with the original required documents</w:t>
      </w:r>
      <w:r w:rsidR="00FB2881" w:rsidRPr="00E50EA9">
        <w:rPr>
          <w:lang w:val="en-GB"/>
        </w:rPr>
        <w:t xml:space="preserve"> by the applicant personally or by a representative</w:t>
      </w:r>
      <w:r w:rsidRPr="00E50EA9">
        <w:rPr>
          <w:lang w:val="en-GB"/>
        </w:rPr>
        <w:t>. For the submission of the application an appointment will need to be arranged beforehand via email</w:t>
      </w:r>
      <w:r w:rsidRPr="00E50EA9">
        <w:rPr>
          <w:rStyle w:val="FootnoteReference"/>
          <w:lang w:val="en-GB"/>
        </w:rPr>
        <w:footnoteReference w:id="59"/>
      </w:r>
      <w:r w:rsidR="00325319" w:rsidRPr="00E50EA9">
        <w:rPr>
          <w:lang w:val="en-GB"/>
        </w:rPr>
        <w:t>.</w:t>
      </w:r>
      <w:r w:rsidRPr="00E50EA9">
        <w:rPr>
          <w:lang w:val="en-GB"/>
        </w:rPr>
        <w:t xml:space="preserve"> </w:t>
      </w:r>
    </w:p>
    <w:p w14:paraId="0067AD9B" w14:textId="77777777" w:rsidR="00EB3F02" w:rsidRPr="00E50EA9" w:rsidRDefault="00EB3F02" w:rsidP="00EB3F02">
      <w:pPr>
        <w:pStyle w:val="MMultilevel"/>
        <w:numPr>
          <w:ilvl w:val="0"/>
          <w:numId w:val="0"/>
        </w:numPr>
        <w:rPr>
          <w:lang w:val="en-GB"/>
        </w:rPr>
      </w:pPr>
    </w:p>
    <w:p w14:paraId="031626EA" w14:textId="77777777" w:rsidR="00D823BA" w:rsidRPr="00E50EA9" w:rsidRDefault="00C64BA5" w:rsidP="00D823BA">
      <w:pPr>
        <w:pStyle w:val="MMultilevel"/>
        <w:numPr>
          <w:ilvl w:val="0"/>
          <w:numId w:val="0"/>
        </w:numPr>
        <w:rPr>
          <w:lang w:val="en-GB"/>
        </w:rPr>
      </w:pPr>
      <w:r w:rsidRPr="00E50EA9">
        <w:rPr>
          <w:lang w:val="en-GB"/>
        </w:rPr>
        <w:t xml:space="preserve">Apart from the Ministry of Interior, the </w:t>
      </w:r>
      <w:r w:rsidRPr="00E50EA9">
        <w:rPr>
          <w:b/>
          <w:lang w:val="en-GB"/>
        </w:rPr>
        <w:t>Ministry of Finance</w:t>
      </w:r>
      <w:r w:rsidRPr="00E50EA9">
        <w:rPr>
          <w:lang w:val="en-GB"/>
        </w:rPr>
        <w:t xml:space="preserve"> is also responsible for evaluating all</w:t>
      </w:r>
      <w:r w:rsidR="00EB3F02" w:rsidRPr="00E50EA9">
        <w:rPr>
          <w:lang w:val="en-GB"/>
        </w:rPr>
        <w:t xml:space="preserve"> the documents relating to the business activities and investments of the applicant in Cyprus</w:t>
      </w:r>
      <w:r w:rsidRPr="00E50EA9">
        <w:rPr>
          <w:lang w:val="en-GB"/>
        </w:rPr>
        <w:t>.</w:t>
      </w:r>
      <w:r w:rsidR="00D823BA" w:rsidRPr="00E50EA9">
        <w:rPr>
          <w:lang w:val="en-GB"/>
        </w:rPr>
        <w:t xml:space="preserve"> </w:t>
      </w:r>
    </w:p>
    <w:p w14:paraId="34DADB83" w14:textId="77777777" w:rsidR="00D823BA" w:rsidRPr="00E50EA9" w:rsidRDefault="00D823BA" w:rsidP="00D823BA">
      <w:pPr>
        <w:pStyle w:val="MMultilevel"/>
        <w:numPr>
          <w:ilvl w:val="0"/>
          <w:numId w:val="0"/>
        </w:numPr>
        <w:rPr>
          <w:lang w:val="en-GB"/>
        </w:rPr>
      </w:pPr>
    </w:p>
    <w:p w14:paraId="71FF30A0" w14:textId="330478CA" w:rsidR="00D823BA" w:rsidRPr="00E50EA9" w:rsidRDefault="00D823BA" w:rsidP="00D823BA">
      <w:pPr>
        <w:pStyle w:val="MMultilevel"/>
        <w:numPr>
          <w:ilvl w:val="0"/>
          <w:numId w:val="0"/>
        </w:numPr>
        <w:rPr>
          <w:lang w:val="en-GB"/>
        </w:rPr>
      </w:pPr>
      <w:r w:rsidRPr="00E50EA9">
        <w:rPr>
          <w:lang w:val="en-GB"/>
        </w:rPr>
        <w:t xml:space="preserve">The </w:t>
      </w:r>
      <w:r w:rsidRPr="00E50EA9">
        <w:rPr>
          <w:b/>
          <w:lang w:val="en-GB"/>
        </w:rPr>
        <w:t>Ministry of Finance</w:t>
      </w:r>
      <w:r w:rsidRPr="00E50EA9">
        <w:rPr>
          <w:lang w:val="en-GB"/>
        </w:rPr>
        <w:t xml:space="preserve"> is also responsible </w:t>
      </w:r>
      <w:r w:rsidR="00A21308" w:rsidRPr="00E50EA9">
        <w:rPr>
          <w:lang w:val="en-GB"/>
        </w:rPr>
        <w:t>for conducting</w:t>
      </w:r>
      <w:r w:rsidRPr="00E50EA9">
        <w:rPr>
          <w:lang w:val="en-GB"/>
        </w:rPr>
        <w:t xml:space="preserve"> a study and assess</w:t>
      </w:r>
      <w:r w:rsidR="00A21308" w:rsidRPr="00E50EA9">
        <w:rPr>
          <w:lang w:val="en-GB"/>
        </w:rPr>
        <w:t>ing</w:t>
      </w:r>
      <w:r w:rsidRPr="00E50EA9">
        <w:rPr>
          <w:lang w:val="en-GB"/>
        </w:rPr>
        <w:t xml:space="preserve"> the application of the Cyprus Investment Programme and its effects on the economy and provid</w:t>
      </w:r>
      <w:r w:rsidR="00A21308" w:rsidRPr="00E50EA9">
        <w:rPr>
          <w:lang w:val="en-GB"/>
        </w:rPr>
        <w:t>ing</w:t>
      </w:r>
      <w:r w:rsidRPr="00E50EA9">
        <w:rPr>
          <w:lang w:val="en-GB"/>
        </w:rPr>
        <w:t xml:space="preserve"> information to the Council of Ministers, under the provisions of the Council of Minister’s Decision dated 21 May 2018</w:t>
      </w:r>
      <w:r w:rsidRPr="00E50EA9">
        <w:rPr>
          <w:rStyle w:val="FootnoteReference"/>
          <w:lang w:val="en-GB"/>
        </w:rPr>
        <w:footnoteReference w:id="60"/>
      </w:r>
      <w:r w:rsidRPr="00E50EA9">
        <w:rPr>
          <w:lang w:val="en-GB"/>
        </w:rPr>
        <w:t>.</w:t>
      </w:r>
    </w:p>
    <w:p w14:paraId="3D436AA6" w14:textId="77777777" w:rsidR="00C64BA5" w:rsidRPr="00E50EA9" w:rsidRDefault="00C64BA5" w:rsidP="00EB3F02">
      <w:pPr>
        <w:pStyle w:val="MMultilevel"/>
        <w:numPr>
          <w:ilvl w:val="0"/>
          <w:numId w:val="0"/>
        </w:numPr>
        <w:rPr>
          <w:lang w:val="en-GB"/>
        </w:rPr>
      </w:pPr>
    </w:p>
    <w:p w14:paraId="5E5F3121" w14:textId="1B171C7F" w:rsidR="00EB3F02" w:rsidRPr="00E50EA9" w:rsidRDefault="00C64BA5" w:rsidP="00EB3F02">
      <w:pPr>
        <w:pStyle w:val="MMultilevel"/>
        <w:numPr>
          <w:ilvl w:val="0"/>
          <w:numId w:val="0"/>
        </w:numPr>
        <w:rPr>
          <w:lang w:val="en-GB"/>
        </w:rPr>
      </w:pPr>
      <w:r w:rsidRPr="00E50EA9">
        <w:rPr>
          <w:lang w:val="en-GB"/>
        </w:rPr>
        <w:lastRenderedPageBreak/>
        <w:t xml:space="preserve">The </w:t>
      </w:r>
      <w:r w:rsidRPr="00E50EA9">
        <w:rPr>
          <w:b/>
          <w:lang w:val="en-GB"/>
        </w:rPr>
        <w:t>Registrar of a Cypriot court or a consular officer</w:t>
      </w:r>
      <w:r w:rsidRPr="00E50EA9">
        <w:rPr>
          <w:lang w:val="en-GB"/>
        </w:rPr>
        <w:t xml:space="preserve"> of the Republic of Cyprus is the competent authority for the </w:t>
      </w:r>
      <w:r w:rsidR="00EB3F02" w:rsidRPr="00E50EA9">
        <w:rPr>
          <w:lang w:val="en-GB"/>
        </w:rPr>
        <w:t>Oath o</w:t>
      </w:r>
      <w:r w:rsidRPr="00E50EA9">
        <w:rPr>
          <w:lang w:val="en-GB"/>
        </w:rPr>
        <w:t xml:space="preserve">f </w:t>
      </w:r>
      <w:r w:rsidR="00FB2881" w:rsidRPr="00E50EA9">
        <w:rPr>
          <w:lang w:val="en-GB"/>
        </w:rPr>
        <w:t xml:space="preserve">Allegiance </w:t>
      </w:r>
      <w:r w:rsidRPr="00E50EA9">
        <w:rPr>
          <w:lang w:val="en-GB"/>
        </w:rPr>
        <w:t>to the Cypriot Republic.</w:t>
      </w:r>
    </w:p>
    <w:p w14:paraId="04EC9C21" w14:textId="77777777" w:rsidR="00C64BA5" w:rsidRPr="00E50EA9" w:rsidRDefault="00C64BA5" w:rsidP="00EB3F02">
      <w:pPr>
        <w:pStyle w:val="MMultilevel"/>
        <w:numPr>
          <w:ilvl w:val="0"/>
          <w:numId w:val="0"/>
        </w:numPr>
        <w:rPr>
          <w:lang w:val="en-GB"/>
        </w:rPr>
      </w:pPr>
    </w:p>
    <w:p w14:paraId="042E4900" w14:textId="47B4CFF9" w:rsidR="00C64BA5" w:rsidRPr="00E50EA9" w:rsidRDefault="00C64BA5" w:rsidP="00EB3F02">
      <w:pPr>
        <w:pStyle w:val="MMultilevel"/>
        <w:numPr>
          <w:ilvl w:val="0"/>
          <w:numId w:val="0"/>
        </w:numPr>
        <w:rPr>
          <w:lang w:val="en-GB"/>
        </w:rPr>
      </w:pPr>
      <w:r w:rsidRPr="00E50EA9">
        <w:rPr>
          <w:lang w:val="en-GB"/>
        </w:rPr>
        <w:t>Although many real-estate offices, accountancy firms and law firms facilitate the applications of investors and their families under the abovementioned Scheme,</w:t>
      </w:r>
      <w:r w:rsidRPr="00E50EA9">
        <w:rPr>
          <w:rStyle w:val="FootnoteReference"/>
          <w:lang w:val="en-GB"/>
        </w:rPr>
        <w:footnoteReference w:id="61"/>
      </w:r>
      <w:r w:rsidRPr="00E50EA9">
        <w:rPr>
          <w:lang w:val="en-GB"/>
        </w:rPr>
        <w:t xml:space="preserve"> they are not officially recognized by the Government as non-public bodies involved in processing the applications. Their role is limited to explaining the procedure, facilitating or acting as </w:t>
      </w:r>
      <w:r w:rsidRPr="00E50EA9">
        <w:rPr>
          <w:b/>
          <w:lang w:val="en-GB"/>
        </w:rPr>
        <w:t>representatives</w:t>
      </w:r>
      <w:r w:rsidR="0004282D" w:rsidRPr="00E50EA9">
        <w:rPr>
          <w:rStyle w:val="FootnoteReference"/>
          <w:lang w:val="en-GB"/>
        </w:rPr>
        <w:footnoteReference w:id="62"/>
      </w:r>
      <w:r w:rsidRPr="00E50EA9">
        <w:rPr>
          <w:lang w:val="en-GB"/>
        </w:rPr>
        <w:t xml:space="preserve">. </w:t>
      </w:r>
    </w:p>
    <w:p w14:paraId="7EB34283" w14:textId="77777777" w:rsidR="00243DF3" w:rsidRPr="00E50EA9" w:rsidRDefault="00243DF3" w:rsidP="00243DF3">
      <w:pPr>
        <w:pStyle w:val="MBT"/>
        <w:rPr>
          <w:lang w:val="en-GB"/>
        </w:rPr>
      </w:pPr>
    </w:p>
    <w:p w14:paraId="3E0BA0AA" w14:textId="7BE1B379" w:rsidR="00957A13" w:rsidRPr="00E50EA9" w:rsidRDefault="00957A13" w:rsidP="00957A13">
      <w:pPr>
        <w:pStyle w:val="MMultilevel"/>
        <w:numPr>
          <w:ilvl w:val="0"/>
          <w:numId w:val="0"/>
        </w:numPr>
        <w:rPr>
          <w:lang w:val="en-GB"/>
        </w:rPr>
      </w:pPr>
      <w:r w:rsidRPr="00E50EA9">
        <w:rPr>
          <w:lang w:val="en-GB"/>
        </w:rPr>
        <w:t>Council of Ministers Decision No. 84.068</w:t>
      </w:r>
      <w:r w:rsidRPr="00E50EA9">
        <w:rPr>
          <w:rStyle w:val="FootnoteReference"/>
          <w:lang w:val="en-GB"/>
        </w:rPr>
        <w:footnoteReference w:id="63"/>
      </w:r>
      <w:r w:rsidRPr="00E50EA9">
        <w:rPr>
          <w:lang w:val="en-GB"/>
        </w:rPr>
        <w:t xml:space="preserve"> </w:t>
      </w:r>
      <w:r w:rsidR="00FB2881" w:rsidRPr="00E50EA9">
        <w:rPr>
          <w:lang w:val="en-GB"/>
        </w:rPr>
        <w:t xml:space="preserve">requires </w:t>
      </w:r>
      <w:r w:rsidRPr="00E50EA9">
        <w:rPr>
          <w:lang w:val="en-GB"/>
        </w:rPr>
        <w:t xml:space="preserve">an </w:t>
      </w:r>
      <w:r w:rsidRPr="00E50EA9">
        <w:rPr>
          <w:b/>
          <w:lang w:val="en-GB"/>
        </w:rPr>
        <w:t>Investor Citizenship Scheme Providers Registry</w:t>
      </w:r>
      <w:r w:rsidRPr="00E50EA9">
        <w:rPr>
          <w:lang w:val="en-GB"/>
        </w:rPr>
        <w:t xml:space="preserve">, </w:t>
      </w:r>
      <w:r w:rsidR="00FB2881" w:rsidRPr="00E50EA9">
        <w:rPr>
          <w:lang w:val="en-GB"/>
        </w:rPr>
        <w:t xml:space="preserve">to </w:t>
      </w:r>
      <w:r w:rsidRPr="00E50EA9">
        <w:rPr>
          <w:lang w:val="en-GB"/>
        </w:rPr>
        <w:t xml:space="preserve">be established including all natural and legal persons who provide services related to this Scheme. </w:t>
      </w:r>
      <w:r w:rsidR="00D07E5B" w:rsidRPr="00E50EA9">
        <w:rPr>
          <w:lang w:val="en-GB"/>
        </w:rPr>
        <w:t xml:space="preserve">The Investor Citizenship Scheme Providers Registry has not been established yet, since the Council of Ministers Decision for the appointment of the Supervisory and Control Committee of Service Providers is pending. </w:t>
      </w:r>
      <w:r w:rsidRPr="00E50EA9">
        <w:rPr>
          <w:lang w:val="en-GB"/>
        </w:rPr>
        <w:t>Such natural/legal persons will submit an application form for registration in the Registry and must meet certain admission criteria</w:t>
      </w:r>
      <w:r w:rsidR="00EB3111" w:rsidRPr="00E50EA9">
        <w:rPr>
          <w:lang w:val="en-GB"/>
        </w:rPr>
        <w:t xml:space="preserve"> as explained in Section I above</w:t>
      </w:r>
      <w:r w:rsidRPr="00E50EA9">
        <w:rPr>
          <w:lang w:val="en-GB"/>
        </w:rPr>
        <w:t xml:space="preserve">. </w:t>
      </w:r>
      <w:r w:rsidR="00EB3111" w:rsidRPr="00E50EA9">
        <w:rPr>
          <w:lang w:val="en-GB"/>
        </w:rPr>
        <w:t>No</w:t>
      </w:r>
      <w:r w:rsidRPr="00E50EA9">
        <w:rPr>
          <w:lang w:val="en-GB"/>
        </w:rPr>
        <w:t xml:space="preserve"> application for an extraordinary naturalization on the basis of the Scheme will be accepted by natural/legal persons not registered in the Registry. </w:t>
      </w:r>
    </w:p>
    <w:p w14:paraId="5F1F6403" w14:textId="77777777" w:rsidR="00EB3F02" w:rsidRPr="00E50EA9" w:rsidRDefault="00EB3F02" w:rsidP="00243DF3">
      <w:pPr>
        <w:pStyle w:val="MBT"/>
        <w:rPr>
          <w:lang w:val="en-GB"/>
        </w:rPr>
      </w:pPr>
    </w:p>
    <w:p w14:paraId="524CA127" w14:textId="63DD8422" w:rsidR="00957A13" w:rsidRPr="00E50EA9" w:rsidRDefault="00957A13" w:rsidP="00957A13">
      <w:pPr>
        <w:pStyle w:val="MMultilevel"/>
        <w:numPr>
          <w:ilvl w:val="0"/>
          <w:numId w:val="0"/>
        </w:numPr>
        <w:rPr>
          <w:lang w:val="en-GB"/>
        </w:rPr>
      </w:pPr>
      <w:r w:rsidRPr="00E50EA9">
        <w:rPr>
          <w:lang w:val="en-GB"/>
        </w:rPr>
        <w:t xml:space="preserve">Registered Service Providers will have to follow the Code of Conduct developed by CIPA, which </w:t>
      </w:r>
      <w:r w:rsidR="0004282D" w:rsidRPr="00E50EA9">
        <w:rPr>
          <w:lang w:val="en-GB"/>
        </w:rPr>
        <w:t>is not yet officially published. The Code of Conduct was attached to the Council of Minister’s Decision No. 84.068</w:t>
      </w:r>
      <w:r w:rsidR="0004282D" w:rsidRPr="00E50EA9">
        <w:rPr>
          <w:rStyle w:val="FootnoteReference"/>
          <w:lang w:val="en-GB"/>
        </w:rPr>
        <w:footnoteReference w:id="64"/>
      </w:r>
      <w:r w:rsidR="0004282D" w:rsidRPr="00E50EA9">
        <w:rPr>
          <w:lang w:val="en-GB"/>
        </w:rPr>
        <w:t xml:space="preserve"> as Annex III</w:t>
      </w:r>
      <w:r w:rsidR="00C03B70" w:rsidRPr="00E50EA9">
        <w:rPr>
          <w:rStyle w:val="FootnoteReference"/>
          <w:lang w:val="en-GB"/>
        </w:rPr>
        <w:footnoteReference w:id="65"/>
      </w:r>
      <w:r w:rsidR="0004282D" w:rsidRPr="00E50EA9">
        <w:rPr>
          <w:lang w:val="en-GB"/>
        </w:rPr>
        <w:t xml:space="preserve">. </w:t>
      </w:r>
      <w:r w:rsidRPr="00E50EA9">
        <w:rPr>
          <w:lang w:val="en-GB"/>
        </w:rPr>
        <w:t xml:space="preserve">The Code will </w:t>
      </w:r>
      <w:r w:rsidR="006D0289" w:rsidRPr="00E50EA9">
        <w:rPr>
          <w:lang w:val="en-GB"/>
        </w:rPr>
        <w:t>apply</w:t>
      </w:r>
      <w:r w:rsidRPr="00E50EA9">
        <w:rPr>
          <w:lang w:val="en-GB"/>
        </w:rPr>
        <w:t xml:space="preserve"> to all natural and legal persons involved in the Scheme, such as service providers, real estate consultants, land development companies, banking and credit institutions, and others. </w:t>
      </w:r>
    </w:p>
    <w:p w14:paraId="60CF3BBE" w14:textId="77777777" w:rsidR="00957A13" w:rsidRPr="00E50EA9" w:rsidRDefault="00957A13" w:rsidP="00957A13">
      <w:pPr>
        <w:pStyle w:val="MMultilevel"/>
        <w:numPr>
          <w:ilvl w:val="0"/>
          <w:numId w:val="0"/>
        </w:numPr>
        <w:rPr>
          <w:lang w:val="en-GB"/>
        </w:rPr>
      </w:pPr>
    </w:p>
    <w:p w14:paraId="1E45F91D" w14:textId="0912BB9F" w:rsidR="00957A13" w:rsidRPr="00E50EA9" w:rsidRDefault="00957A13" w:rsidP="003831C3">
      <w:pPr>
        <w:pStyle w:val="MMultilevel"/>
        <w:numPr>
          <w:ilvl w:val="0"/>
          <w:numId w:val="0"/>
        </w:numPr>
        <w:rPr>
          <w:lang w:val="en-GB"/>
        </w:rPr>
      </w:pPr>
      <w:r w:rsidRPr="00E50EA9">
        <w:rPr>
          <w:lang w:val="en-GB"/>
        </w:rPr>
        <w:t>Further to the above, advertising the Scheme in public places, including the Internet, with particular emphasis on the image of the Cypriot passport is forbidden</w:t>
      </w:r>
      <w:r w:rsidR="00AC667C" w:rsidRPr="00E50EA9">
        <w:rPr>
          <w:rStyle w:val="FootnoteReference"/>
          <w:lang w:val="en-GB"/>
        </w:rPr>
        <w:footnoteReference w:id="66"/>
      </w:r>
      <w:r w:rsidR="00325319" w:rsidRPr="00E50EA9">
        <w:rPr>
          <w:lang w:val="en-GB"/>
        </w:rPr>
        <w:t>.</w:t>
      </w:r>
      <w:r w:rsidRPr="00E50EA9">
        <w:rPr>
          <w:lang w:val="en-GB"/>
        </w:rPr>
        <w:t xml:space="preserve"> </w:t>
      </w:r>
    </w:p>
    <w:p w14:paraId="0A3C7A36" w14:textId="00ACC7ED" w:rsidR="00E61904" w:rsidRPr="00E50EA9" w:rsidRDefault="00E61904" w:rsidP="00243DF3">
      <w:pPr>
        <w:pStyle w:val="MBT"/>
        <w:rPr>
          <w:lang w:val="en-GB"/>
        </w:rPr>
      </w:pPr>
    </w:p>
    <w:p w14:paraId="7F7E7F7F" w14:textId="77777777" w:rsidR="00E50EA9" w:rsidRPr="00E50EA9" w:rsidRDefault="00E50EA9" w:rsidP="00243DF3">
      <w:pPr>
        <w:pStyle w:val="MBT"/>
        <w:rPr>
          <w:lang w:val="en-GB"/>
        </w:rPr>
      </w:pPr>
    </w:p>
    <w:p w14:paraId="7D72820E" w14:textId="77777777" w:rsidR="00AC2EEB" w:rsidRPr="00E50EA9" w:rsidRDefault="00AC2EEB" w:rsidP="00E97159">
      <w:pPr>
        <w:pStyle w:val="MH2"/>
        <w:outlineLvl w:val="9"/>
      </w:pPr>
      <w:r w:rsidRPr="00E50EA9">
        <w:t>Monitoring of the proceedings and the authorities involved</w:t>
      </w:r>
    </w:p>
    <w:p w14:paraId="7FBD4178" w14:textId="49D8381A" w:rsidR="00712345" w:rsidRPr="00E50EA9" w:rsidRDefault="00712345" w:rsidP="00243DF3">
      <w:pPr>
        <w:pStyle w:val="MBT"/>
        <w:rPr>
          <w:lang w:val="en-GB"/>
        </w:rPr>
      </w:pPr>
      <w:r w:rsidRPr="00E50EA9">
        <w:rPr>
          <w:lang w:val="en-GB"/>
        </w:rPr>
        <w:t>The</w:t>
      </w:r>
      <w:r w:rsidRPr="00E50EA9">
        <w:rPr>
          <w:color w:val="000000" w:themeColor="text1"/>
          <w:lang w:val="en-GB"/>
        </w:rPr>
        <w:t xml:space="preserve"> </w:t>
      </w:r>
      <w:r w:rsidRPr="00E50EA9">
        <w:rPr>
          <w:lang w:val="en-GB"/>
        </w:rPr>
        <w:t>Scheme for Naturalization of non-Cypriot investors by exception on the basis of subsection (2) of section 111A of the Civil Registry Laws of 2002-2015,</w:t>
      </w:r>
      <w:r w:rsidRPr="00E50EA9">
        <w:rPr>
          <w:rStyle w:val="FootnoteReference"/>
          <w:lang w:val="en-GB"/>
        </w:rPr>
        <w:footnoteReference w:id="67"/>
      </w:r>
      <w:r w:rsidRPr="00E50EA9">
        <w:rPr>
          <w:lang w:val="en-GB"/>
        </w:rPr>
        <w:t xml:space="preserve"> does not provide a cap or any other limitation as to the number of successful applications. However</w:t>
      </w:r>
      <w:r w:rsidR="00A81E0B" w:rsidRPr="00E50EA9">
        <w:rPr>
          <w:lang w:val="en-GB"/>
        </w:rPr>
        <w:t>,</w:t>
      </w:r>
      <w:r w:rsidRPr="00E50EA9">
        <w:rPr>
          <w:lang w:val="en-GB"/>
        </w:rPr>
        <w:t xml:space="preserve"> as the Council of Ministers has a discretionary power to issue decisions under Article 111A of the Civil Registry Laws of 2002 to 2017</w:t>
      </w:r>
      <w:r w:rsidRPr="00E50EA9">
        <w:rPr>
          <w:rStyle w:val="FootnoteReference"/>
          <w:lang w:val="en-GB"/>
        </w:rPr>
        <w:footnoteReference w:id="68"/>
      </w:r>
      <w:r w:rsidRPr="00E50EA9">
        <w:rPr>
          <w:lang w:val="en-GB"/>
        </w:rPr>
        <w:t xml:space="preserve"> any such decision may be published at any time. </w:t>
      </w:r>
      <w:r w:rsidR="008E32A6" w:rsidRPr="00E50EA9">
        <w:rPr>
          <w:lang w:val="en-GB"/>
        </w:rPr>
        <w:t xml:space="preserve">The Cypriot Government recently decided to introduce a </w:t>
      </w:r>
      <w:r w:rsidR="00A918E1" w:rsidRPr="00E50EA9">
        <w:rPr>
          <w:lang w:val="en-GB"/>
        </w:rPr>
        <w:t>cap limiting the offered citizenships to 700 per year, as of 2018</w:t>
      </w:r>
      <w:r w:rsidR="00A918E1" w:rsidRPr="00E50EA9">
        <w:rPr>
          <w:rStyle w:val="FootnoteReference"/>
          <w:lang w:val="en-GB"/>
        </w:rPr>
        <w:footnoteReference w:id="69"/>
      </w:r>
      <w:r w:rsidR="00A918E1" w:rsidRPr="00E50EA9">
        <w:rPr>
          <w:lang w:val="en-GB"/>
        </w:rPr>
        <w:t xml:space="preserve">. </w:t>
      </w:r>
    </w:p>
    <w:p w14:paraId="1A8593B4" w14:textId="77777777" w:rsidR="00712345" w:rsidRPr="00E50EA9" w:rsidRDefault="00712345" w:rsidP="00243DF3">
      <w:pPr>
        <w:pStyle w:val="MBT"/>
        <w:rPr>
          <w:lang w:val="en-GB"/>
        </w:rPr>
      </w:pPr>
    </w:p>
    <w:p w14:paraId="118024A7" w14:textId="16DB16BC" w:rsidR="00712345" w:rsidRPr="00E50EA9" w:rsidRDefault="00712345" w:rsidP="00712345">
      <w:pPr>
        <w:pStyle w:val="MBT"/>
        <w:rPr>
          <w:lang w:val="en-GB"/>
        </w:rPr>
      </w:pPr>
      <w:r w:rsidRPr="00E50EA9">
        <w:rPr>
          <w:lang w:val="en-GB"/>
        </w:rPr>
        <w:t>As mentioned above, under the provisions of Article 111A(3) of the Civil Registry Laws of 2002 to 2017</w:t>
      </w:r>
      <w:r w:rsidRPr="00E50EA9">
        <w:rPr>
          <w:rStyle w:val="FootnoteReference"/>
          <w:lang w:val="en-GB"/>
        </w:rPr>
        <w:footnoteReference w:id="70"/>
      </w:r>
      <w:r w:rsidRPr="00E50EA9">
        <w:rPr>
          <w:lang w:val="en-GB"/>
        </w:rPr>
        <w:t xml:space="preserve"> in cases where the Council of Ministers may, under conditions set case by case, allow the granting of citizenship to </w:t>
      </w:r>
      <w:r w:rsidR="00FB2881" w:rsidRPr="00E50EA9">
        <w:rPr>
          <w:lang w:val="en-GB"/>
        </w:rPr>
        <w:t>a third-country national</w:t>
      </w:r>
      <w:r w:rsidRPr="00E50EA9">
        <w:rPr>
          <w:lang w:val="en-GB"/>
        </w:rPr>
        <w:t xml:space="preserve"> businessman and investor </w:t>
      </w:r>
      <w:r w:rsidR="00A81E0B" w:rsidRPr="00E50EA9">
        <w:rPr>
          <w:lang w:val="en-GB"/>
        </w:rPr>
        <w:t>o</w:t>
      </w:r>
      <w:r w:rsidRPr="00E50EA9">
        <w:rPr>
          <w:lang w:val="en-GB"/>
        </w:rPr>
        <w:t xml:space="preserve">n an exceptional basis, the </w:t>
      </w:r>
      <w:r w:rsidRPr="00E50EA9">
        <w:rPr>
          <w:lang w:val="en-GB"/>
        </w:rPr>
        <w:lastRenderedPageBreak/>
        <w:t xml:space="preserve">House of Representatives </w:t>
      </w:r>
      <w:r w:rsidR="00A81E0B" w:rsidRPr="00E50EA9">
        <w:rPr>
          <w:lang w:val="en-GB"/>
        </w:rPr>
        <w:t xml:space="preserve">must be </w:t>
      </w:r>
      <w:r w:rsidRPr="00E50EA9">
        <w:rPr>
          <w:lang w:val="en-GB"/>
        </w:rPr>
        <w:t xml:space="preserve">informed in advance. </w:t>
      </w:r>
      <w:r w:rsidR="009861ED" w:rsidRPr="00E50EA9">
        <w:rPr>
          <w:lang w:val="en-GB"/>
        </w:rPr>
        <w:t>In practice, this is not always followed. The House of Representatives is informed only when they request it, according to the Ministry of Interior representatives</w:t>
      </w:r>
      <w:r w:rsidR="00AC6E3B" w:rsidRPr="00E50EA9">
        <w:rPr>
          <w:rStyle w:val="FootnoteReference"/>
          <w:lang w:val="en-GB"/>
        </w:rPr>
        <w:footnoteReference w:id="71"/>
      </w:r>
      <w:r w:rsidR="009861ED" w:rsidRPr="00E50EA9">
        <w:rPr>
          <w:lang w:val="en-GB"/>
        </w:rPr>
        <w:t>.</w:t>
      </w:r>
    </w:p>
    <w:p w14:paraId="7C0AE059" w14:textId="77777777" w:rsidR="00712345" w:rsidRPr="00E50EA9" w:rsidRDefault="00712345" w:rsidP="00243DF3">
      <w:pPr>
        <w:pStyle w:val="MBT"/>
        <w:rPr>
          <w:lang w:val="en-GB"/>
        </w:rPr>
      </w:pPr>
    </w:p>
    <w:p w14:paraId="00EE56A3" w14:textId="305D5757" w:rsidR="0025454F" w:rsidRPr="00E50EA9" w:rsidRDefault="00712345" w:rsidP="00AC667C">
      <w:pPr>
        <w:pStyle w:val="MBT"/>
        <w:rPr>
          <w:lang w:val="en-GB"/>
        </w:rPr>
      </w:pPr>
      <w:r w:rsidRPr="00E50EA9">
        <w:rPr>
          <w:lang w:val="en-GB"/>
        </w:rPr>
        <w:t xml:space="preserve">Notwithstanding the above, there </w:t>
      </w:r>
      <w:r w:rsidR="009E0CBA" w:rsidRPr="00E50EA9">
        <w:rPr>
          <w:lang w:val="en-GB"/>
        </w:rPr>
        <w:t>is no</w:t>
      </w:r>
      <w:r w:rsidRPr="00E50EA9">
        <w:rPr>
          <w:lang w:val="en-GB"/>
        </w:rPr>
        <w:t xml:space="preserve"> publicly available Parliamentary Report or issue raised at the House of Representatives concerning the monitoring of the Scheme</w:t>
      </w:r>
      <w:r w:rsidR="00225678" w:rsidRPr="00E50EA9">
        <w:rPr>
          <w:rStyle w:val="FootnoteReference"/>
          <w:lang w:val="en-GB"/>
        </w:rPr>
        <w:footnoteReference w:id="72"/>
      </w:r>
      <w:r w:rsidR="00325319" w:rsidRPr="00E50EA9">
        <w:rPr>
          <w:lang w:val="en-GB"/>
        </w:rPr>
        <w:t>.</w:t>
      </w:r>
      <w:r w:rsidR="0025454F" w:rsidRPr="00E50EA9">
        <w:rPr>
          <w:lang w:val="en-GB"/>
        </w:rPr>
        <w:t xml:space="preserve"> </w:t>
      </w:r>
    </w:p>
    <w:p w14:paraId="190BD73A" w14:textId="77777777" w:rsidR="00A21308" w:rsidRPr="00E50EA9" w:rsidRDefault="00A21308" w:rsidP="00957A13">
      <w:pPr>
        <w:pStyle w:val="MBT"/>
        <w:rPr>
          <w:lang w:val="en-GB"/>
        </w:rPr>
      </w:pPr>
    </w:p>
    <w:p w14:paraId="5331D2EC" w14:textId="2AA863DD" w:rsidR="00957A13" w:rsidRPr="00E50EA9" w:rsidRDefault="00957A13" w:rsidP="00957A13">
      <w:pPr>
        <w:pStyle w:val="MBT"/>
        <w:rPr>
          <w:lang w:val="en-GB"/>
        </w:rPr>
      </w:pPr>
      <w:r w:rsidRPr="00E50EA9">
        <w:rPr>
          <w:lang w:val="en-GB"/>
        </w:rPr>
        <w:t>Further to the above, the recent Council of Ministers Decision No. 84.068,</w:t>
      </w:r>
      <w:r w:rsidRPr="00E50EA9">
        <w:rPr>
          <w:rStyle w:val="FootnoteReference"/>
          <w:lang w:val="en-GB"/>
        </w:rPr>
        <w:footnoteReference w:id="73"/>
      </w:r>
      <w:r w:rsidRPr="00E50EA9">
        <w:rPr>
          <w:lang w:val="en-GB"/>
        </w:rPr>
        <w:t xml:space="preserve"> provides for the establishment of a Supervisory and Control Committee, composed </w:t>
      </w:r>
      <w:r w:rsidR="009E0CBA" w:rsidRPr="00E50EA9">
        <w:rPr>
          <w:lang w:val="en-GB"/>
        </w:rPr>
        <w:t xml:space="preserve">of </w:t>
      </w:r>
      <w:r w:rsidRPr="00E50EA9">
        <w:rPr>
          <w:lang w:val="en-GB"/>
        </w:rPr>
        <w:t xml:space="preserve">Officers of the Ministry of Interior, the Ministry of Finance and the CIPA, with the terms of reference and tasks set out in Annex 1 of the Proposal. </w:t>
      </w:r>
      <w:r w:rsidR="00471469" w:rsidRPr="00E50EA9">
        <w:rPr>
          <w:lang w:val="en-GB"/>
        </w:rPr>
        <w:t>T</w:t>
      </w:r>
      <w:r w:rsidRPr="00E50EA9">
        <w:rPr>
          <w:lang w:val="en-GB"/>
        </w:rPr>
        <w:t xml:space="preserve">he terms of reference </w:t>
      </w:r>
      <w:r w:rsidR="00471469" w:rsidRPr="00E50EA9">
        <w:rPr>
          <w:lang w:val="en-GB"/>
        </w:rPr>
        <w:t>described above</w:t>
      </w:r>
      <w:r w:rsidR="00AC6E3B" w:rsidRPr="00E50EA9">
        <w:rPr>
          <w:lang w:val="en-GB"/>
        </w:rPr>
        <w:t xml:space="preserve"> in section 1 “Legal Background”,</w:t>
      </w:r>
      <w:r w:rsidR="00471469" w:rsidRPr="00E50EA9">
        <w:rPr>
          <w:lang w:val="en-GB"/>
        </w:rPr>
        <w:t xml:space="preserve"> </w:t>
      </w:r>
      <w:r w:rsidRPr="00E50EA9">
        <w:rPr>
          <w:lang w:val="en-GB"/>
        </w:rPr>
        <w:t>relate to monitoring the implementation of the Scheme.</w:t>
      </w:r>
    </w:p>
    <w:p w14:paraId="4B24094C" w14:textId="77777777" w:rsidR="00D823BA" w:rsidRPr="00E50EA9" w:rsidRDefault="00D823BA" w:rsidP="00957A13">
      <w:pPr>
        <w:pStyle w:val="MBT"/>
        <w:rPr>
          <w:lang w:val="en-GB"/>
        </w:rPr>
      </w:pPr>
    </w:p>
    <w:p w14:paraId="40857599" w14:textId="273A0E3B" w:rsidR="00D823BA" w:rsidRPr="00E50EA9" w:rsidRDefault="00A21308" w:rsidP="00B31807">
      <w:pPr>
        <w:pStyle w:val="MMultilevel"/>
        <w:numPr>
          <w:ilvl w:val="0"/>
          <w:numId w:val="0"/>
        </w:numPr>
        <w:rPr>
          <w:lang w:val="en-GB"/>
        </w:rPr>
      </w:pPr>
      <w:r w:rsidRPr="00E50EA9">
        <w:rPr>
          <w:lang w:val="en-GB"/>
        </w:rPr>
        <w:t>Under the new</w:t>
      </w:r>
      <w:r w:rsidR="00D823BA" w:rsidRPr="00E50EA9">
        <w:rPr>
          <w:lang w:val="en-GB"/>
        </w:rPr>
        <w:t xml:space="preserve"> Council of Ministers Decision dated 21 May 2018</w:t>
      </w:r>
      <w:r w:rsidR="00D823BA" w:rsidRPr="00E50EA9">
        <w:rPr>
          <w:rStyle w:val="FootnoteReference"/>
          <w:lang w:val="en-GB"/>
        </w:rPr>
        <w:footnoteReference w:id="74"/>
      </w:r>
      <w:r w:rsidR="00D823BA" w:rsidRPr="00E50EA9">
        <w:rPr>
          <w:lang w:val="en-GB"/>
        </w:rPr>
        <w:t xml:space="preserve"> the Ministry of Finance is responsible </w:t>
      </w:r>
      <w:r w:rsidRPr="00E50EA9">
        <w:rPr>
          <w:lang w:val="en-GB"/>
        </w:rPr>
        <w:t xml:space="preserve">for evaluating the </w:t>
      </w:r>
      <w:r w:rsidR="00D823BA" w:rsidRPr="00E50EA9">
        <w:rPr>
          <w:lang w:val="en-GB"/>
        </w:rPr>
        <w:t xml:space="preserve">Cyprus Investment Programme and its effects on the economy </w:t>
      </w:r>
      <w:r w:rsidRPr="00E50EA9">
        <w:rPr>
          <w:lang w:val="en-GB"/>
        </w:rPr>
        <w:t>as mentioned in point 1.2 above.</w:t>
      </w:r>
    </w:p>
    <w:p w14:paraId="6FEF686B" w14:textId="6116E5AA" w:rsidR="00957A13" w:rsidRPr="00E50EA9" w:rsidRDefault="00957A13" w:rsidP="00243DF3">
      <w:pPr>
        <w:pStyle w:val="MBT"/>
        <w:rPr>
          <w:lang w:val="en-GB"/>
        </w:rPr>
      </w:pPr>
    </w:p>
    <w:p w14:paraId="467596E1" w14:textId="77777777" w:rsidR="00E50EA9" w:rsidRPr="00E50EA9" w:rsidRDefault="00E50EA9" w:rsidP="00243DF3">
      <w:pPr>
        <w:pStyle w:val="MBT"/>
        <w:rPr>
          <w:lang w:val="en-GB"/>
        </w:rPr>
      </w:pPr>
    </w:p>
    <w:p w14:paraId="4E85D3B2" w14:textId="77777777" w:rsidR="00AC2EEB" w:rsidRPr="00E50EA9" w:rsidRDefault="00AC2EEB" w:rsidP="00E97159">
      <w:pPr>
        <w:pStyle w:val="MH2"/>
        <w:outlineLvl w:val="9"/>
      </w:pPr>
      <w:r w:rsidRPr="00E50EA9">
        <w:t>Information on applications</w:t>
      </w:r>
    </w:p>
    <w:p w14:paraId="3813F5B5" w14:textId="585455C3" w:rsidR="00316132" w:rsidRPr="00E50EA9" w:rsidRDefault="00316132" w:rsidP="00316132">
      <w:pPr>
        <w:pStyle w:val="MMultilevel"/>
        <w:numPr>
          <w:ilvl w:val="0"/>
          <w:numId w:val="0"/>
        </w:numPr>
        <w:rPr>
          <w:lang w:val="en-GB"/>
        </w:rPr>
      </w:pPr>
      <w:r w:rsidRPr="00E50EA9">
        <w:rPr>
          <w:lang w:val="en-GB"/>
        </w:rPr>
        <w:t xml:space="preserve">There is no reference to an obligation to publicly disclose information about successful applicants in the relevant </w:t>
      </w:r>
      <w:r w:rsidR="00300DA0" w:rsidRPr="00E50EA9">
        <w:rPr>
          <w:lang w:val="en-GB"/>
        </w:rPr>
        <w:t xml:space="preserve">legal </w:t>
      </w:r>
      <w:r w:rsidRPr="00E50EA9">
        <w:rPr>
          <w:lang w:val="en-GB"/>
        </w:rPr>
        <w:t>provisions. Furthermore, statistical data on migration and citizenship provided through the website of the Ministry of Interior and the Cyprus Statistical Service</w:t>
      </w:r>
      <w:r w:rsidR="00D774CA" w:rsidRPr="00E50EA9">
        <w:rPr>
          <w:rStyle w:val="FootnoteReference"/>
          <w:lang w:val="en-GB"/>
        </w:rPr>
        <w:footnoteReference w:id="75"/>
      </w:r>
      <w:r w:rsidRPr="00E50EA9">
        <w:rPr>
          <w:lang w:val="en-GB"/>
        </w:rPr>
        <w:t xml:space="preserve"> do not include specific details or percentages of applications under the Investor’s Scheme, successful or unsuccessful applications.</w:t>
      </w:r>
    </w:p>
    <w:p w14:paraId="70C5F3FF" w14:textId="77777777" w:rsidR="00316132" w:rsidRPr="00E50EA9" w:rsidRDefault="00316132" w:rsidP="00316132">
      <w:pPr>
        <w:pStyle w:val="MMultilevel"/>
        <w:numPr>
          <w:ilvl w:val="0"/>
          <w:numId w:val="0"/>
        </w:numPr>
        <w:rPr>
          <w:lang w:val="en-GB"/>
        </w:rPr>
      </w:pPr>
    </w:p>
    <w:p w14:paraId="752E7645" w14:textId="77777777" w:rsidR="00316132" w:rsidRPr="00E50EA9" w:rsidRDefault="00316132" w:rsidP="00316132">
      <w:pPr>
        <w:pStyle w:val="MMultilevel"/>
        <w:numPr>
          <w:ilvl w:val="0"/>
          <w:numId w:val="0"/>
        </w:numPr>
        <w:rPr>
          <w:lang w:val="en-GB"/>
        </w:rPr>
      </w:pPr>
      <w:r w:rsidRPr="00E50EA9">
        <w:rPr>
          <w:lang w:val="en-GB"/>
        </w:rPr>
        <w:t>The data provided through the website of the Ministry of Interior</w:t>
      </w:r>
      <w:r w:rsidRPr="00E50EA9">
        <w:rPr>
          <w:rStyle w:val="FootnoteReference"/>
          <w:lang w:val="en-GB"/>
        </w:rPr>
        <w:footnoteReference w:id="76"/>
      </w:r>
      <w:r w:rsidRPr="00E50EA9">
        <w:rPr>
          <w:lang w:val="en-GB"/>
        </w:rPr>
        <w:t xml:space="preserve"> are not focused on ordinary naturalisation. They provide general information on migration and citizenship. On the Greek version of the website there is information on foreigners who succeeded in obtaining Cypriot citizenship for the years 2008 to 2012. </w:t>
      </w:r>
      <w:r w:rsidR="00D774CA" w:rsidRPr="00E50EA9">
        <w:rPr>
          <w:lang w:val="en-GB"/>
        </w:rPr>
        <w:t xml:space="preserve">The data include both the ordinary way of obtaining citizenship and the naturalisation by exception. </w:t>
      </w:r>
    </w:p>
    <w:p w14:paraId="127C1FFE" w14:textId="77777777" w:rsidR="00316132" w:rsidRPr="00E50EA9" w:rsidRDefault="00316132" w:rsidP="00316132">
      <w:pPr>
        <w:pStyle w:val="MBT"/>
        <w:rPr>
          <w:lang w:val="en-GB"/>
        </w:rPr>
      </w:pPr>
    </w:p>
    <w:p w14:paraId="4E0D6163" w14:textId="520EFBB4" w:rsidR="00AF720C" w:rsidRPr="00E50EA9" w:rsidRDefault="00AF720C" w:rsidP="00316132">
      <w:pPr>
        <w:pStyle w:val="MBT"/>
        <w:rPr>
          <w:lang w:val="en-GB"/>
        </w:rPr>
      </w:pPr>
      <w:r w:rsidRPr="00E50EA9">
        <w:rPr>
          <w:lang w:val="en-GB"/>
        </w:rPr>
        <w:t xml:space="preserve">According to the Ministry of Interior representatives </w:t>
      </w:r>
      <w:r w:rsidR="00FD5C17" w:rsidRPr="00E50EA9">
        <w:rPr>
          <w:lang w:val="en-GB"/>
        </w:rPr>
        <w:t>consulted</w:t>
      </w:r>
      <w:r w:rsidR="00AC6E3B" w:rsidRPr="00E50EA9">
        <w:rPr>
          <w:rStyle w:val="FootnoteReference"/>
          <w:lang w:val="en-GB"/>
        </w:rPr>
        <w:footnoteReference w:id="77"/>
      </w:r>
      <w:r w:rsidR="006D0289" w:rsidRPr="00E50EA9">
        <w:rPr>
          <w:lang w:val="en-GB"/>
        </w:rPr>
        <w:t>,</w:t>
      </w:r>
      <w:r w:rsidRPr="00E50EA9">
        <w:rPr>
          <w:lang w:val="en-GB"/>
        </w:rPr>
        <w:t xml:space="preserve"> there are no publicly available statistics since the relevant legislation does not provide for statistics to be published. It is stated however that statistics are provided to the Ministry of Finance or the Statistical Service for research with the approval of the Minister of Interior.</w:t>
      </w:r>
    </w:p>
    <w:p w14:paraId="1901B660" w14:textId="549AB48D" w:rsidR="00AF720C" w:rsidRPr="00E50EA9" w:rsidRDefault="00AF720C" w:rsidP="00316132">
      <w:pPr>
        <w:pStyle w:val="MBT"/>
        <w:rPr>
          <w:lang w:val="en-GB"/>
        </w:rPr>
      </w:pPr>
    </w:p>
    <w:p w14:paraId="6559288F" w14:textId="198D3DFF" w:rsidR="004C0831" w:rsidRPr="00E50EA9" w:rsidRDefault="00AC667C" w:rsidP="00F75B83">
      <w:pPr>
        <w:pStyle w:val="MBT"/>
        <w:rPr>
          <w:lang w:val="en-GB"/>
        </w:rPr>
      </w:pPr>
      <w:r w:rsidRPr="00E50EA9">
        <w:rPr>
          <w:lang w:val="en-GB"/>
        </w:rPr>
        <w:t>S</w:t>
      </w:r>
      <w:r w:rsidR="005E0B88" w:rsidRPr="00E50EA9">
        <w:rPr>
          <w:lang w:val="en-GB"/>
        </w:rPr>
        <w:t xml:space="preserve">ome data on naturalizations under the investment scheme were presented at the House of Representatives by Ministry of Interior </w:t>
      </w:r>
      <w:r w:rsidR="00963E36" w:rsidRPr="00E50EA9">
        <w:rPr>
          <w:lang w:val="en-GB"/>
        </w:rPr>
        <w:t>officials;</w:t>
      </w:r>
      <w:r w:rsidR="005E0B88" w:rsidRPr="00E50EA9">
        <w:rPr>
          <w:lang w:val="en-GB"/>
        </w:rPr>
        <w:t xml:space="preserve"> however</w:t>
      </w:r>
      <w:r w:rsidR="00A00FC7" w:rsidRPr="00E50EA9">
        <w:rPr>
          <w:lang w:val="en-GB"/>
        </w:rPr>
        <w:t>,</w:t>
      </w:r>
      <w:r w:rsidR="005E0B88" w:rsidRPr="00E50EA9">
        <w:rPr>
          <w:lang w:val="en-GB"/>
        </w:rPr>
        <w:t xml:space="preserve"> they </w:t>
      </w:r>
      <w:r w:rsidR="00963E36" w:rsidRPr="00E50EA9">
        <w:rPr>
          <w:lang w:val="en-GB"/>
        </w:rPr>
        <w:t xml:space="preserve">extend beyond the time frame of this </w:t>
      </w:r>
      <w:r w:rsidR="00963E36" w:rsidRPr="00E50EA9">
        <w:rPr>
          <w:lang w:val="en-GB"/>
        </w:rPr>
        <w:lastRenderedPageBreak/>
        <w:t>research</w:t>
      </w:r>
      <w:r w:rsidR="00963E36" w:rsidRPr="00E50EA9">
        <w:rPr>
          <w:rStyle w:val="FootnoteReference"/>
          <w:lang w:val="en-GB"/>
        </w:rPr>
        <w:footnoteReference w:id="78"/>
      </w:r>
      <w:r w:rsidR="00325319" w:rsidRPr="00E50EA9">
        <w:rPr>
          <w:lang w:val="en-GB"/>
        </w:rPr>
        <w:t>.</w:t>
      </w:r>
      <w:r w:rsidR="00963E36" w:rsidRPr="00E50EA9">
        <w:rPr>
          <w:lang w:val="en-GB"/>
        </w:rPr>
        <w:t xml:space="preserve"> F</w:t>
      </w:r>
      <w:r w:rsidR="009A0508" w:rsidRPr="00E50EA9">
        <w:rPr>
          <w:lang w:val="en-GB"/>
        </w:rPr>
        <w:t>rom 2008 to the present day, naturalisations granted to persons through the investment scheme came to 3,336. Of these, 1685 cases related to the investors themselves, and 1651 to members of their family – spouses, children and parents. Meanwhile since 2001 the number of Cypriot passports granted to foreign nationals via the ‘normal’ process (marriage, etc</w:t>
      </w:r>
      <w:r w:rsidR="00FD5C17" w:rsidRPr="00E50EA9">
        <w:rPr>
          <w:lang w:val="en-GB"/>
        </w:rPr>
        <w:t>.</w:t>
      </w:r>
      <w:r w:rsidR="009A0508" w:rsidRPr="00E50EA9">
        <w:rPr>
          <w:lang w:val="en-GB"/>
        </w:rPr>
        <w:t>) amounted to 5,848.</w:t>
      </w:r>
      <w:r w:rsidRPr="00E50EA9">
        <w:rPr>
          <w:lang w:val="en-GB"/>
        </w:rPr>
        <w:t xml:space="preserve"> No yearly statistics are available</w:t>
      </w:r>
      <w:r w:rsidR="001D7460" w:rsidRPr="00E50EA9">
        <w:rPr>
          <w:lang w:val="en-GB"/>
        </w:rPr>
        <w:t>.</w:t>
      </w:r>
    </w:p>
    <w:p w14:paraId="43411346" w14:textId="2CE5D88A" w:rsidR="004C0831" w:rsidRPr="00E50EA9" w:rsidRDefault="004C0831" w:rsidP="00F75B83">
      <w:pPr>
        <w:pStyle w:val="MBT"/>
        <w:rPr>
          <w:lang w:val="en-GB"/>
        </w:rPr>
      </w:pPr>
    </w:p>
    <w:p w14:paraId="08B0E081" w14:textId="77777777" w:rsidR="00E50EA9" w:rsidRPr="00E50EA9" w:rsidRDefault="00E50EA9" w:rsidP="00F75B83">
      <w:pPr>
        <w:pStyle w:val="MBT"/>
        <w:rPr>
          <w:lang w:val="en-GB"/>
        </w:rPr>
      </w:pPr>
    </w:p>
    <w:p w14:paraId="3A0D1F79" w14:textId="77777777" w:rsidR="00AC2EEB" w:rsidRPr="00E50EA9" w:rsidRDefault="00AC2EEB" w:rsidP="00E97159">
      <w:pPr>
        <w:pStyle w:val="MH2"/>
        <w:outlineLvl w:val="9"/>
      </w:pPr>
      <w:r w:rsidRPr="00E50EA9">
        <w:t>Information on naturalisation of family members</w:t>
      </w:r>
    </w:p>
    <w:p w14:paraId="247D37C1" w14:textId="77777777" w:rsidR="00AC2EEB" w:rsidRPr="00E50EA9" w:rsidRDefault="00C60368" w:rsidP="00B03E5E">
      <w:pPr>
        <w:widowControl w:val="0"/>
        <w:numPr>
          <w:ilvl w:val="0"/>
          <w:numId w:val="5"/>
        </w:numPr>
        <w:ind w:left="425"/>
        <w:jc w:val="both"/>
        <w:rPr>
          <w:b/>
          <w:bCs/>
          <w:i/>
          <w:sz w:val="22"/>
          <w:szCs w:val="22"/>
          <w:lang w:val="en-GB"/>
        </w:rPr>
      </w:pPr>
      <w:r w:rsidRPr="00E50EA9">
        <w:rPr>
          <w:b/>
          <w:bCs/>
          <w:i/>
          <w:sz w:val="22"/>
          <w:szCs w:val="22"/>
          <w:lang w:val="en-GB"/>
        </w:rPr>
        <w:t xml:space="preserve">Measures concerning the </w:t>
      </w:r>
      <w:r w:rsidR="00AC2EEB" w:rsidRPr="00E50EA9">
        <w:rPr>
          <w:b/>
          <w:bCs/>
          <w:i/>
          <w:sz w:val="22"/>
          <w:szCs w:val="22"/>
          <w:lang w:val="en-GB"/>
        </w:rPr>
        <w:t>naturalisation of family members</w:t>
      </w:r>
    </w:p>
    <w:p w14:paraId="72D0B5EF" w14:textId="77777777" w:rsidR="00A41ECE" w:rsidRPr="00E50EA9" w:rsidRDefault="00A41ECE" w:rsidP="00A41ECE">
      <w:pPr>
        <w:pStyle w:val="MBT"/>
        <w:rPr>
          <w:lang w:val="en-GB"/>
        </w:rPr>
      </w:pPr>
    </w:p>
    <w:p w14:paraId="4BE09553" w14:textId="2D2CFDEE" w:rsidR="008112DD" w:rsidRPr="00E50EA9" w:rsidRDefault="008112DD" w:rsidP="008112DD">
      <w:pPr>
        <w:pStyle w:val="MMultilevel"/>
        <w:numPr>
          <w:ilvl w:val="0"/>
          <w:numId w:val="0"/>
        </w:numPr>
        <w:ind w:firstLine="1"/>
        <w:rPr>
          <w:lang w:val="en-GB"/>
        </w:rPr>
      </w:pPr>
      <w:r w:rsidRPr="00E50EA9">
        <w:rPr>
          <w:lang w:val="en-GB"/>
        </w:rPr>
        <w:t xml:space="preserve">Under the provisions of the </w:t>
      </w:r>
      <w:r w:rsidR="00821D52" w:rsidRPr="00E50EA9">
        <w:rPr>
          <w:lang w:val="en-GB"/>
        </w:rPr>
        <w:t>Decision of the Council of Ministers dated 13</w:t>
      </w:r>
      <w:r w:rsidR="00B33513" w:rsidRPr="00E50EA9">
        <w:rPr>
          <w:lang w:val="en-GB"/>
        </w:rPr>
        <w:t xml:space="preserve"> September</w:t>
      </w:r>
      <w:r w:rsidR="00B33513" w:rsidRPr="00E50EA9" w:rsidDel="00B33513">
        <w:rPr>
          <w:lang w:val="en-GB"/>
        </w:rPr>
        <w:t xml:space="preserve"> </w:t>
      </w:r>
      <w:r w:rsidR="00821D52" w:rsidRPr="00E50EA9">
        <w:rPr>
          <w:lang w:val="en-GB"/>
        </w:rPr>
        <w:t xml:space="preserve">2016 providing for the </w:t>
      </w:r>
      <w:r w:rsidRPr="00E50EA9">
        <w:rPr>
          <w:lang w:val="en-GB"/>
        </w:rPr>
        <w:t>Scheme for Naturalization of non-Cypriot investors by exception on the basis of subsection (2) of section 111A of the Civil Registry Laws of 2002-2015,</w:t>
      </w:r>
      <w:r w:rsidRPr="00E50EA9">
        <w:rPr>
          <w:vertAlign w:val="superscript"/>
          <w:lang w:val="en-GB"/>
        </w:rPr>
        <w:footnoteReference w:id="79"/>
      </w:r>
      <w:r w:rsidR="00821D52" w:rsidRPr="00E50EA9">
        <w:rPr>
          <w:lang w:val="en-GB"/>
        </w:rPr>
        <w:t xml:space="preserve"> the grant</w:t>
      </w:r>
      <w:r w:rsidR="00290EAE" w:rsidRPr="00E50EA9">
        <w:rPr>
          <w:lang w:val="en-GB"/>
        </w:rPr>
        <w:t>ing</w:t>
      </w:r>
      <w:r w:rsidR="00821D52" w:rsidRPr="00E50EA9">
        <w:rPr>
          <w:lang w:val="en-GB"/>
        </w:rPr>
        <w:t xml:space="preserve"> of Cypriot citizenship to the spouse or partner of the investor, to the parents of the investor and to the financially dependent adult children of the investor is also provided for. For this reason, </w:t>
      </w:r>
      <w:r w:rsidRPr="00E50EA9">
        <w:rPr>
          <w:lang w:val="en-GB"/>
        </w:rPr>
        <w:t>the Ministry of Interior issued Guidance for Investor</w:t>
      </w:r>
      <w:r w:rsidR="00B33513" w:rsidRPr="00E50EA9">
        <w:rPr>
          <w:lang w:val="en-GB"/>
        </w:rPr>
        <w:t>s</w:t>
      </w:r>
      <w:r w:rsidRPr="00E50EA9">
        <w:rPr>
          <w:lang w:val="en-GB"/>
        </w:rPr>
        <w:t>’ Family Members</w:t>
      </w:r>
      <w:r w:rsidRPr="00E50EA9">
        <w:rPr>
          <w:rStyle w:val="FootnoteReference"/>
          <w:lang w:val="en-GB"/>
        </w:rPr>
        <w:footnoteReference w:id="80"/>
      </w:r>
      <w:r w:rsidR="00325319" w:rsidRPr="00E50EA9">
        <w:rPr>
          <w:lang w:val="en-GB"/>
        </w:rPr>
        <w:t>.</w:t>
      </w:r>
      <w:r w:rsidR="00821D52" w:rsidRPr="00E50EA9">
        <w:rPr>
          <w:lang w:val="en-GB"/>
        </w:rPr>
        <w:t xml:space="preserve"> </w:t>
      </w:r>
    </w:p>
    <w:p w14:paraId="01CD629B" w14:textId="77777777" w:rsidR="00821D52" w:rsidRPr="00E50EA9" w:rsidRDefault="00821D52" w:rsidP="008112DD">
      <w:pPr>
        <w:pStyle w:val="MMultilevel"/>
        <w:numPr>
          <w:ilvl w:val="0"/>
          <w:numId w:val="0"/>
        </w:numPr>
        <w:ind w:firstLine="1"/>
        <w:rPr>
          <w:lang w:val="en-GB"/>
        </w:rPr>
      </w:pPr>
    </w:p>
    <w:p w14:paraId="3F4C726E" w14:textId="286B4407" w:rsidR="00821D52" w:rsidRPr="00E50EA9" w:rsidRDefault="00821D52" w:rsidP="00821D52">
      <w:pPr>
        <w:pStyle w:val="MMultilevel"/>
        <w:numPr>
          <w:ilvl w:val="0"/>
          <w:numId w:val="0"/>
        </w:numPr>
        <w:rPr>
          <w:lang w:val="en-GB"/>
        </w:rPr>
      </w:pPr>
      <w:r w:rsidRPr="00E50EA9">
        <w:rPr>
          <w:lang w:val="en-GB"/>
        </w:rPr>
        <w:t>The minor children of the investor have the right to acquire the citizenship according to the provisions of Article 110(3) of the Civil Registry Laws of 2002 to 2017</w:t>
      </w:r>
      <w:r w:rsidRPr="00E50EA9">
        <w:rPr>
          <w:rStyle w:val="FootnoteReference"/>
          <w:lang w:val="en-GB"/>
        </w:rPr>
        <w:footnoteReference w:id="81"/>
      </w:r>
      <w:r w:rsidR="00325319" w:rsidRPr="00E50EA9">
        <w:rPr>
          <w:lang w:val="en-GB"/>
        </w:rPr>
        <w:t>.</w:t>
      </w:r>
    </w:p>
    <w:p w14:paraId="72CEC08C" w14:textId="77777777" w:rsidR="00821D52" w:rsidRPr="00E50EA9" w:rsidRDefault="00821D52" w:rsidP="00821D52">
      <w:pPr>
        <w:pStyle w:val="MMultilevel"/>
        <w:numPr>
          <w:ilvl w:val="0"/>
          <w:numId w:val="0"/>
        </w:numPr>
        <w:rPr>
          <w:lang w:val="en-GB"/>
        </w:rPr>
      </w:pPr>
    </w:p>
    <w:p w14:paraId="00BDC2DC" w14:textId="3335AFFA" w:rsidR="00821D52" w:rsidRPr="00E50EA9" w:rsidRDefault="00821D52" w:rsidP="00821D52">
      <w:pPr>
        <w:pStyle w:val="MMultilevel"/>
        <w:numPr>
          <w:ilvl w:val="0"/>
          <w:numId w:val="0"/>
        </w:numPr>
        <w:rPr>
          <w:lang w:val="en-GB"/>
        </w:rPr>
      </w:pPr>
      <w:r w:rsidRPr="00E50EA9">
        <w:rPr>
          <w:lang w:val="en-GB"/>
        </w:rPr>
        <w:t>According to the provisions of the abovementioned Decision, the adult family members of the investor prior to their naturalization as Cypriot citizens must hold a residence permit in Cyprus. If the applicant does not already hold a residence permit, he/she may apply for an immigration permit on the basis of the Aliens and Immigration Law,</w:t>
      </w:r>
      <w:r w:rsidRPr="00E50EA9">
        <w:rPr>
          <w:rStyle w:val="FootnoteReference"/>
          <w:lang w:val="en-GB"/>
        </w:rPr>
        <w:footnoteReference w:id="82"/>
      </w:r>
      <w:r w:rsidRPr="00E50EA9">
        <w:rPr>
          <w:lang w:val="en-GB"/>
        </w:rPr>
        <w:t xml:space="preserve"> simultaneously with the application for naturalization. In the case where the application for acquiring an immigration permit will be submitted solely for the purposes of acquiring the Cypriot citizenship, in accordance with the provisions of this Scheme, there are no other conditions </w:t>
      </w:r>
      <w:r w:rsidR="00B33513" w:rsidRPr="00E50EA9">
        <w:rPr>
          <w:lang w:val="en-GB"/>
        </w:rPr>
        <w:t xml:space="preserve">to </w:t>
      </w:r>
      <w:r w:rsidRPr="00E50EA9">
        <w:rPr>
          <w:lang w:val="en-GB"/>
        </w:rPr>
        <w:t xml:space="preserve">those stated in the Scheme the details of which are explained below. </w:t>
      </w:r>
    </w:p>
    <w:p w14:paraId="0AE9191D" w14:textId="77777777" w:rsidR="00821D52" w:rsidRPr="00E50EA9" w:rsidRDefault="00821D52" w:rsidP="00821D52">
      <w:pPr>
        <w:pStyle w:val="MMultilevel"/>
        <w:numPr>
          <w:ilvl w:val="0"/>
          <w:numId w:val="0"/>
        </w:numPr>
        <w:rPr>
          <w:lang w:val="en-GB"/>
        </w:rPr>
      </w:pPr>
    </w:p>
    <w:p w14:paraId="2B7520F0" w14:textId="77777777" w:rsidR="00821D52" w:rsidRPr="00E50EA9" w:rsidRDefault="00821D52" w:rsidP="00821D52">
      <w:pPr>
        <w:pStyle w:val="MMultilevel"/>
        <w:numPr>
          <w:ilvl w:val="0"/>
          <w:numId w:val="0"/>
        </w:numPr>
        <w:rPr>
          <w:lang w:val="en-GB"/>
        </w:rPr>
      </w:pPr>
      <w:r w:rsidRPr="00E50EA9">
        <w:rPr>
          <w:lang w:val="en-GB"/>
        </w:rPr>
        <w:t xml:space="preserve">Finally, if the application for naturalization is rejected for any reason, the immigration permit, obtained in accordance with the provisions of this Decision, will be cancelled immediately. </w:t>
      </w:r>
    </w:p>
    <w:p w14:paraId="477D6D64" w14:textId="77777777" w:rsidR="00821D52" w:rsidRPr="00E50EA9" w:rsidRDefault="00821D52" w:rsidP="00821D52">
      <w:pPr>
        <w:pStyle w:val="MMultilevel"/>
        <w:numPr>
          <w:ilvl w:val="0"/>
          <w:numId w:val="0"/>
        </w:numPr>
        <w:rPr>
          <w:lang w:val="en-GB"/>
        </w:rPr>
      </w:pPr>
    </w:p>
    <w:p w14:paraId="31DA817D" w14:textId="77777777" w:rsidR="00110DF8" w:rsidRPr="00E50EA9" w:rsidRDefault="00821D52" w:rsidP="00821D52">
      <w:pPr>
        <w:pStyle w:val="MMultilevel"/>
        <w:numPr>
          <w:ilvl w:val="0"/>
          <w:numId w:val="0"/>
        </w:numPr>
        <w:rPr>
          <w:b/>
          <w:lang w:val="en-GB"/>
        </w:rPr>
      </w:pPr>
      <w:r w:rsidRPr="00E50EA9">
        <w:rPr>
          <w:b/>
          <w:lang w:val="en-GB"/>
        </w:rPr>
        <w:t xml:space="preserve">Spouse/Partner </w:t>
      </w:r>
    </w:p>
    <w:p w14:paraId="26A666A3" w14:textId="7B928F08" w:rsidR="00821D52" w:rsidRPr="00E50EA9" w:rsidRDefault="00821D52" w:rsidP="00821D52">
      <w:pPr>
        <w:pStyle w:val="MMultilevel"/>
        <w:numPr>
          <w:ilvl w:val="0"/>
          <w:numId w:val="0"/>
        </w:numPr>
        <w:rPr>
          <w:lang w:val="en-GB"/>
        </w:rPr>
      </w:pPr>
      <w:r w:rsidRPr="00E50EA9">
        <w:rPr>
          <w:lang w:val="en-GB"/>
        </w:rPr>
        <w:t>The investor’s spouse or partner may acquire Cypriot citizenship after filing the relevant application (Form M127)</w:t>
      </w:r>
      <w:r w:rsidR="00110DF8" w:rsidRPr="00E50EA9">
        <w:rPr>
          <w:rStyle w:val="FootnoteReference"/>
          <w:lang w:val="en-GB"/>
        </w:rPr>
        <w:footnoteReference w:id="83"/>
      </w:r>
      <w:r w:rsidR="00325319" w:rsidRPr="00E50EA9">
        <w:rPr>
          <w:lang w:val="en-GB"/>
        </w:rPr>
        <w:t>.</w:t>
      </w:r>
      <w:r w:rsidRPr="00E50EA9">
        <w:rPr>
          <w:lang w:val="en-GB"/>
        </w:rPr>
        <w:t xml:space="preserve"> In order to facilitate the procedure of the acquisition of Cypriot citizenship by the investor’s partner or spouse, the Council of Ministers decided to allow the submission of the spouse’s or partner’s application along with the application of the investor, so that both spouses/partners </w:t>
      </w:r>
      <w:r w:rsidR="00B33513" w:rsidRPr="00E50EA9">
        <w:rPr>
          <w:lang w:val="en-GB"/>
        </w:rPr>
        <w:t>can</w:t>
      </w:r>
      <w:r w:rsidRPr="00E50EA9">
        <w:rPr>
          <w:lang w:val="en-GB"/>
        </w:rPr>
        <w:t xml:space="preserve"> </w:t>
      </w:r>
      <w:r w:rsidRPr="00E50EA9">
        <w:rPr>
          <w:lang w:val="en-GB"/>
        </w:rPr>
        <w:lastRenderedPageBreak/>
        <w:t xml:space="preserve">acquire Cypriot citizenship simultaneously. </w:t>
      </w:r>
    </w:p>
    <w:p w14:paraId="58BC46F7" w14:textId="77777777" w:rsidR="00110DF8" w:rsidRPr="00E50EA9" w:rsidRDefault="00110DF8" w:rsidP="00821D52">
      <w:pPr>
        <w:pStyle w:val="MMultilevel"/>
        <w:numPr>
          <w:ilvl w:val="0"/>
          <w:numId w:val="0"/>
        </w:numPr>
        <w:rPr>
          <w:lang w:val="en-GB"/>
        </w:rPr>
      </w:pPr>
    </w:p>
    <w:p w14:paraId="49FB6412" w14:textId="73460AF3" w:rsidR="00821D52" w:rsidRPr="00E50EA9" w:rsidRDefault="00821D52" w:rsidP="00821D52">
      <w:pPr>
        <w:pStyle w:val="MMultilevel"/>
        <w:numPr>
          <w:ilvl w:val="0"/>
          <w:numId w:val="0"/>
        </w:numPr>
        <w:rPr>
          <w:lang w:val="en-GB"/>
        </w:rPr>
      </w:pPr>
      <w:r w:rsidRPr="00E50EA9">
        <w:rPr>
          <w:lang w:val="en-GB"/>
        </w:rPr>
        <w:t>Furthermore, the Decision of the Council of Ministers clarifies that for the purposes of the Scheme the term partner is interpreted in accordance with the provisions of the Civil Partnership Law 184(I)/2015</w:t>
      </w:r>
      <w:r w:rsidR="00110DF8" w:rsidRPr="00E50EA9">
        <w:rPr>
          <w:rStyle w:val="FootnoteReference"/>
          <w:lang w:val="en-GB"/>
        </w:rPr>
        <w:footnoteReference w:id="84"/>
      </w:r>
      <w:r w:rsidR="00325319" w:rsidRPr="00E50EA9">
        <w:rPr>
          <w:lang w:val="en-GB"/>
        </w:rPr>
        <w:t>.</w:t>
      </w:r>
      <w:r w:rsidRPr="00E50EA9">
        <w:rPr>
          <w:lang w:val="en-GB"/>
        </w:rPr>
        <w:t xml:space="preserve"> According to this law the State recognizes any civil partnership concluded in the Republic of Cyprus, or any other </w:t>
      </w:r>
      <w:r w:rsidR="00EE2F0A" w:rsidRPr="00E50EA9">
        <w:rPr>
          <w:lang w:val="en-GB"/>
        </w:rPr>
        <w:t>S</w:t>
      </w:r>
      <w:r w:rsidRPr="00E50EA9">
        <w:rPr>
          <w:lang w:val="en-GB"/>
        </w:rPr>
        <w:t xml:space="preserve">tate in accordance with the legislation of that </w:t>
      </w:r>
      <w:r w:rsidR="00EE2F0A" w:rsidRPr="00E50EA9">
        <w:rPr>
          <w:lang w:val="en-GB"/>
        </w:rPr>
        <w:t>S</w:t>
      </w:r>
      <w:r w:rsidRPr="00E50EA9">
        <w:rPr>
          <w:lang w:val="en-GB"/>
        </w:rPr>
        <w:t xml:space="preserve">tate and is still in </w:t>
      </w:r>
      <w:r w:rsidR="00EE2F0A" w:rsidRPr="00E50EA9">
        <w:rPr>
          <w:lang w:val="en-GB"/>
        </w:rPr>
        <w:t>force</w:t>
      </w:r>
      <w:r w:rsidRPr="00E50EA9">
        <w:rPr>
          <w:lang w:val="en-GB"/>
        </w:rPr>
        <w:t xml:space="preserve">. </w:t>
      </w:r>
    </w:p>
    <w:p w14:paraId="4C3AE76C" w14:textId="77777777" w:rsidR="00F93317" w:rsidRPr="00E50EA9" w:rsidRDefault="00F93317" w:rsidP="00821D52">
      <w:pPr>
        <w:pStyle w:val="MMultilevel"/>
        <w:numPr>
          <w:ilvl w:val="0"/>
          <w:numId w:val="0"/>
        </w:numPr>
        <w:rPr>
          <w:lang w:val="en-GB"/>
        </w:rPr>
      </w:pPr>
    </w:p>
    <w:p w14:paraId="0ACCEEC2" w14:textId="77777777" w:rsidR="00821D52" w:rsidRPr="00E50EA9" w:rsidRDefault="00821D52" w:rsidP="00821D52">
      <w:pPr>
        <w:pStyle w:val="MMultilevel"/>
        <w:numPr>
          <w:ilvl w:val="0"/>
          <w:numId w:val="0"/>
        </w:numPr>
        <w:rPr>
          <w:b/>
          <w:lang w:val="en-GB"/>
        </w:rPr>
      </w:pPr>
      <w:r w:rsidRPr="00E50EA9">
        <w:rPr>
          <w:b/>
          <w:lang w:val="en-GB"/>
        </w:rPr>
        <w:t xml:space="preserve">Minor Children </w:t>
      </w:r>
    </w:p>
    <w:p w14:paraId="72F037C1" w14:textId="4A820F22" w:rsidR="00821D52" w:rsidRPr="00E50EA9" w:rsidRDefault="00821D52" w:rsidP="00821D52">
      <w:pPr>
        <w:pStyle w:val="MMultilevel"/>
        <w:numPr>
          <w:ilvl w:val="0"/>
          <w:numId w:val="0"/>
        </w:numPr>
        <w:rPr>
          <w:lang w:val="en-GB"/>
        </w:rPr>
      </w:pPr>
      <w:r w:rsidRPr="00E50EA9">
        <w:rPr>
          <w:lang w:val="en-GB"/>
        </w:rPr>
        <w:t>The application for the grant</w:t>
      </w:r>
      <w:r w:rsidR="00EE2F0A" w:rsidRPr="00E50EA9">
        <w:rPr>
          <w:lang w:val="en-GB"/>
        </w:rPr>
        <w:t>ing</w:t>
      </w:r>
      <w:r w:rsidRPr="00E50EA9">
        <w:rPr>
          <w:lang w:val="en-GB"/>
        </w:rPr>
        <w:t xml:space="preserve"> of Cypriot citizenship to the children of the investor that are under the age of eighteen is submitted after the investor </w:t>
      </w:r>
      <w:r w:rsidR="00EE2F0A" w:rsidRPr="00E50EA9">
        <w:rPr>
          <w:lang w:val="en-GB"/>
        </w:rPr>
        <w:t xml:space="preserve">has </w:t>
      </w:r>
      <w:r w:rsidRPr="00E50EA9">
        <w:rPr>
          <w:lang w:val="en-GB"/>
        </w:rPr>
        <w:t>acquired Cypriot citizenship and provided that the other parent consents to the grant</w:t>
      </w:r>
      <w:r w:rsidR="00B01AD0" w:rsidRPr="00E50EA9">
        <w:rPr>
          <w:lang w:val="en-GB"/>
        </w:rPr>
        <w:t>ing</w:t>
      </w:r>
      <w:r w:rsidRPr="00E50EA9">
        <w:rPr>
          <w:lang w:val="en-GB"/>
        </w:rPr>
        <w:t xml:space="preserve"> of the citizenship. The application is filed at the Civil Registry and Migration Department</w:t>
      </w:r>
      <w:r w:rsidR="00F93317" w:rsidRPr="00E50EA9">
        <w:rPr>
          <w:lang w:val="en-GB"/>
        </w:rPr>
        <w:t>.</w:t>
      </w:r>
      <w:r w:rsidRPr="00E50EA9">
        <w:rPr>
          <w:lang w:val="en-GB"/>
        </w:rPr>
        <w:t xml:space="preserve"> </w:t>
      </w:r>
    </w:p>
    <w:p w14:paraId="0497D88F" w14:textId="77777777" w:rsidR="00F93317" w:rsidRPr="00E50EA9" w:rsidRDefault="00F93317" w:rsidP="00821D52">
      <w:pPr>
        <w:pStyle w:val="MMultilevel"/>
        <w:numPr>
          <w:ilvl w:val="0"/>
          <w:numId w:val="0"/>
        </w:numPr>
        <w:rPr>
          <w:lang w:val="en-GB"/>
        </w:rPr>
      </w:pPr>
    </w:p>
    <w:p w14:paraId="505B99B9" w14:textId="77777777" w:rsidR="00821D52" w:rsidRPr="00E50EA9" w:rsidRDefault="00821D52" w:rsidP="00821D52">
      <w:pPr>
        <w:pStyle w:val="MMultilevel"/>
        <w:numPr>
          <w:ilvl w:val="0"/>
          <w:numId w:val="0"/>
        </w:numPr>
        <w:rPr>
          <w:b/>
          <w:lang w:val="en-GB"/>
        </w:rPr>
      </w:pPr>
      <w:r w:rsidRPr="00E50EA9">
        <w:rPr>
          <w:b/>
          <w:lang w:val="en-GB"/>
        </w:rPr>
        <w:t xml:space="preserve">Adult Children </w:t>
      </w:r>
    </w:p>
    <w:p w14:paraId="65253BC0" w14:textId="77777777" w:rsidR="00821D52" w:rsidRPr="00E50EA9" w:rsidRDefault="00821D52" w:rsidP="00821D52">
      <w:pPr>
        <w:pStyle w:val="MMultilevel"/>
        <w:numPr>
          <w:ilvl w:val="0"/>
          <w:numId w:val="0"/>
        </w:numPr>
        <w:rPr>
          <w:lang w:val="en-GB"/>
        </w:rPr>
      </w:pPr>
      <w:r w:rsidRPr="00E50EA9">
        <w:rPr>
          <w:lang w:val="en-GB"/>
        </w:rPr>
        <w:t xml:space="preserve">The right to apply for </w:t>
      </w:r>
      <w:r w:rsidR="00EE2F0A" w:rsidRPr="00E50EA9">
        <w:rPr>
          <w:lang w:val="en-GB"/>
        </w:rPr>
        <w:t xml:space="preserve">citizenship </w:t>
      </w:r>
      <w:r w:rsidRPr="00E50EA9">
        <w:rPr>
          <w:lang w:val="en-GB"/>
        </w:rPr>
        <w:t xml:space="preserve">is also granted to the financially dependent adult children of the </w:t>
      </w:r>
      <w:r w:rsidR="00EE2F0A" w:rsidRPr="00E50EA9">
        <w:rPr>
          <w:lang w:val="en-GB"/>
        </w:rPr>
        <w:t>investor</w:t>
      </w:r>
      <w:r w:rsidRPr="00E50EA9">
        <w:rPr>
          <w:lang w:val="en-GB"/>
        </w:rPr>
        <w:t xml:space="preserve">. The Decision of the Council of Ministers has determined that it will regard as financially dependent adult children individuals belonging to one of the </w:t>
      </w:r>
      <w:r w:rsidR="00EE2F0A" w:rsidRPr="00E50EA9">
        <w:rPr>
          <w:lang w:val="en-GB"/>
        </w:rPr>
        <w:t xml:space="preserve">following </w:t>
      </w:r>
      <w:r w:rsidRPr="00E50EA9">
        <w:rPr>
          <w:lang w:val="en-GB"/>
        </w:rPr>
        <w:t xml:space="preserve">categories: </w:t>
      </w:r>
    </w:p>
    <w:p w14:paraId="60722404" w14:textId="77777777" w:rsidR="00E30811" w:rsidRPr="00E50EA9" w:rsidRDefault="00E30811" w:rsidP="00821D52">
      <w:pPr>
        <w:pStyle w:val="MMultilevel"/>
        <w:numPr>
          <w:ilvl w:val="0"/>
          <w:numId w:val="0"/>
        </w:numPr>
        <w:rPr>
          <w:lang w:val="en-GB"/>
        </w:rPr>
      </w:pPr>
    </w:p>
    <w:p w14:paraId="4C7AC929" w14:textId="2DACEBAE" w:rsidR="00E30811" w:rsidRPr="00E50EA9" w:rsidRDefault="00821D52" w:rsidP="00AC667C">
      <w:pPr>
        <w:pStyle w:val="MMultilevel"/>
        <w:numPr>
          <w:ilvl w:val="0"/>
          <w:numId w:val="0"/>
        </w:numPr>
        <w:ind w:left="708"/>
        <w:rPr>
          <w:lang w:val="en-GB"/>
        </w:rPr>
      </w:pPr>
      <w:r w:rsidRPr="00E50EA9">
        <w:rPr>
          <w:lang w:val="en-GB"/>
        </w:rPr>
        <w:t xml:space="preserve">(a) students up to the age of 28 that are attending an institution of higher education aiming to obtain a diploma or an undergraduate or a master’s degree. The Decision excludes individuals who are studying for the acquisition of a professional qualification (e.g. chartered accountants or barrister). </w:t>
      </w:r>
    </w:p>
    <w:p w14:paraId="1D84168B" w14:textId="77777777" w:rsidR="00821D52" w:rsidRPr="00E50EA9" w:rsidRDefault="00821D52" w:rsidP="00AC667C">
      <w:pPr>
        <w:pStyle w:val="MMultilevel"/>
        <w:numPr>
          <w:ilvl w:val="0"/>
          <w:numId w:val="0"/>
        </w:numPr>
        <w:ind w:firstLine="708"/>
        <w:rPr>
          <w:lang w:val="en-GB"/>
        </w:rPr>
      </w:pPr>
      <w:r w:rsidRPr="00E50EA9">
        <w:rPr>
          <w:lang w:val="en-GB"/>
        </w:rPr>
        <w:t xml:space="preserve">(b) children with severe physical or mental disability that renders them unable to work. </w:t>
      </w:r>
    </w:p>
    <w:p w14:paraId="6F619481" w14:textId="77777777" w:rsidR="00E30811" w:rsidRPr="00E50EA9" w:rsidRDefault="00E30811" w:rsidP="00821D52">
      <w:pPr>
        <w:pStyle w:val="MMultilevel"/>
        <w:numPr>
          <w:ilvl w:val="0"/>
          <w:numId w:val="0"/>
        </w:numPr>
        <w:rPr>
          <w:lang w:val="en-GB"/>
        </w:rPr>
      </w:pPr>
    </w:p>
    <w:p w14:paraId="0D8B1A0B" w14:textId="77777777" w:rsidR="00821D52" w:rsidRPr="00E50EA9" w:rsidRDefault="00821D52" w:rsidP="00821D52">
      <w:pPr>
        <w:pStyle w:val="MMultilevel"/>
        <w:numPr>
          <w:ilvl w:val="0"/>
          <w:numId w:val="0"/>
        </w:numPr>
        <w:rPr>
          <w:lang w:val="en-GB"/>
        </w:rPr>
      </w:pPr>
      <w:r w:rsidRPr="00E50EA9">
        <w:rPr>
          <w:lang w:val="en-GB"/>
        </w:rPr>
        <w:t xml:space="preserve">The application can be submitted after the investor </w:t>
      </w:r>
      <w:r w:rsidR="00EE2F0A" w:rsidRPr="00E50EA9">
        <w:rPr>
          <w:lang w:val="en-GB"/>
        </w:rPr>
        <w:t xml:space="preserve">has </w:t>
      </w:r>
      <w:r w:rsidRPr="00E50EA9">
        <w:rPr>
          <w:lang w:val="en-GB"/>
        </w:rPr>
        <w:t>acquired Cypriot citizenship. These applications (Form M127) are filed at the Ministry of Interior</w:t>
      </w:r>
      <w:r w:rsidR="00957A13" w:rsidRPr="00E50EA9">
        <w:rPr>
          <w:lang w:val="en-GB"/>
        </w:rPr>
        <w:t xml:space="preserve"> by the applicant or his/her representative</w:t>
      </w:r>
      <w:r w:rsidRPr="00E50EA9">
        <w:rPr>
          <w:lang w:val="en-GB"/>
        </w:rPr>
        <w:t xml:space="preserve">. </w:t>
      </w:r>
    </w:p>
    <w:p w14:paraId="2C72D12B" w14:textId="77777777" w:rsidR="00E30811" w:rsidRPr="00E50EA9" w:rsidRDefault="00E30811" w:rsidP="00821D52">
      <w:pPr>
        <w:pStyle w:val="MMultilevel"/>
        <w:numPr>
          <w:ilvl w:val="0"/>
          <w:numId w:val="0"/>
        </w:numPr>
        <w:rPr>
          <w:lang w:val="en-GB"/>
        </w:rPr>
      </w:pPr>
    </w:p>
    <w:p w14:paraId="4BCF28CD" w14:textId="77777777" w:rsidR="00821D52" w:rsidRPr="00E50EA9" w:rsidRDefault="00821D52" w:rsidP="00821D52">
      <w:pPr>
        <w:pStyle w:val="MMultilevel"/>
        <w:numPr>
          <w:ilvl w:val="0"/>
          <w:numId w:val="0"/>
        </w:numPr>
        <w:rPr>
          <w:b/>
          <w:lang w:val="en-GB"/>
        </w:rPr>
      </w:pPr>
      <w:r w:rsidRPr="00E50EA9">
        <w:rPr>
          <w:b/>
          <w:lang w:val="en-GB"/>
        </w:rPr>
        <w:t xml:space="preserve">Investor’s Parents </w:t>
      </w:r>
    </w:p>
    <w:p w14:paraId="655D1391" w14:textId="5DDA2E3A" w:rsidR="00821D52" w:rsidRPr="00E50EA9" w:rsidRDefault="00821D52" w:rsidP="00821D52">
      <w:pPr>
        <w:pStyle w:val="MMultilevel"/>
        <w:numPr>
          <w:ilvl w:val="0"/>
          <w:numId w:val="0"/>
        </w:numPr>
        <w:rPr>
          <w:lang w:val="en-GB"/>
        </w:rPr>
      </w:pPr>
      <w:r w:rsidRPr="00E50EA9">
        <w:rPr>
          <w:lang w:val="en-GB"/>
        </w:rPr>
        <w:t xml:space="preserve">The parents of the investor may apply for citizenship after the investor </w:t>
      </w:r>
      <w:r w:rsidR="00EE2F0A" w:rsidRPr="00E50EA9">
        <w:rPr>
          <w:lang w:val="en-GB"/>
        </w:rPr>
        <w:t xml:space="preserve">has </w:t>
      </w:r>
      <w:r w:rsidRPr="00E50EA9">
        <w:rPr>
          <w:lang w:val="en-GB"/>
        </w:rPr>
        <w:t xml:space="preserve">acquired Cypriot citizenship. These applications (Form M127) are filed at the Ministry of Interior. In order for the investor’s parents to be able to apply for citizenship they need to hold a permanent privately-owned residence in the Republic of Cyprus, the purchase price of which must be at least </w:t>
      </w:r>
      <w:r w:rsidR="00EE2F0A" w:rsidRPr="00E50EA9">
        <w:rPr>
          <w:lang w:val="en-GB"/>
        </w:rPr>
        <w:t xml:space="preserve">EUR </w:t>
      </w:r>
      <w:r w:rsidRPr="00E50EA9">
        <w:rPr>
          <w:lang w:val="en-GB"/>
        </w:rPr>
        <w:t>500</w:t>
      </w:r>
      <w:r w:rsidR="00A2708A" w:rsidRPr="00E50EA9">
        <w:rPr>
          <w:lang w:val="en-GB"/>
        </w:rPr>
        <w:t>,</w:t>
      </w:r>
      <w:r w:rsidRPr="00E50EA9">
        <w:rPr>
          <w:lang w:val="en-GB"/>
        </w:rPr>
        <w:t xml:space="preserve">000, plus VAT. It is noted the investor and his/her parents, may collectively acquire a residence, provided that the total value of this home-property is at least </w:t>
      </w:r>
      <w:r w:rsidR="00EE2F0A" w:rsidRPr="00E50EA9">
        <w:rPr>
          <w:lang w:val="en-GB"/>
        </w:rPr>
        <w:t xml:space="preserve">EUR </w:t>
      </w:r>
      <w:r w:rsidRPr="00E50EA9">
        <w:rPr>
          <w:lang w:val="en-GB"/>
        </w:rPr>
        <w:t xml:space="preserve">1.000.000, plus VAT. </w:t>
      </w:r>
    </w:p>
    <w:p w14:paraId="3EC48C60" w14:textId="77777777" w:rsidR="00821D52" w:rsidRPr="00E50EA9" w:rsidRDefault="00821D52" w:rsidP="00101B15">
      <w:pPr>
        <w:pStyle w:val="MMultilevel"/>
        <w:numPr>
          <w:ilvl w:val="0"/>
          <w:numId w:val="0"/>
        </w:numPr>
        <w:rPr>
          <w:lang w:val="en-GB"/>
        </w:rPr>
      </w:pPr>
    </w:p>
    <w:p w14:paraId="154A0B88" w14:textId="77777777" w:rsidR="00E93A8B" w:rsidRPr="00E50EA9" w:rsidRDefault="00C60368" w:rsidP="00B03E5E">
      <w:pPr>
        <w:widowControl w:val="0"/>
        <w:numPr>
          <w:ilvl w:val="0"/>
          <w:numId w:val="5"/>
        </w:numPr>
        <w:ind w:left="425"/>
        <w:jc w:val="both"/>
        <w:rPr>
          <w:b/>
          <w:bCs/>
          <w:i/>
          <w:sz w:val="22"/>
          <w:szCs w:val="22"/>
          <w:lang w:val="en-GB"/>
        </w:rPr>
      </w:pPr>
      <w:r w:rsidRPr="00E50EA9">
        <w:rPr>
          <w:b/>
          <w:bCs/>
          <w:i/>
          <w:sz w:val="22"/>
          <w:szCs w:val="22"/>
          <w:lang w:val="en-GB"/>
        </w:rPr>
        <w:t xml:space="preserve">Statistical data on the number/percentage of </w:t>
      </w:r>
      <w:r w:rsidR="00EE2F0A" w:rsidRPr="00E50EA9">
        <w:rPr>
          <w:b/>
          <w:bCs/>
          <w:i/>
          <w:sz w:val="22"/>
          <w:szCs w:val="22"/>
          <w:lang w:val="en-GB"/>
        </w:rPr>
        <w:t xml:space="preserve">successful </w:t>
      </w:r>
      <w:r w:rsidRPr="00E50EA9">
        <w:rPr>
          <w:b/>
          <w:bCs/>
          <w:i/>
          <w:sz w:val="22"/>
          <w:szCs w:val="22"/>
          <w:lang w:val="en-GB"/>
        </w:rPr>
        <w:t>applications for naturalisation of family members</w:t>
      </w:r>
    </w:p>
    <w:p w14:paraId="54A90CEA" w14:textId="77777777" w:rsidR="00EE2F0A" w:rsidRPr="00E50EA9" w:rsidRDefault="00EE2F0A" w:rsidP="00101B15">
      <w:pPr>
        <w:pStyle w:val="MMultilevel"/>
        <w:numPr>
          <w:ilvl w:val="0"/>
          <w:numId w:val="0"/>
        </w:numPr>
        <w:rPr>
          <w:lang w:val="en-GB"/>
        </w:rPr>
      </w:pPr>
    </w:p>
    <w:p w14:paraId="795BCA7F" w14:textId="77777777" w:rsidR="001D7460" w:rsidRPr="00E50EA9" w:rsidRDefault="00EE2F0A" w:rsidP="001D7460">
      <w:pPr>
        <w:pStyle w:val="MMultilevel"/>
        <w:numPr>
          <w:ilvl w:val="0"/>
          <w:numId w:val="0"/>
        </w:numPr>
        <w:ind w:firstLine="1"/>
        <w:rPr>
          <w:rStyle w:val="FootnoteReference"/>
          <w:vertAlign w:val="subscript"/>
          <w:lang w:val="en-GB"/>
        </w:rPr>
      </w:pPr>
      <w:r w:rsidRPr="00E50EA9">
        <w:rPr>
          <w:lang w:val="en-GB"/>
        </w:rPr>
        <w:t>There</w:t>
      </w:r>
      <w:r w:rsidR="00821D52" w:rsidRPr="00E50EA9">
        <w:rPr>
          <w:lang w:val="en-GB"/>
        </w:rPr>
        <w:t xml:space="preserve"> are no statistical data on investor</w:t>
      </w:r>
      <w:r w:rsidR="00A2708A" w:rsidRPr="00E50EA9">
        <w:rPr>
          <w:lang w:val="en-GB"/>
        </w:rPr>
        <w:t>s’</w:t>
      </w:r>
      <w:r w:rsidR="00821D52" w:rsidRPr="00E50EA9">
        <w:rPr>
          <w:lang w:val="en-GB"/>
        </w:rPr>
        <w:t xml:space="preserve"> family members</w:t>
      </w:r>
      <w:r w:rsidR="00D1426F" w:rsidRPr="00E50EA9">
        <w:rPr>
          <w:lang w:val="en-GB"/>
        </w:rPr>
        <w:t xml:space="preserve">, except </w:t>
      </w:r>
      <w:r w:rsidR="00A2708A" w:rsidRPr="00E50EA9">
        <w:rPr>
          <w:lang w:val="en-GB"/>
        </w:rPr>
        <w:t xml:space="preserve">for </w:t>
      </w:r>
      <w:r w:rsidR="00D1426F" w:rsidRPr="00E50EA9">
        <w:rPr>
          <w:lang w:val="en-GB"/>
        </w:rPr>
        <w:t xml:space="preserve">the data </w:t>
      </w:r>
      <w:r w:rsidR="00A2708A" w:rsidRPr="00E50EA9">
        <w:rPr>
          <w:lang w:val="en-GB"/>
        </w:rPr>
        <w:t xml:space="preserve">mentioned in point 1.4 above </w:t>
      </w:r>
      <w:r w:rsidR="00D1426F" w:rsidRPr="00E50EA9">
        <w:rPr>
          <w:lang w:val="en-GB"/>
        </w:rPr>
        <w:t>reported through a newspaper article</w:t>
      </w:r>
      <w:r w:rsidR="00D1426F" w:rsidRPr="00E50EA9">
        <w:rPr>
          <w:rStyle w:val="FootnoteReference"/>
          <w:lang w:val="en-GB"/>
        </w:rPr>
        <w:footnoteReference w:id="85"/>
      </w:r>
      <w:r w:rsidR="00325319" w:rsidRPr="00E50EA9">
        <w:rPr>
          <w:rStyle w:val="FootnoteReference"/>
          <w:vertAlign w:val="subscript"/>
          <w:lang w:val="en-GB"/>
        </w:rPr>
        <w:t>.</w:t>
      </w:r>
    </w:p>
    <w:p w14:paraId="018FD6E6" w14:textId="7EBBE699" w:rsidR="00AC2EEB" w:rsidRPr="00E50EA9" w:rsidRDefault="00A2708A" w:rsidP="00BA57B3">
      <w:pPr>
        <w:pStyle w:val="MMultilevel"/>
        <w:numPr>
          <w:ilvl w:val="0"/>
          <w:numId w:val="0"/>
        </w:numPr>
        <w:ind w:firstLine="1"/>
        <w:rPr>
          <w:rFonts w:ascii="Century Gothic" w:hAnsi="Century Gothic"/>
          <w:b/>
          <w:sz w:val="18"/>
          <w:szCs w:val="18"/>
          <w:lang w:val="en-GB"/>
        </w:rPr>
      </w:pPr>
      <w:r w:rsidRPr="00E50EA9">
        <w:rPr>
          <w:vertAlign w:val="subscript"/>
          <w:lang w:val="en-GB"/>
        </w:rPr>
        <w:t xml:space="preserve"> </w:t>
      </w:r>
    </w:p>
    <w:p w14:paraId="7E5F92A8" w14:textId="77777777" w:rsidR="001D7460" w:rsidRPr="00E50EA9" w:rsidRDefault="001D7460" w:rsidP="001D7460">
      <w:pPr>
        <w:pStyle w:val="MMultilevel"/>
        <w:numPr>
          <w:ilvl w:val="0"/>
          <w:numId w:val="0"/>
        </w:numPr>
        <w:ind w:firstLine="1"/>
        <w:rPr>
          <w:rFonts w:ascii="Century Gothic" w:hAnsi="Century Gothic"/>
          <w:b/>
          <w:bCs w:val="0"/>
          <w:lang w:val="en-GB"/>
        </w:rPr>
        <w:sectPr w:rsidR="001D7460" w:rsidRPr="00E50EA9" w:rsidSect="00A00FC7">
          <w:headerReference w:type="default" r:id="rId15"/>
          <w:footerReference w:type="default" r:id="rId16"/>
          <w:pgSz w:w="11906" w:h="16838"/>
          <w:pgMar w:top="1440" w:right="1440" w:bottom="1440" w:left="1440" w:header="708" w:footer="708" w:gutter="0"/>
          <w:pgNumType w:start="1"/>
          <w:cols w:space="708"/>
          <w:docGrid w:linePitch="360"/>
        </w:sectPr>
      </w:pPr>
    </w:p>
    <w:p w14:paraId="0633E3B7" w14:textId="6195D706" w:rsidR="00AC2EEB" w:rsidRPr="00E50EA9" w:rsidRDefault="00AC2EEB" w:rsidP="007E4F06">
      <w:pPr>
        <w:pStyle w:val="MH1"/>
      </w:pPr>
      <w:bookmarkStart w:id="15" w:name="_Toc496124922"/>
      <w:bookmarkStart w:id="16" w:name="_Toc521428975"/>
      <w:r w:rsidRPr="00E50EA9">
        <w:lastRenderedPageBreak/>
        <w:t>Applicable criteria and verification procedures</w:t>
      </w:r>
      <w:bookmarkEnd w:id="15"/>
      <w:bookmarkEnd w:id="16"/>
    </w:p>
    <w:p w14:paraId="0FB392C4" w14:textId="77777777" w:rsidR="00AC2EEB" w:rsidRPr="00E50EA9" w:rsidRDefault="00666448" w:rsidP="00E97159">
      <w:pPr>
        <w:pStyle w:val="MH2"/>
        <w:outlineLvl w:val="9"/>
      </w:pPr>
      <w:r w:rsidRPr="00E50EA9">
        <w:t>Type of investment</w:t>
      </w:r>
      <w:r w:rsidR="00E97E1E" w:rsidRPr="00E50EA9">
        <w:rPr>
          <w:rStyle w:val="FootnoteReference"/>
          <w:b w:val="0"/>
        </w:rPr>
        <w:footnoteReference w:id="86"/>
      </w:r>
    </w:p>
    <w:p w14:paraId="77121969" w14:textId="27AE6048" w:rsidR="00F1385F" w:rsidRPr="00E50EA9" w:rsidRDefault="00F1385F" w:rsidP="00AC2EEB">
      <w:pPr>
        <w:rPr>
          <w:bCs/>
          <w:sz w:val="22"/>
          <w:szCs w:val="22"/>
          <w:lang w:val="en-GB"/>
        </w:rPr>
      </w:pPr>
      <w:r w:rsidRPr="00E50EA9">
        <w:rPr>
          <w:bCs/>
          <w:sz w:val="22"/>
          <w:szCs w:val="22"/>
          <w:lang w:val="en-GB"/>
        </w:rPr>
        <w:t xml:space="preserve">The following criteria and verification procedures are provided for in the </w:t>
      </w:r>
      <w:r w:rsidR="00C60368" w:rsidRPr="00E50EA9">
        <w:rPr>
          <w:bCs/>
          <w:sz w:val="22"/>
          <w:szCs w:val="22"/>
          <w:lang w:val="en-GB"/>
        </w:rPr>
        <w:t>Scheme for Naturalization of non-Cypriot investors by exception on the basis of subsection (2) of section 111A of the Civil Registry Laws of 2002-2015</w:t>
      </w:r>
      <w:r w:rsidRPr="00E50EA9">
        <w:rPr>
          <w:bCs/>
          <w:sz w:val="22"/>
          <w:szCs w:val="22"/>
          <w:vertAlign w:val="superscript"/>
          <w:lang w:val="en-GB"/>
        </w:rPr>
        <w:footnoteReference w:id="87"/>
      </w:r>
      <w:r w:rsidR="002E02E5" w:rsidRPr="00E50EA9">
        <w:rPr>
          <w:bCs/>
          <w:sz w:val="22"/>
          <w:szCs w:val="22"/>
          <w:lang w:val="en-GB"/>
        </w:rPr>
        <w:t>.</w:t>
      </w:r>
    </w:p>
    <w:p w14:paraId="0C65D886" w14:textId="77777777" w:rsidR="00AB7190" w:rsidRPr="00E50EA9" w:rsidRDefault="00AB7190" w:rsidP="00AC2EEB">
      <w:pPr>
        <w:rPr>
          <w:bCs/>
          <w:i/>
          <w:color w:val="FF0000"/>
          <w:sz w:val="22"/>
          <w:szCs w:val="22"/>
          <w:lang w:val="en-GB"/>
        </w:rPr>
      </w:pPr>
    </w:p>
    <w:tbl>
      <w:tblPr>
        <w:tblStyle w:val="TableGrid"/>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ook w:val="04A0" w:firstRow="1" w:lastRow="0" w:firstColumn="1" w:lastColumn="0" w:noHBand="0" w:noVBand="1"/>
      </w:tblPr>
      <w:tblGrid>
        <w:gridCol w:w="1918"/>
        <w:gridCol w:w="4460"/>
        <w:gridCol w:w="5299"/>
        <w:gridCol w:w="2261"/>
      </w:tblGrid>
      <w:tr w:rsidR="00AC2EEB" w:rsidRPr="008D669B" w14:paraId="0E4D8A08" w14:textId="77777777" w:rsidTr="004C0831">
        <w:trPr>
          <w:trHeight w:val="491"/>
        </w:trPr>
        <w:tc>
          <w:tcPr>
            <w:tcW w:w="688" w:type="pct"/>
            <w:tcBorders>
              <w:bottom w:val="single" w:sz="8" w:space="0" w:color="D9D9D9" w:themeColor="background1" w:themeShade="D9"/>
            </w:tcBorders>
            <w:shd w:val="clear" w:color="auto" w:fill="B8CCE4" w:themeFill="accent1" w:themeFillTint="66"/>
            <w:vAlign w:val="center"/>
          </w:tcPr>
          <w:p w14:paraId="67341C0E" w14:textId="33CAD698" w:rsidR="00304276" w:rsidRPr="00E50EA9" w:rsidRDefault="00AC2EEB" w:rsidP="004C0831">
            <w:pPr>
              <w:jc w:val="center"/>
              <w:rPr>
                <w:rFonts w:ascii="Century Gothic" w:hAnsi="Century Gothic"/>
                <w:b/>
                <w:bCs/>
                <w:sz w:val="18"/>
                <w:szCs w:val="18"/>
                <w:lang w:val="en-GB"/>
              </w:rPr>
            </w:pPr>
            <w:bookmarkStart w:id="17" w:name="_Hlk496020552"/>
            <w:r w:rsidRPr="00E50EA9">
              <w:rPr>
                <w:rFonts w:ascii="Century Gothic" w:hAnsi="Century Gothic"/>
                <w:b/>
                <w:bCs/>
                <w:sz w:val="18"/>
                <w:szCs w:val="18"/>
                <w:lang w:val="en-GB"/>
              </w:rPr>
              <w:t>Type of investment required</w:t>
            </w:r>
          </w:p>
        </w:tc>
        <w:tc>
          <w:tcPr>
            <w:tcW w:w="1600" w:type="pct"/>
            <w:tcBorders>
              <w:bottom w:val="single" w:sz="8" w:space="0" w:color="D9D9D9" w:themeColor="background1" w:themeShade="D9"/>
            </w:tcBorders>
            <w:shd w:val="clear" w:color="auto" w:fill="B8CCE4" w:themeFill="accent1" w:themeFillTint="66"/>
            <w:vAlign w:val="center"/>
          </w:tcPr>
          <w:p w14:paraId="2395B56C" w14:textId="4F45482E" w:rsidR="00B94FA8" w:rsidRPr="00E50EA9" w:rsidRDefault="00AC2EEB" w:rsidP="004C0831">
            <w:pPr>
              <w:jc w:val="center"/>
              <w:rPr>
                <w:rFonts w:ascii="Century Gothic" w:hAnsi="Century Gothic"/>
                <w:b/>
                <w:bCs/>
                <w:sz w:val="18"/>
                <w:szCs w:val="18"/>
                <w:lang w:val="en-GB"/>
              </w:rPr>
            </w:pPr>
            <w:r w:rsidRPr="00E50EA9">
              <w:rPr>
                <w:rFonts w:ascii="Century Gothic" w:hAnsi="Century Gothic"/>
                <w:b/>
                <w:bCs/>
                <w:sz w:val="18"/>
                <w:szCs w:val="18"/>
                <w:lang w:val="en-GB"/>
              </w:rPr>
              <w:t>Applicability of financial threshold</w:t>
            </w:r>
          </w:p>
        </w:tc>
        <w:tc>
          <w:tcPr>
            <w:tcW w:w="1901" w:type="pct"/>
            <w:tcBorders>
              <w:bottom w:val="single" w:sz="8" w:space="0" w:color="D9D9D9" w:themeColor="background1" w:themeShade="D9"/>
            </w:tcBorders>
            <w:shd w:val="clear" w:color="auto" w:fill="B8CCE4" w:themeFill="accent1" w:themeFillTint="66"/>
            <w:vAlign w:val="center"/>
          </w:tcPr>
          <w:p w14:paraId="19E80E0B" w14:textId="60A2DAB5" w:rsidR="00742240" w:rsidRPr="00E50EA9" w:rsidRDefault="00AC2EEB" w:rsidP="004C0831">
            <w:pPr>
              <w:jc w:val="center"/>
              <w:rPr>
                <w:rFonts w:ascii="Century Gothic" w:hAnsi="Century Gothic"/>
                <w:b/>
                <w:bCs/>
                <w:sz w:val="18"/>
                <w:szCs w:val="18"/>
                <w:lang w:val="en-GB"/>
              </w:rPr>
            </w:pPr>
            <w:r w:rsidRPr="00E50EA9">
              <w:rPr>
                <w:rFonts w:ascii="Century Gothic" w:hAnsi="Century Gothic"/>
                <w:b/>
                <w:bCs/>
                <w:sz w:val="18"/>
                <w:szCs w:val="18"/>
                <w:lang w:val="en-GB"/>
              </w:rPr>
              <w:t>Procedure to verify the fulfilment of the investment criterion</w:t>
            </w:r>
          </w:p>
        </w:tc>
        <w:tc>
          <w:tcPr>
            <w:tcW w:w="811" w:type="pct"/>
            <w:tcBorders>
              <w:bottom w:val="single" w:sz="8" w:space="0" w:color="D9D9D9" w:themeColor="background1" w:themeShade="D9"/>
            </w:tcBorders>
            <w:shd w:val="clear" w:color="auto" w:fill="B8CCE4" w:themeFill="accent1" w:themeFillTint="66"/>
            <w:vAlign w:val="center"/>
          </w:tcPr>
          <w:p w14:paraId="3C366856" w14:textId="42E3EAF5" w:rsidR="00E93A8B" w:rsidRPr="00E50EA9" w:rsidRDefault="00AC2EEB" w:rsidP="004C0831">
            <w:pPr>
              <w:jc w:val="center"/>
              <w:rPr>
                <w:rFonts w:ascii="Century Gothic" w:hAnsi="Century Gothic"/>
                <w:b/>
                <w:bCs/>
                <w:sz w:val="18"/>
                <w:szCs w:val="18"/>
                <w:lang w:val="en-GB"/>
              </w:rPr>
            </w:pPr>
            <w:r w:rsidRPr="00E50EA9">
              <w:rPr>
                <w:rFonts w:ascii="Century Gothic" w:hAnsi="Century Gothic"/>
                <w:b/>
                <w:bCs/>
                <w:sz w:val="18"/>
                <w:szCs w:val="18"/>
                <w:lang w:val="en-GB"/>
              </w:rPr>
              <w:t>Competent authorities and non-public bodies</w:t>
            </w:r>
          </w:p>
        </w:tc>
      </w:tr>
      <w:tr w:rsidR="00CB271D" w:rsidRPr="008D669B" w14:paraId="23176D15" w14:textId="77777777" w:rsidTr="001D7460">
        <w:tc>
          <w:tcPr>
            <w:tcW w:w="688" w:type="pct"/>
            <w:tcBorders>
              <w:top w:val="single" w:sz="8" w:space="0" w:color="D9D9D9" w:themeColor="background1" w:themeShade="D9"/>
              <w:bottom w:val="single" w:sz="8" w:space="0" w:color="D9D9D9" w:themeColor="background1" w:themeShade="D9"/>
            </w:tcBorders>
            <w:shd w:val="clear" w:color="auto" w:fill="D9D9D9" w:themeFill="background1" w:themeFillShade="D9"/>
          </w:tcPr>
          <w:p w14:paraId="36E871AB" w14:textId="0341519F" w:rsidR="00CB271D" w:rsidRPr="00E50EA9" w:rsidRDefault="00CB271D" w:rsidP="00CA79A2">
            <w:pPr>
              <w:jc w:val="both"/>
              <w:rPr>
                <w:rFonts w:ascii="Century Gothic" w:hAnsi="Century Gothic"/>
                <w:b/>
                <w:bCs/>
                <w:sz w:val="18"/>
                <w:szCs w:val="18"/>
                <w:lang w:val="en-GB"/>
              </w:rPr>
            </w:pPr>
            <w:r w:rsidRPr="00E50EA9">
              <w:rPr>
                <w:rFonts w:ascii="Century Gothic" w:hAnsi="Century Gothic"/>
                <w:bCs/>
                <w:sz w:val="18"/>
                <w:szCs w:val="18"/>
                <w:lang w:val="en-GB"/>
              </w:rPr>
              <w:t xml:space="preserve">1. </w:t>
            </w:r>
            <w:r w:rsidRPr="00E50EA9">
              <w:rPr>
                <w:rFonts w:ascii="Century Gothic" w:hAnsi="Century Gothic"/>
                <w:b/>
                <w:bCs/>
                <w:sz w:val="18"/>
                <w:szCs w:val="18"/>
                <w:lang w:val="en-GB"/>
              </w:rPr>
              <w:t>Investment in real estate, land development and infrastructure projects</w:t>
            </w:r>
            <w:r w:rsidR="001B6FAF" w:rsidRPr="00E50EA9">
              <w:rPr>
                <w:rFonts w:ascii="Century Gothic" w:hAnsi="Century Gothic"/>
                <w:b/>
                <w:bCs/>
                <w:sz w:val="18"/>
                <w:szCs w:val="18"/>
                <w:lang w:val="en-GB"/>
              </w:rPr>
              <w:t xml:space="preserve"> </w:t>
            </w:r>
          </w:p>
          <w:p w14:paraId="26496808" w14:textId="77777777" w:rsidR="00CB271D" w:rsidRPr="00E50EA9" w:rsidRDefault="00CB271D" w:rsidP="00CA79A2">
            <w:pPr>
              <w:jc w:val="both"/>
              <w:rPr>
                <w:rFonts w:ascii="Century Gothic" w:hAnsi="Century Gothic"/>
                <w:b/>
                <w:bCs/>
                <w:sz w:val="18"/>
                <w:szCs w:val="18"/>
                <w:lang w:val="en-GB"/>
              </w:rPr>
            </w:pPr>
          </w:p>
        </w:tc>
        <w:tc>
          <w:tcPr>
            <w:tcW w:w="1600" w:type="pct"/>
            <w:tcBorders>
              <w:top w:val="single" w:sz="8" w:space="0" w:color="D9D9D9" w:themeColor="background1" w:themeShade="D9"/>
              <w:bottom w:val="single" w:sz="8" w:space="0" w:color="D9D9D9" w:themeColor="background1" w:themeShade="D9"/>
            </w:tcBorders>
            <w:shd w:val="clear" w:color="auto" w:fill="D9D9D9" w:themeFill="background1" w:themeFillShade="D9"/>
          </w:tcPr>
          <w:p w14:paraId="52DE2E9F" w14:textId="22C8F079" w:rsidR="00CB271D" w:rsidRPr="00E50EA9" w:rsidRDefault="00CB271D" w:rsidP="00CA79A2">
            <w:pPr>
              <w:jc w:val="both"/>
              <w:rPr>
                <w:rFonts w:ascii="Century Gothic" w:hAnsi="Century Gothic"/>
                <w:bCs/>
                <w:sz w:val="18"/>
                <w:szCs w:val="18"/>
                <w:lang w:val="en-GB"/>
              </w:rPr>
            </w:pPr>
            <w:r w:rsidRPr="00E50EA9">
              <w:rPr>
                <w:rFonts w:ascii="Century Gothic" w:hAnsi="Century Gothic"/>
                <w:bCs/>
                <w:sz w:val="18"/>
                <w:szCs w:val="18"/>
                <w:lang w:val="en-GB"/>
              </w:rPr>
              <w:t xml:space="preserve">The applicant must have made </w:t>
            </w:r>
            <w:r w:rsidRPr="00E50EA9">
              <w:rPr>
                <w:rFonts w:ascii="Century Gothic" w:hAnsi="Century Gothic"/>
                <w:b/>
                <w:bCs/>
                <w:sz w:val="18"/>
                <w:szCs w:val="18"/>
                <w:lang w:val="en-GB"/>
              </w:rPr>
              <w:t xml:space="preserve">an investment of at least EUR 2 million </w:t>
            </w:r>
            <w:r w:rsidRPr="00E50EA9">
              <w:rPr>
                <w:rFonts w:ascii="Century Gothic" w:hAnsi="Century Gothic"/>
                <w:bCs/>
                <w:sz w:val="18"/>
                <w:szCs w:val="18"/>
                <w:lang w:val="en-GB"/>
              </w:rPr>
              <w:t xml:space="preserve">for the purchase or construction of buildings or for the construction of other land development projects (residential or commercial developments, developments in the tourism sector) or other infrastructure projects. </w:t>
            </w:r>
          </w:p>
          <w:p w14:paraId="08AB4C1D" w14:textId="77777777" w:rsidR="001B6FAF" w:rsidRPr="00E50EA9" w:rsidRDefault="001B6FAF" w:rsidP="001B6FAF">
            <w:pPr>
              <w:jc w:val="both"/>
              <w:rPr>
                <w:rFonts w:ascii="Century Gothic" w:hAnsi="Century Gothic"/>
                <w:bCs/>
                <w:sz w:val="18"/>
                <w:szCs w:val="18"/>
                <w:lang w:val="en-GB"/>
              </w:rPr>
            </w:pPr>
          </w:p>
          <w:p w14:paraId="6928BDBD" w14:textId="5F4EB8BC" w:rsidR="00CB271D" w:rsidRPr="00E50EA9" w:rsidRDefault="001B6FAF" w:rsidP="001D7460">
            <w:pPr>
              <w:jc w:val="both"/>
              <w:rPr>
                <w:rFonts w:ascii="Century Gothic" w:hAnsi="Century Gothic"/>
                <w:bCs/>
                <w:sz w:val="18"/>
                <w:szCs w:val="18"/>
                <w:lang w:val="en-GB"/>
              </w:rPr>
            </w:pPr>
            <w:r w:rsidRPr="00E50EA9">
              <w:rPr>
                <w:rFonts w:ascii="Century Gothic" w:hAnsi="Century Gothic"/>
                <w:bCs/>
                <w:sz w:val="18"/>
                <w:szCs w:val="18"/>
                <w:lang w:val="en-GB"/>
              </w:rPr>
              <w:t xml:space="preserve">The applicant must also provide evidence that he/she possesses a </w:t>
            </w:r>
            <w:r w:rsidRPr="00E50EA9">
              <w:rPr>
                <w:rFonts w:ascii="Century Gothic" w:hAnsi="Century Gothic"/>
                <w:b/>
                <w:bCs/>
                <w:sz w:val="18"/>
                <w:szCs w:val="18"/>
                <w:lang w:val="en-GB"/>
              </w:rPr>
              <w:t>permanent privately-owned residence</w:t>
            </w:r>
            <w:r w:rsidRPr="00E50EA9">
              <w:rPr>
                <w:rFonts w:ascii="Century Gothic" w:hAnsi="Century Gothic"/>
                <w:bCs/>
                <w:sz w:val="18"/>
                <w:szCs w:val="18"/>
                <w:lang w:val="en-GB"/>
              </w:rPr>
              <w:t xml:space="preserve"> in the Republic of Cyprus, the purchase price of which must be at least </w:t>
            </w:r>
            <w:r w:rsidRPr="00E50EA9">
              <w:rPr>
                <w:rFonts w:ascii="Century Gothic" w:hAnsi="Century Gothic"/>
                <w:b/>
                <w:bCs/>
                <w:sz w:val="18"/>
                <w:szCs w:val="18"/>
                <w:lang w:val="en-GB"/>
              </w:rPr>
              <w:t>EUR 500,000, plus VAT</w:t>
            </w:r>
            <w:r w:rsidRPr="00E50EA9">
              <w:rPr>
                <w:rFonts w:ascii="Century Gothic" w:hAnsi="Century Gothic"/>
                <w:bCs/>
                <w:sz w:val="18"/>
                <w:szCs w:val="18"/>
                <w:lang w:val="en-GB"/>
              </w:rPr>
              <w:t xml:space="preserve">. </w:t>
            </w:r>
          </w:p>
        </w:tc>
        <w:tc>
          <w:tcPr>
            <w:tcW w:w="1901" w:type="pct"/>
            <w:tcBorders>
              <w:top w:val="single" w:sz="8" w:space="0" w:color="D9D9D9" w:themeColor="background1" w:themeShade="D9"/>
              <w:bottom w:val="single" w:sz="8" w:space="0" w:color="D9D9D9" w:themeColor="background1" w:themeShade="D9"/>
            </w:tcBorders>
            <w:shd w:val="clear" w:color="auto" w:fill="D9D9D9" w:themeFill="background1" w:themeFillShade="D9"/>
          </w:tcPr>
          <w:p w14:paraId="0D7E505F" w14:textId="32B103DD" w:rsidR="00CB271D" w:rsidRPr="00E50EA9" w:rsidRDefault="00CB271D" w:rsidP="00CA79A2">
            <w:pPr>
              <w:jc w:val="both"/>
              <w:rPr>
                <w:rFonts w:ascii="Century Gothic" w:hAnsi="Century Gothic"/>
                <w:bCs/>
                <w:sz w:val="18"/>
                <w:szCs w:val="18"/>
                <w:lang w:val="en-GB"/>
              </w:rPr>
            </w:pPr>
            <w:r w:rsidRPr="00E50EA9">
              <w:rPr>
                <w:rFonts w:ascii="Century Gothic" w:hAnsi="Century Gothic"/>
                <w:bCs/>
                <w:sz w:val="18"/>
                <w:szCs w:val="18"/>
                <w:lang w:val="en-GB"/>
              </w:rPr>
              <w:t xml:space="preserve">At the application stage the investor must present the following documents: </w:t>
            </w:r>
          </w:p>
          <w:p w14:paraId="41DE145E" w14:textId="77777777" w:rsidR="00CB271D" w:rsidRPr="00E50EA9" w:rsidRDefault="00CB271D" w:rsidP="00A62AC6">
            <w:pPr>
              <w:numPr>
                <w:ilvl w:val="0"/>
                <w:numId w:val="14"/>
              </w:numPr>
              <w:jc w:val="both"/>
              <w:rPr>
                <w:rFonts w:ascii="Century Gothic" w:hAnsi="Century Gothic"/>
                <w:bCs/>
                <w:sz w:val="18"/>
                <w:szCs w:val="18"/>
                <w:lang w:val="en-GB"/>
              </w:rPr>
            </w:pPr>
            <w:r w:rsidRPr="00E50EA9">
              <w:rPr>
                <w:rFonts w:ascii="Century Gothic" w:hAnsi="Century Gothic"/>
                <w:bCs/>
                <w:sz w:val="18"/>
                <w:szCs w:val="18"/>
                <w:lang w:val="en-GB"/>
              </w:rPr>
              <w:t xml:space="preserve">Contract of sale </w:t>
            </w:r>
          </w:p>
          <w:p w14:paraId="7FC03B67" w14:textId="77777777" w:rsidR="00CB271D" w:rsidRPr="00E50EA9" w:rsidRDefault="00CB271D" w:rsidP="00A62AC6">
            <w:pPr>
              <w:numPr>
                <w:ilvl w:val="0"/>
                <w:numId w:val="14"/>
              </w:numPr>
              <w:jc w:val="both"/>
              <w:rPr>
                <w:rFonts w:ascii="Century Gothic" w:hAnsi="Century Gothic"/>
                <w:bCs/>
                <w:sz w:val="18"/>
                <w:szCs w:val="18"/>
                <w:lang w:val="en-GB"/>
              </w:rPr>
            </w:pPr>
            <w:r w:rsidRPr="00E50EA9">
              <w:rPr>
                <w:rFonts w:ascii="Century Gothic" w:hAnsi="Century Gothic"/>
                <w:bCs/>
                <w:sz w:val="18"/>
                <w:szCs w:val="18"/>
                <w:lang w:val="en-GB"/>
              </w:rPr>
              <w:t xml:space="preserve">Title Deeds or Proof of Registration of the contract with the Lands and Surveys Department </w:t>
            </w:r>
          </w:p>
          <w:p w14:paraId="0CB3D5C8" w14:textId="77777777" w:rsidR="00CB271D" w:rsidRPr="00E50EA9" w:rsidRDefault="00CB271D" w:rsidP="00A62AC6">
            <w:pPr>
              <w:numPr>
                <w:ilvl w:val="0"/>
                <w:numId w:val="14"/>
              </w:numPr>
              <w:jc w:val="both"/>
              <w:rPr>
                <w:rFonts w:ascii="Century Gothic" w:hAnsi="Century Gothic"/>
                <w:bCs/>
                <w:sz w:val="18"/>
                <w:szCs w:val="18"/>
                <w:lang w:val="en-GB"/>
              </w:rPr>
            </w:pPr>
            <w:r w:rsidRPr="00E50EA9">
              <w:rPr>
                <w:rFonts w:ascii="Century Gothic" w:hAnsi="Century Gothic"/>
                <w:bCs/>
                <w:sz w:val="18"/>
                <w:szCs w:val="18"/>
                <w:lang w:val="en-GB"/>
              </w:rPr>
              <w:t xml:space="preserve">Proofs of payment of the agreed purchase price </w:t>
            </w:r>
          </w:p>
          <w:p w14:paraId="6A1D1AC4" w14:textId="77777777" w:rsidR="00CB271D" w:rsidRPr="00E50EA9" w:rsidRDefault="00CB271D" w:rsidP="00A62AC6">
            <w:pPr>
              <w:numPr>
                <w:ilvl w:val="0"/>
                <w:numId w:val="14"/>
              </w:numPr>
              <w:jc w:val="both"/>
              <w:rPr>
                <w:rFonts w:ascii="Century Gothic" w:hAnsi="Century Gothic"/>
                <w:bCs/>
                <w:sz w:val="18"/>
                <w:szCs w:val="18"/>
                <w:lang w:val="en-GB"/>
              </w:rPr>
            </w:pPr>
            <w:r w:rsidRPr="00E50EA9">
              <w:rPr>
                <w:rFonts w:ascii="Century Gothic" w:hAnsi="Century Gothic"/>
                <w:bCs/>
                <w:sz w:val="18"/>
                <w:szCs w:val="18"/>
                <w:lang w:val="en-GB"/>
              </w:rPr>
              <w:t xml:space="preserve">Copy of the wire transfer to a Cypriot commercial banking institution in the name of the seller or the seller’s company </w:t>
            </w:r>
          </w:p>
          <w:p w14:paraId="5B03FCC3" w14:textId="00370185" w:rsidR="00CB271D" w:rsidRPr="00E50EA9" w:rsidRDefault="00CB271D" w:rsidP="00A62AC6">
            <w:pPr>
              <w:numPr>
                <w:ilvl w:val="0"/>
                <w:numId w:val="14"/>
              </w:numPr>
              <w:jc w:val="both"/>
              <w:rPr>
                <w:rFonts w:ascii="Century Gothic" w:hAnsi="Century Gothic"/>
                <w:b/>
                <w:bCs/>
                <w:sz w:val="18"/>
                <w:szCs w:val="18"/>
                <w:lang w:val="en-GB"/>
              </w:rPr>
            </w:pPr>
            <w:r w:rsidRPr="00E50EA9">
              <w:rPr>
                <w:rFonts w:ascii="Century Gothic" w:hAnsi="Century Gothic"/>
                <w:bCs/>
                <w:sz w:val="18"/>
                <w:szCs w:val="18"/>
                <w:lang w:val="en-GB"/>
              </w:rPr>
              <w:t>Investment Plan for the development of the purchased land, if the investment involves the purchase of land under development the investor has to pay the amount of EUR 2.000 at the Ministry of Interior with the submission of the application</w:t>
            </w:r>
          </w:p>
        </w:tc>
        <w:tc>
          <w:tcPr>
            <w:tcW w:w="811" w:type="pct"/>
            <w:vMerge w:val="restart"/>
            <w:tcBorders>
              <w:top w:val="single" w:sz="8" w:space="0" w:color="D9D9D9" w:themeColor="background1" w:themeShade="D9"/>
            </w:tcBorders>
            <w:shd w:val="clear" w:color="auto" w:fill="D9D9D9" w:themeFill="background1" w:themeFillShade="D9"/>
          </w:tcPr>
          <w:p w14:paraId="748DB581" w14:textId="77777777" w:rsidR="00CB271D" w:rsidRPr="00E50EA9" w:rsidRDefault="00CB271D" w:rsidP="00CA79A2">
            <w:pPr>
              <w:jc w:val="both"/>
              <w:rPr>
                <w:rFonts w:ascii="Century Gothic" w:hAnsi="Century Gothic"/>
                <w:b/>
                <w:bCs/>
                <w:sz w:val="18"/>
                <w:szCs w:val="18"/>
                <w:lang w:val="en-GB"/>
              </w:rPr>
            </w:pPr>
            <w:r w:rsidRPr="00E50EA9">
              <w:rPr>
                <w:rFonts w:ascii="Century Gothic" w:hAnsi="Century Gothic"/>
                <w:bCs/>
                <w:sz w:val="18"/>
                <w:szCs w:val="18"/>
                <w:lang w:val="en-GB"/>
              </w:rPr>
              <w:t>The competent authority to which the application and documents are submitted is the Ministry of Interior. The Ministry of Finance subsequently receives the documents for examination. Apart from the advance information of the House of Representatives, no other scrutiny mechanism seems to exist.</w:t>
            </w:r>
          </w:p>
          <w:p w14:paraId="6EBAE2A5" w14:textId="5F6BBE5D" w:rsidR="00CB271D" w:rsidRPr="00E50EA9" w:rsidRDefault="00CB271D" w:rsidP="00CA79A2">
            <w:pPr>
              <w:jc w:val="both"/>
              <w:rPr>
                <w:rFonts w:ascii="Century Gothic" w:hAnsi="Century Gothic"/>
                <w:b/>
                <w:bCs/>
                <w:sz w:val="18"/>
                <w:szCs w:val="18"/>
                <w:lang w:val="en-GB"/>
              </w:rPr>
            </w:pPr>
          </w:p>
          <w:p w14:paraId="43049D68" w14:textId="28238CD3" w:rsidR="00CB271D" w:rsidRPr="00E50EA9" w:rsidRDefault="00CB271D" w:rsidP="00CA79A2">
            <w:pPr>
              <w:jc w:val="both"/>
              <w:rPr>
                <w:rFonts w:ascii="Century Gothic" w:hAnsi="Century Gothic"/>
                <w:b/>
                <w:bCs/>
                <w:sz w:val="18"/>
                <w:szCs w:val="18"/>
                <w:lang w:val="en-GB"/>
              </w:rPr>
            </w:pPr>
          </w:p>
        </w:tc>
      </w:tr>
      <w:tr w:rsidR="00CB271D" w:rsidRPr="008D669B" w14:paraId="43124AA2" w14:textId="77777777" w:rsidTr="001D7460">
        <w:tc>
          <w:tcPr>
            <w:tcW w:w="688" w:type="pct"/>
            <w:tcBorders>
              <w:top w:val="single" w:sz="8" w:space="0" w:color="D9D9D9" w:themeColor="background1" w:themeShade="D9"/>
              <w:bottom w:val="single" w:sz="8" w:space="0" w:color="D9D9D9" w:themeColor="background1" w:themeShade="D9"/>
            </w:tcBorders>
            <w:shd w:val="clear" w:color="auto" w:fill="D9D9D9" w:themeFill="background1" w:themeFillShade="D9"/>
          </w:tcPr>
          <w:p w14:paraId="58CB9215" w14:textId="76DE304C" w:rsidR="00CB271D" w:rsidRPr="00E50EA9" w:rsidRDefault="00CB271D" w:rsidP="001D7460">
            <w:pPr>
              <w:jc w:val="both"/>
              <w:rPr>
                <w:rFonts w:ascii="Century Gothic" w:hAnsi="Century Gothic"/>
                <w:b/>
                <w:bCs/>
                <w:sz w:val="18"/>
                <w:szCs w:val="18"/>
                <w:lang w:val="en-GB"/>
              </w:rPr>
            </w:pPr>
            <w:r w:rsidRPr="00E50EA9">
              <w:rPr>
                <w:rFonts w:ascii="Century Gothic" w:hAnsi="Century Gothic"/>
                <w:bCs/>
                <w:sz w:val="18"/>
                <w:szCs w:val="18"/>
                <w:lang w:val="en-GB"/>
              </w:rPr>
              <w:t xml:space="preserve">2. </w:t>
            </w:r>
            <w:r w:rsidRPr="00E50EA9">
              <w:rPr>
                <w:rFonts w:ascii="Century Gothic" w:hAnsi="Century Gothic"/>
                <w:b/>
                <w:bCs/>
                <w:sz w:val="18"/>
                <w:szCs w:val="18"/>
                <w:lang w:val="en-GB"/>
              </w:rPr>
              <w:t>Purchase or Establishment or Participation in Cypriot Companies or Businesses</w:t>
            </w:r>
          </w:p>
        </w:tc>
        <w:tc>
          <w:tcPr>
            <w:tcW w:w="1600" w:type="pct"/>
            <w:tcBorders>
              <w:top w:val="single" w:sz="8" w:space="0" w:color="D9D9D9" w:themeColor="background1" w:themeShade="D9"/>
              <w:bottom w:val="single" w:sz="8" w:space="0" w:color="D9D9D9" w:themeColor="background1" w:themeShade="D9"/>
            </w:tcBorders>
            <w:shd w:val="clear" w:color="auto" w:fill="D9D9D9" w:themeFill="background1" w:themeFillShade="D9"/>
          </w:tcPr>
          <w:p w14:paraId="6DFA8A2A" w14:textId="77777777" w:rsidR="00CB271D" w:rsidRPr="00E50EA9" w:rsidRDefault="00CB271D" w:rsidP="00CA79A2">
            <w:pPr>
              <w:jc w:val="both"/>
              <w:rPr>
                <w:rFonts w:ascii="Century Gothic" w:hAnsi="Century Gothic"/>
                <w:bCs/>
                <w:sz w:val="18"/>
                <w:szCs w:val="18"/>
                <w:lang w:val="en-GB"/>
              </w:rPr>
            </w:pPr>
            <w:r w:rsidRPr="00E50EA9">
              <w:rPr>
                <w:rFonts w:ascii="Century Gothic" w:hAnsi="Century Gothic"/>
                <w:bCs/>
                <w:sz w:val="18"/>
                <w:szCs w:val="18"/>
                <w:lang w:val="en-GB"/>
              </w:rPr>
              <w:t xml:space="preserve">The applicant should have made a purchase or should have participated in companies or organizations established and operating in the Republic of Cyprus with </w:t>
            </w:r>
            <w:r w:rsidRPr="00E50EA9">
              <w:rPr>
                <w:rFonts w:ascii="Century Gothic" w:hAnsi="Century Gothic"/>
                <w:b/>
                <w:bCs/>
                <w:sz w:val="18"/>
                <w:szCs w:val="18"/>
                <w:lang w:val="en-GB"/>
              </w:rPr>
              <w:t>investment costs of at least EUR 2 million</w:t>
            </w:r>
            <w:r w:rsidRPr="00E50EA9">
              <w:rPr>
                <w:rFonts w:ascii="Century Gothic" w:hAnsi="Century Gothic"/>
                <w:bCs/>
                <w:sz w:val="18"/>
                <w:szCs w:val="18"/>
                <w:lang w:val="en-GB"/>
              </w:rPr>
              <w:t>.</w:t>
            </w:r>
          </w:p>
          <w:p w14:paraId="3F93654B" w14:textId="77777777" w:rsidR="001B6FAF" w:rsidRPr="00E50EA9" w:rsidRDefault="001B6FAF" w:rsidP="00CA79A2">
            <w:pPr>
              <w:jc w:val="both"/>
              <w:rPr>
                <w:rFonts w:ascii="Century Gothic" w:hAnsi="Century Gothic"/>
                <w:bCs/>
                <w:sz w:val="18"/>
                <w:szCs w:val="18"/>
                <w:lang w:val="en-GB"/>
              </w:rPr>
            </w:pPr>
          </w:p>
          <w:p w14:paraId="14A1C7CA" w14:textId="77777777" w:rsidR="001B6FAF" w:rsidRPr="00E50EA9" w:rsidRDefault="001B6FAF" w:rsidP="001B6FAF">
            <w:pPr>
              <w:jc w:val="both"/>
              <w:rPr>
                <w:rFonts w:ascii="Century Gothic" w:hAnsi="Century Gothic"/>
                <w:bCs/>
                <w:sz w:val="18"/>
                <w:szCs w:val="18"/>
                <w:lang w:val="en-GB"/>
              </w:rPr>
            </w:pPr>
            <w:r w:rsidRPr="00E50EA9">
              <w:rPr>
                <w:rFonts w:ascii="Century Gothic" w:hAnsi="Century Gothic"/>
                <w:bCs/>
                <w:sz w:val="18"/>
                <w:szCs w:val="18"/>
                <w:lang w:val="en-GB"/>
              </w:rPr>
              <w:t xml:space="preserve">The applicant must also provide evidence that he/she possesses a </w:t>
            </w:r>
            <w:r w:rsidRPr="00E50EA9">
              <w:rPr>
                <w:rFonts w:ascii="Century Gothic" w:hAnsi="Century Gothic"/>
                <w:b/>
                <w:bCs/>
                <w:sz w:val="18"/>
                <w:szCs w:val="18"/>
                <w:lang w:val="en-GB"/>
              </w:rPr>
              <w:t>permanent privately-owned residence</w:t>
            </w:r>
            <w:r w:rsidRPr="00E50EA9">
              <w:rPr>
                <w:rFonts w:ascii="Century Gothic" w:hAnsi="Century Gothic"/>
                <w:bCs/>
                <w:sz w:val="18"/>
                <w:szCs w:val="18"/>
                <w:lang w:val="en-GB"/>
              </w:rPr>
              <w:t xml:space="preserve"> in the Republic of Cyprus, the </w:t>
            </w:r>
            <w:r w:rsidRPr="00E50EA9">
              <w:rPr>
                <w:rFonts w:ascii="Century Gothic" w:hAnsi="Century Gothic"/>
                <w:bCs/>
                <w:sz w:val="18"/>
                <w:szCs w:val="18"/>
                <w:lang w:val="en-GB"/>
              </w:rPr>
              <w:lastRenderedPageBreak/>
              <w:t xml:space="preserve">purchase price of which must be at least </w:t>
            </w:r>
            <w:r w:rsidRPr="00E50EA9">
              <w:rPr>
                <w:rFonts w:ascii="Century Gothic" w:hAnsi="Century Gothic"/>
                <w:b/>
                <w:bCs/>
                <w:sz w:val="18"/>
                <w:szCs w:val="18"/>
                <w:lang w:val="en-GB"/>
              </w:rPr>
              <w:t>EUR 500,000, plus VAT.</w:t>
            </w:r>
            <w:r w:rsidRPr="00E50EA9">
              <w:rPr>
                <w:rFonts w:ascii="Century Gothic" w:hAnsi="Century Gothic"/>
                <w:bCs/>
                <w:sz w:val="18"/>
                <w:szCs w:val="18"/>
                <w:lang w:val="en-GB"/>
              </w:rPr>
              <w:t xml:space="preserve"> </w:t>
            </w:r>
          </w:p>
          <w:p w14:paraId="14B026EB" w14:textId="69E1F992" w:rsidR="001B6FAF" w:rsidRPr="00E50EA9" w:rsidRDefault="001B6FAF" w:rsidP="00CA79A2">
            <w:pPr>
              <w:jc w:val="both"/>
              <w:rPr>
                <w:rFonts w:ascii="Century Gothic" w:hAnsi="Century Gothic"/>
                <w:b/>
                <w:bCs/>
                <w:sz w:val="18"/>
                <w:szCs w:val="18"/>
                <w:lang w:val="en-GB"/>
              </w:rPr>
            </w:pPr>
          </w:p>
        </w:tc>
        <w:tc>
          <w:tcPr>
            <w:tcW w:w="1901" w:type="pct"/>
            <w:tcBorders>
              <w:top w:val="single" w:sz="8" w:space="0" w:color="D9D9D9" w:themeColor="background1" w:themeShade="D9"/>
              <w:bottom w:val="single" w:sz="8" w:space="0" w:color="D9D9D9" w:themeColor="background1" w:themeShade="D9"/>
            </w:tcBorders>
            <w:shd w:val="clear" w:color="auto" w:fill="D9D9D9" w:themeFill="background1" w:themeFillShade="D9"/>
          </w:tcPr>
          <w:p w14:paraId="50C0D29C" w14:textId="12225FBB" w:rsidR="00CB271D" w:rsidRPr="00E50EA9" w:rsidRDefault="00CB271D" w:rsidP="00CA79A2">
            <w:pPr>
              <w:jc w:val="both"/>
              <w:rPr>
                <w:rFonts w:ascii="Century Gothic" w:hAnsi="Century Gothic"/>
                <w:bCs/>
                <w:sz w:val="18"/>
                <w:szCs w:val="18"/>
                <w:lang w:val="en-GB"/>
              </w:rPr>
            </w:pPr>
            <w:r w:rsidRPr="00E50EA9">
              <w:rPr>
                <w:rFonts w:ascii="Century Gothic" w:hAnsi="Century Gothic"/>
                <w:bCs/>
                <w:sz w:val="18"/>
                <w:szCs w:val="18"/>
                <w:lang w:val="en-GB"/>
              </w:rPr>
              <w:lastRenderedPageBreak/>
              <w:t xml:space="preserve">At the application stage the investor must present the following documents: </w:t>
            </w:r>
          </w:p>
          <w:p w14:paraId="105C8929" w14:textId="77777777" w:rsidR="00CB271D" w:rsidRPr="00E50EA9" w:rsidRDefault="00CB271D" w:rsidP="00A62AC6">
            <w:pPr>
              <w:numPr>
                <w:ilvl w:val="0"/>
                <w:numId w:val="15"/>
              </w:numPr>
              <w:jc w:val="both"/>
              <w:rPr>
                <w:rFonts w:ascii="Century Gothic" w:hAnsi="Century Gothic"/>
                <w:bCs/>
                <w:sz w:val="18"/>
                <w:szCs w:val="18"/>
                <w:lang w:val="en-GB"/>
              </w:rPr>
            </w:pPr>
            <w:r w:rsidRPr="00E50EA9">
              <w:rPr>
                <w:rFonts w:ascii="Century Gothic" w:hAnsi="Century Gothic"/>
                <w:bCs/>
                <w:sz w:val="18"/>
                <w:szCs w:val="18"/>
                <w:lang w:val="en-GB"/>
              </w:rPr>
              <w:t xml:space="preserve">Contract of sale </w:t>
            </w:r>
          </w:p>
          <w:p w14:paraId="49069F3E" w14:textId="77777777" w:rsidR="00CB271D" w:rsidRPr="00E50EA9" w:rsidRDefault="00CB271D" w:rsidP="00A62AC6">
            <w:pPr>
              <w:numPr>
                <w:ilvl w:val="0"/>
                <w:numId w:val="15"/>
              </w:numPr>
              <w:jc w:val="both"/>
              <w:rPr>
                <w:rFonts w:ascii="Century Gothic" w:hAnsi="Century Gothic"/>
                <w:bCs/>
                <w:sz w:val="18"/>
                <w:szCs w:val="18"/>
                <w:lang w:val="en-GB"/>
              </w:rPr>
            </w:pPr>
            <w:r w:rsidRPr="00E50EA9">
              <w:rPr>
                <w:rFonts w:ascii="Century Gothic" w:hAnsi="Century Gothic"/>
                <w:bCs/>
                <w:sz w:val="18"/>
                <w:szCs w:val="18"/>
                <w:lang w:val="en-GB"/>
              </w:rPr>
              <w:t xml:space="preserve">Proof of payment of the agreed purchase price </w:t>
            </w:r>
          </w:p>
          <w:p w14:paraId="1E17F3F4" w14:textId="77777777" w:rsidR="00CB271D" w:rsidRPr="00E50EA9" w:rsidRDefault="00CB271D" w:rsidP="00A62AC6">
            <w:pPr>
              <w:numPr>
                <w:ilvl w:val="0"/>
                <w:numId w:val="15"/>
              </w:numPr>
              <w:jc w:val="both"/>
              <w:rPr>
                <w:rFonts w:ascii="Century Gothic" w:hAnsi="Century Gothic"/>
                <w:bCs/>
                <w:sz w:val="18"/>
                <w:szCs w:val="18"/>
                <w:lang w:val="en-GB"/>
              </w:rPr>
            </w:pPr>
            <w:r w:rsidRPr="00E50EA9">
              <w:rPr>
                <w:rFonts w:ascii="Century Gothic" w:hAnsi="Century Gothic"/>
                <w:bCs/>
                <w:sz w:val="18"/>
                <w:szCs w:val="18"/>
                <w:lang w:val="en-GB"/>
              </w:rPr>
              <w:t xml:space="preserve">Certificate of shareholders by the Registrar of Companies </w:t>
            </w:r>
          </w:p>
          <w:p w14:paraId="17F696BC" w14:textId="77777777" w:rsidR="00CB271D" w:rsidRPr="00E50EA9" w:rsidRDefault="00CB271D" w:rsidP="00A62AC6">
            <w:pPr>
              <w:numPr>
                <w:ilvl w:val="0"/>
                <w:numId w:val="15"/>
              </w:numPr>
              <w:jc w:val="both"/>
              <w:rPr>
                <w:rFonts w:ascii="Century Gothic" w:hAnsi="Century Gothic"/>
                <w:bCs/>
                <w:sz w:val="18"/>
                <w:szCs w:val="18"/>
                <w:lang w:val="en-GB"/>
              </w:rPr>
            </w:pPr>
            <w:r w:rsidRPr="00E50EA9">
              <w:rPr>
                <w:rFonts w:ascii="Century Gothic" w:hAnsi="Century Gothic"/>
                <w:bCs/>
                <w:sz w:val="18"/>
                <w:szCs w:val="18"/>
                <w:lang w:val="en-GB"/>
              </w:rPr>
              <w:t xml:space="preserve">Copy of the wire transfer to a Cypriot commercial banking institution in the name of the company or the organization </w:t>
            </w:r>
          </w:p>
          <w:p w14:paraId="6A015B86" w14:textId="77777777" w:rsidR="00CB271D" w:rsidRPr="00E50EA9" w:rsidRDefault="00CB271D" w:rsidP="00A62AC6">
            <w:pPr>
              <w:numPr>
                <w:ilvl w:val="0"/>
                <w:numId w:val="15"/>
              </w:numPr>
              <w:jc w:val="both"/>
              <w:rPr>
                <w:rFonts w:ascii="Century Gothic" w:hAnsi="Century Gothic"/>
                <w:bCs/>
                <w:sz w:val="18"/>
                <w:szCs w:val="18"/>
                <w:lang w:val="en-GB"/>
              </w:rPr>
            </w:pPr>
            <w:r w:rsidRPr="00E50EA9">
              <w:rPr>
                <w:rFonts w:ascii="Century Gothic" w:hAnsi="Century Gothic"/>
                <w:bCs/>
                <w:sz w:val="18"/>
                <w:szCs w:val="18"/>
                <w:lang w:val="en-GB"/>
              </w:rPr>
              <w:t xml:space="preserve">Specific investment plan </w:t>
            </w:r>
          </w:p>
          <w:p w14:paraId="51210A7B" w14:textId="77777777" w:rsidR="00CB271D" w:rsidRPr="00E50EA9" w:rsidRDefault="00CB271D" w:rsidP="00A62AC6">
            <w:pPr>
              <w:numPr>
                <w:ilvl w:val="0"/>
                <w:numId w:val="15"/>
              </w:numPr>
              <w:jc w:val="both"/>
              <w:rPr>
                <w:rFonts w:ascii="Century Gothic" w:hAnsi="Century Gothic"/>
                <w:bCs/>
                <w:sz w:val="18"/>
                <w:szCs w:val="18"/>
                <w:lang w:val="en-GB"/>
              </w:rPr>
            </w:pPr>
            <w:r w:rsidRPr="00E50EA9">
              <w:rPr>
                <w:rFonts w:ascii="Century Gothic" w:hAnsi="Century Gothic"/>
                <w:bCs/>
                <w:sz w:val="18"/>
                <w:szCs w:val="18"/>
                <w:lang w:val="en-GB"/>
              </w:rPr>
              <w:lastRenderedPageBreak/>
              <w:t xml:space="preserve">Copies of the employment contracts of the Cypriot or European Union citizens employed by the company in which the applicant has invested </w:t>
            </w:r>
          </w:p>
          <w:p w14:paraId="7B9BF29D" w14:textId="77777777" w:rsidR="00CB271D" w:rsidRPr="00E50EA9" w:rsidRDefault="00CB271D" w:rsidP="00A62AC6">
            <w:pPr>
              <w:numPr>
                <w:ilvl w:val="0"/>
                <w:numId w:val="15"/>
              </w:numPr>
              <w:jc w:val="both"/>
              <w:rPr>
                <w:rFonts w:ascii="Century Gothic" w:hAnsi="Century Gothic"/>
                <w:bCs/>
                <w:sz w:val="18"/>
                <w:szCs w:val="18"/>
                <w:lang w:val="en-GB"/>
              </w:rPr>
            </w:pPr>
            <w:r w:rsidRPr="00E50EA9">
              <w:rPr>
                <w:rFonts w:ascii="Century Gothic" w:hAnsi="Century Gothic"/>
                <w:bCs/>
                <w:sz w:val="18"/>
                <w:szCs w:val="18"/>
                <w:lang w:val="en-GB"/>
              </w:rPr>
              <w:t xml:space="preserve">Confirmation from the Social Insurance Department as to the insurable income of the Cypriot or European Union citizens employed in the company </w:t>
            </w:r>
          </w:p>
          <w:p w14:paraId="28B75A63" w14:textId="77777777" w:rsidR="00CB271D" w:rsidRPr="00E50EA9" w:rsidRDefault="00CB271D" w:rsidP="00A62AC6">
            <w:pPr>
              <w:numPr>
                <w:ilvl w:val="0"/>
                <w:numId w:val="15"/>
              </w:numPr>
              <w:jc w:val="both"/>
              <w:rPr>
                <w:rFonts w:ascii="Century Gothic" w:hAnsi="Century Gothic"/>
                <w:bCs/>
                <w:sz w:val="18"/>
                <w:szCs w:val="18"/>
                <w:lang w:val="en-GB"/>
              </w:rPr>
            </w:pPr>
            <w:r w:rsidRPr="00E50EA9">
              <w:rPr>
                <w:rFonts w:ascii="Century Gothic" w:hAnsi="Century Gothic"/>
                <w:bCs/>
                <w:sz w:val="18"/>
                <w:szCs w:val="18"/>
                <w:lang w:val="en-GB"/>
              </w:rPr>
              <w:t xml:space="preserve">Copy of the Social Insurance Contributions for every Cypriot or European Union citizen employee </w:t>
            </w:r>
          </w:p>
          <w:p w14:paraId="44D1BF71" w14:textId="3FEE20B0" w:rsidR="00CB271D" w:rsidRPr="00E50EA9" w:rsidRDefault="00CB271D" w:rsidP="00A62AC6">
            <w:pPr>
              <w:numPr>
                <w:ilvl w:val="0"/>
                <w:numId w:val="15"/>
              </w:numPr>
              <w:jc w:val="both"/>
              <w:rPr>
                <w:rFonts w:ascii="Century Gothic" w:hAnsi="Century Gothic"/>
                <w:b/>
                <w:bCs/>
                <w:sz w:val="18"/>
                <w:szCs w:val="18"/>
                <w:lang w:val="en-GB"/>
              </w:rPr>
            </w:pPr>
            <w:r w:rsidRPr="00E50EA9">
              <w:rPr>
                <w:rFonts w:ascii="Century Gothic" w:hAnsi="Century Gothic"/>
                <w:bCs/>
                <w:sz w:val="18"/>
                <w:szCs w:val="18"/>
                <w:lang w:val="en-GB"/>
              </w:rPr>
              <w:t>Registration Certificate (MEU1) or Permanent Registration Certificate of Union Citizen (MEU3) for employees that are European Union citizens</w:t>
            </w:r>
            <w:r w:rsidR="00797EC0" w:rsidRPr="00E50EA9">
              <w:rPr>
                <w:rFonts w:ascii="Century Gothic" w:hAnsi="Century Gothic"/>
                <w:b/>
                <w:bCs/>
                <w:sz w:val="18"/>
                <w:szCs w:val="18"/>
                <w:lang w:val="en-GB"/>
              </w:rPr>
              <w:t>.</w:t>
            </w:r>
          </w:p>
        </w:tc>
        <w:tc>
          <w:tcPr>
            <w:tcW w:w="811" w:type="pct"/>
            <w:vMerge/>
            <w:shd w:val="clear" w:color="auto" w:fill="D9D9D9" w:themeFill="background1" w:themeFillShade="D9"/>
          </w:tcPr>
          <w:p w14:paraId="3DAA2320" w14:textId="76429CFE" w:rsidR="00CB271D" w:rsidRPr="00E50EA9" w:rsidRDefault="00CB271D" w:rsidP="00CA79A2">
            <w:pPr>
              <w:jc w:val="both"/>
              <w:rPr>
                <w:rFonts w:ascii="Century Gothic" w:hAnsi="Century Gothic"/>
                <w:b/>
                <w:bCs/>
                <w:sz w:val="18"/>
                <w:szCs w:val="18"/>
                <w:lang w:val="en-GB"/>
              </w:rPr>
            </w:pPr>
          </w:p>
        </w:tc>
      </w:tr>
      <w:tr w:rsidR="00CB271D" w:rsidRPr="00E50EA9" w14:paraId="4BDB26E9" w14:textId="77777777" w:rsidTr="001D7460">
        <w:tc>
          <w:tcPr>
            <w:tcW w:w="688" w:type="pct"/>
            <w:tcBorders>
              <w:top w:val="single" w:sz="8" w:space="0" w:color="D9D9D9" w:themeColor="background1" w:themeShade="D9"/>
              <w:bottom w:val="single" w:sz="8" w:space="0" w:color="D9D9D9" w:themeColor="background1" w:themeShade="D9"/>
            </w:tcBorders>
            <w:shd w:val="clear" w:color="auto" w:fill="D9D9D9" w:themeFill="background1" w:themeFillShade="D9"/>
          </w:tcPr>
          <w:p w14:paraId="643EE45A" w14:textId="3AD884F9" w:rsidR="00CB271D" w:rsidRPr="00E50EA9" w:rsidRDefault="00CB271D" w:rsidP="00CA79A2">
            <w:pPr>
              <w:jc w:val="both"/>
              <w:rPr>
                <w:rFonts w:ascii="Century Gothic" w:hAnsi="Century Gothic"/>
                <w:bCs/>
                <w:sz w:val="18"/>
                <w:szCs w:val="18"/>
                <w:lang w:val="en-GB"/>
              </w:rPr>
            </w:pPr>
            <w:r w:rsidRPr="00E50EA9">
              <w:rPr>
                <w:rFonts w:ascii="Century Gothic" w:hAnsi="Century Gothic"/>
                <w:bCs/>
                <w:sz w:val="18"/>
                <w:szCs w:val="18"/>
                <w:lang w:val="en-GB"/>
              </w:rPr>
              <w:t xml:space="preserve">3. </w:t>
            </w:r>
            <w:r w:rsidRPr="00E50EA9">
              <w:rPr>
                <w:rFonts w:ascii="Century Gothic" w:hAnsi="Century Gothic"/>
                <w:b/>
                <w:bCs/>
                <w:sz w:val="18"/>
                <w:szCs w:val="18"/>
                <w:lang w:val="en-GB"/>
              </w:rPr>
              <w:t>Investment in Alternative Investment Funds or financial assets of Cypriot companies or Cypriot organizations</w:t>
            </w:r>
            <w:r w:rsidRPr="00E50EA9">
              <w:rPr>
                <w:rFonts w:ascii="Century Gothic" w:hAnsi="Century Gothic"/>
                <w:bCs/>
                <w:sz w:val="18"/>
                <w:szCs w:val="18"/>
                <w:lang w:val="en-GB"/>
              </w:rPr>
              <w:t xml:space="preserve"> that are licensed by CySec</w:t>
            </w:r>
          </w:p>
        </w:tc>
        <w:tc>
          <w:tcPr>
            <w:tcW w:w="1600" w:type="pct"/>
            <w:tcBorders>
              <w:top w:val="single" w:sz="8" w:space="0" w:color="D9D9D9" w:themeColor="background1" w:themeShade="D9"/>
              <w:bottom w:val="single" w:sz="8" w:space="0" w:color="D9D9D9" w:themeColor="background1" w:themeShade="D9"/>
            </w:tcBorders>
            <w:shd w:val="clear" w:color="auto" w:fill="D9D9D9" w:themeFill="background1" w:themeFillShade="D9"/>
          </w:tcPr>
          <w:p w14:paraId="5BCB3BC4" w14:textId="672F6A7F" w:rsidR="00CB271D" w:rsidRPr="00E50EA9" w:rsidRDefault="00CB271D" w:rsidP="00CA79A2">
            <w:pPr>
              <w:jc w:val="both"/>
              <w:rPr>
                <w:rFonts w:ascii="Century Gothic" w:hAnsi="Century Gothic"/>
                <w:b/>
                <w:bCs/>
                <w:sz w:val="18"/>
                <w:szCs w:val="18"/>
                <w:lang w:val="en-GB"/>
              </w:rPr>
            </w:pPr>
            <w:r w:rsidRPr="00E50EA9">
              <w:rPr>
                <w:rFonts w:ascii="Century Gothic" w:hAnsi="Century Gothic"/>
                <w:bCs/>
                <w:sz w:val="18"/>
                <w:szCs w:val="18"/>
                <w:lang w:val="en-GB"/>
              </w:rPr>
              <w:t xml:space="preserve">The applicant should have </w:t>
            </w:r>
            <w:r w:rsidRPr="00E50EA9">
              <w:rPr>
                <w:rFonts w:ascii="Century Gothic" w:hAnsi="Century Gothic"/>
                <w:b/>
                <w:bCs/>
                <w:sz w:val="18"/>
                <w:szCs w:val="18"/>
                <w:lang w:val="en-GB"/>
              </w:rPr>
              <w:t>bought units of at least EUR 2 million from alternative investment funds (AIF)</w:t>
            </w:r>
            <w:r w:rsidRPr="00E50EA9">
              <w:rPr>
                <w:rFonts w:ascii="Century Gothic" w:hAnsi="Century Gothic"/>
                <w:bCs/>
                <w:sz w:val="18"/>
                <w:szCs w:val="18"/>
                <w:lang w:val="en-GB"/>
              </w:rPr>
              <w:t xml:space="preserve"> established in the Republic of Cyprus, licensed and supervised by the CySec and whose investments are made exclusively in the Republic of Cyprus, in investments that meet the criteria of this Scheme or in areas approved by the Minister of Finance.</w:t>
            </w:r>
          </w:p>
        </w:tc>
        <w:tc>
          <w:tcPr>
            <w:tcW w:w="1901" w:type="pct"/>
            <w:tcBorders>
              <w:top w:val="single" w:sz="8" w:space="0" w:color="D9D9D9" w:themeColor="background1" w:themeShade="D9"/>
              <w:bottom w:val="single" w:sz="8" w:space="0" w:color="D9D9D9" w:themeColor="background1" w:themeShade="D9"/>
            </w:tcBorders>
            <w:shd w:val="clear" w:color="auto" w:fill="D9D9D9" w:themeFill="background1" w:themeFillShade="D9"/>
          </w:tcPr>
          <w:p w14:paraId="24D1D22B" w14:textId="2D68DFFF" w:rsidR="00CB271D" w:rsidRPr="00E50EA9" w:rsidRDefault="00CB271D" w:rsidP="001D7460">
            <w:pPr>
              <w:jc w:val="both"/>
              <w:rPr>
                <w:rFonts w:ascii="Century Gothic" w:hAnsi="Century Gothic"/>
                <w:bCs/>
                <w:sz w:val="18"/>
                <w:szCs w:val="18"/>
                <w:lang w:val="en-GB"/>
              </w:rPr>
            </w:pPr>
            <w:r w:rsidRPr="00E50EA9">
              <w:rPr>
                <w:rFonts w:ascii="Century Gothic" w:hAnsi="Century Gothic"/>
                <w:bCs/>
                <w:sz w:val="18"/>
                <w:szCs w:val="18"/>
                <w:lang w:val="en-GB"/>
              </w:rPr>
              <w:t xml:space="preserve">At the application stage the investor must present the following documents: </w:t>
            </w:r>
          </w:p>
          <w:p w14:paraId="207877B7" w14:textId="77777777" w:rsidR="00CB271D" w:rsidRPr="00E50EA9" w:rsidRDefault="00CB271D" w:rsidP="00A62AC6">
            <w:pPr>
              <w:numPr>
                <w:ilvl w:val="0"/>
                <w:numId w:val="16"/>
              </w:numPr>
              <w:jc w:val="both"/>
              <w:rPr>
                <w:rFonts w:ascii="Century Gothic" w:hAnsi="Century Gothic"/>
                <w:bCs/>
                <w:sz w:val="18"/>
                <w:szCs w:val="18"/>
                <w:lang w:val="en-GB"/>
              </w:rPr>
            </w:pPr>
            <w:r w:rsidRPr="00E50EA9">
              <w:rPr>
                <w:rFonts w:ascii="Century Gothic" w:hAnsi="Century Gothic"/>
                <w:bCs/>
                <w:sz w:val="18"/>
                <w:szCs w:val="18"/>
                <w:lang w:val="en-GB"/>
              </w:rPr>
              <w:t xml:space="preserve">Title/Titles and other relevant documents of the financial assets / units purchased </w:t>
            </w:r>
          </w:p>
          <w:p w14:paraId="489574E2" w14:textId="77777777" w:rsidR="00CB271D" w:rsidRPr="00E50EA9" w:rsidRDefault="00CB271D" w:rsidP="00A62AC6">
            <w:pPr>
              <w:numPr>
                <w:ilvl w:val="0"/>
                <w:numId w:val="16"/>
              </w:numPr>
              <w:jc w:val="both"/>
              <w:rPr>
                <w:rFonts w:ascii="Century Gothic" w:hAnsi="Century Gothic"/>
                <w:bCs/>
                <w:sz w:val="18"/>
                <w:szCs w:val="18"/>
                <w:lang w:val="en-GB"/>
              </w:rPr>
            </w:pPr>
            <w:r w:rsidRPr="00E50EA9">
              <w:rPr>
                <w:rFonts w:ascii="Century Gothic" w:hAnsi="Century Gothic"/>
                <w:bCs/>
                <w:sz w:val="18"/>
                <w:szCs w:val="18"/>
                <w:lang w:val="en-GB"/>
              </w:rPr>
              <w:t xml:space="preserve">Copy of the wire transfer to a Cypriot commercial banking institution in the name of the company or the organization </w:t>
            </w:r>
          </w:p>
          <w:p w14:paraId="28B1CDEE" w14:textId="77777777" w:rsidR="00CB271D" w:rsidRPr="00E50EA9" w:rsidRDefault="00CB271D" w:rsidP="00A62AC6">
            <w:pPr>
              <w:numPr>
                <w:ilvl w:val="0"/>
                <w:numId w:val="16"/>
              </w:numPr>
              <w:jc w:val="both"/>
              <w:rPr>
                <w:rFonts w:ascii="Century Gothic" w:hAnsi="Century Gothic"/>
                <w:bCs/>
                <w:sz w:val="18"/>
                <w:szCs w:val="18"/>
                <w:lang w:val="en-GB"/>
              </w:rPr>
            </w:pPr>
            <w:r w:rsidRPr="00E50EA9">
              <w:rPr>
                <w:rFonts w:ascii="Century Gothic" w:hAnsi="Century Gothic"/>
                <w:bCs/>
                <w:sz w:val="18"/>
                <w:szCs w:val="18"/>
                <w:lang w:val="en-GB"/>
              </w:rPr>
              <w:t xml:space="preserve">Specific investment plan </w:t>
            </w:r>
          </w:p>
          <w:p w14:paraId="1EC0BDB3" w14:textId="1A21CAFF" w:rsidR="00CB271D" w:rsidRPr="00E50EA9" w:rsidRDefault="00CB271D" w:rsidP="00A62AC6">
            <w:pPr>
              <w:numPr>
                <w:ilvl w:val="0"/>
                <w:numId w:val="16"/>
              </w:numPr>
              <w:jc w:val="both"/>
              <w:rPr>
                <w:rFonts w:ascii="Century Gothic" w:hAnsi="Century Gothic"/>
                <w:bCs/>
                <w:sz w:val="18"/>
                <w:szCs w:val="18"/>
                <w:lang w:val="en-GB"/>
              </w:rPr>
            </w:pPr>
            <w:r w:rsidRPr="00E50EA9">
              <w:rPr>
                <w:rFonts w:ascii="Century Gothic" w:hAnsi="Century Gothic"/>
                <w:bCs/>
                <w:sz w:val="18"/>
                <w:szCs w:val="18"/>
                <w:lang w:val="en-GB"/>
              </w:rPr>
              <w:t xml:space="preserve">Confirmation by the CySec. </w:t>
            </w:r>
          </w:p>
        </w:tc>
        <w:tc>
          <w:tcPr>
            <w:tcW w:w="811" w:type="pct"/>
            <w:vMerge/>
            <w:shd w:val="clear" w:color="auto" w:fill="D9D9D9" w:themeFill="background1" w:themeFillShade="D9"/>
          </w:tcPr>
          <w:p w14:paraId="633A3A4A" w14:textId="212C6274" w:rsidR="00CB271D" w:rsidRPr="00E50EA9" w:rsidRDefault="00CB271D" w:rsidP="00CA79A2">
            <w:pPr>
              <w:jc w:val="both"/>
              <w:rPr>
                <w:rFonts w:ascii="Century Gothic" w:hAnsi="Century Gothic"/>
                <w:b/>
                <w:bCs/>
                <w:sz w:val="18"/>
                <w:szCs w:val="18"/>
                <w:lang w:val="en-GB"/>
              </w:rPr>
            </w:pPr>
          </w:p>
        </w:tc>
      </w:tr>
      <w:tr w:rsidR="00CB271D" w:rsidRPr="008D669B" w14:paraId="530BD02D" w14:textId="77777777" w:rsidTr="001D7460">
        <w:tc>
          <w:tcPr>
            <w:tcW w:w="688" w:type="pct"/>
            <w:tcBorders>
              <w:top w:val="single" w:sz="8" w:space="0" w:color="D9D9D9" w:themeColor="background1" w:themeShade="D9"/>
              <w:bottom w:val="single" w:sz="8" w:space="0" w:color="D9D9D9" w:themeColor="background1" w:themeShade="D9"/>
            </w:tcBorders>
            <w:shd w:val="clear" w:color="auto" w:fill="D9D9D9" w:themeFill="background1" w:themeFillShade="D9"/>
          </w:tcPr>
          <w:p w14:paraId="507346B4" w14:textId="77777777" w:rsidR="00CB271D" w:rsidRPr="00E50EA9" w:rsidRDefault="00CB271D" w:rsidP="00CA79A2">
            <w:pPr>
              <w:jc w:val="both"/>
              <w:rPr>
                <w:rFonts w:ascii="Century Gothic" w:hAnsi="Century Gothic"/>
                <w:bCs/>
                <w:sz w:val="18"/>
                <w:szCs w:val="18"/>
                <w:lang w:val="en-GB"/>
              </w:rPr>
            </w:pPr>
            <w:r w:rsidRPr="00E50EA9">
              <w:rPr>
                <w:rFonts w:ascii="Century Gothic" w:hAnsi="Century Gothic"/>
                <w:bCs/>
                <w:sz w:val="18"/>
                <w:szCs w:val="18"/>
                <w:lang w:val="en-GB"/>
              </w:rPr>
              <w:t xml:space="preserve">4. </w:t>
            </w:r>
            <w:r w:rsidRPr="00E50EA9">
              <w:rPr>
                <w:rFonts w:ascii="Century Gothic" w:hAnsi="Century Gothic"/>
                <w:b/>
                <w:bCs/>
                <w:sz w:val="18"/>
                <w:szCs w:val="18"/>
                <w:lang w:val="en-GB"/>
              </w:rPr>
              <w:t>Combination of the aforementioned investments</w:t>
            </w:r>
          </w:p>
          <w:p w14:paraId="3D28786A" w14:textId="77777777" w:rsidR="00CB271D" w:rsidRPr="00E50EA9" w:rsidRDefault="00CB271D" w:rsidP="00CA79A2">
            <w:pPr>
              <w:jc w:val="both"/>
              <w:rPr>
                <w:rFonts w:ascii="Century Gothic" w:hAnsi="Century Gothic"/>
                <w:b/>
                <w:bCs/>
                <w:sz w:val="18"/>
                <w:szCs w:val="18"/>
                <w:lang w:val="en-GB"/>
              </w:rPr>
            </w:pPr>
          </w:p>
        </w:tc>
        <w:tc>
          <w:tcPr>
            <w:tcW w:w="1600" w:type="pct"/>
            <w:tcBorders>
              <w:top w:val="single" w:sz="8" w:space="0" w:color="D9D9D9" w:themeColor="background1" w:themeShade="D9"/>
              <w:bottom w:val="single" w:sz="8" w:space="0" w:color="D9D9D9" w:themeColor="background1" w:themeShade="D9"/>
            </w:tcBorders>
            <w:shd w:val="clear" w:color="auto" w:fill="D9D9D9" w:themeFill="background1" w:themeFillShade="D9"/>
          </w:tcPr>
          <w:p w14:paraId="63A7483B" w14:textId="77777777" w:rsidR="00CB271D" w:rsidRPr="00E50EA9" w:rsidRDefault="00CB271D" w:rsidP="00CA79A2">
            <w:pPr>
              <w:jc w:val="both"/>
              <w:rPr>
                <w:rFonts w:ascii="Century Gothic" w:hAnsi="Century Gothic"/>
                <w:bCs/>
                <w:sz w:val="18"/>
                <w:szCs w:val="18"/>
                <w:lang w:val="en-GB"/>
              </w:rPr>
            </w:pPr>
            <w:r w:rsidRPr="00E50EA9">
              <w:rPr>
                <w:rFonts w:ascii="Century Gothic" w:hAnsi="Century Gothic"/>
                <w:bCs/>
                <w:sz w:val="18"/>
                <w:szCs w:val="18"/>
                <w:lang w:val="en-GB"/>
              </w:rPr>
              <w:t xml:space="preserve">The applicant may proceed with a combination of the above investments, provided that </w:t>
            </w:r>
            <w:r w:rsidRPr="00E50EA9">
              <w:rPr>
                <w:rFonts w:ascii="Century Gothic" w:hAnsi="Century Gothic"/>
                <w:b/>
                <w:bCs/>
                <w:sz w:val="18"/>
                <w:szCs w:val="18"/>
                <w:lang w:val="en-GB"/>
              </w:rPr>
              <w:t>the total investment amounts to at least EUR 2 million</w:t>
            </w:r>
            <w:r w:rsidRPr="00E50EA9">
              <w:rPr>
                <w:rFonts w:ascii="Century Gothic" w:hAnsi="Century Gothic"/>
                <w:bCs/>
                <w:sz w:val="18"/>
                <w:szCs w:val="18"/>
                <w:lang w:val="en-GB"/>
              </w:rPr>
              <w:t xml:space="preserve">. </w:t>
            </w:r>
          </w:p>
          <w:p w14:paraId="1760B369" w14:textId="77777777" w:rsidR="00CB271D" w:rsidRPr="00E50EA9" w:rsidRDefault="00CB271D" w:rsidP="00CA79A2">
            <w:pPr>
              <w:jc w:val="both"/>
              <w:rPr>
                <w:rFonts w:ascii="Century Gothic" w:hAnsi="Century Gothic"/>
                <w:b/>
                <w:bCs/>
                <w:sz w:val="18"/>
                <w:szCs w:val="18"/>
                <w:lang w:val="en-GB"/>
              </w:rPr>
            </w:pPr>
          </w:p>
          <w:p w14:paraId="54A04523" w14:textId="4A195B2C" w:rsidR="001B6FAF" w:rsidRPr="00E50EA9" w:rsidRDefault="001B6FAF" w:rsidP="00CA79A2">
            <w:pPr>
              <w:jc w:val="both"/>
              <w:rPr>
                <w:rFonts w:ascii="Century Gothic" w:hAnsi="Century Gothic"/>
                <w:bCs/>
                <w:sz w:val="18"/>
                <w:szCs w:val="18"/>
                <w:lang w:val="en-GB"/>
              </w:rPr>
            </w:pPr>
            <w:r w:rsidRPr="00E50EA9">
              <w:rPr>
                <w:rFonts w:ascii="Century Gothic" w:hAnsi="Century Gothic"/>
                <w:bCs/>
                <w:sz w:val="18"/>
                <w:szCs w:val="18"/>
                <w:lang w:val="en-GB"/>
              </w:rPr>
              <w:t xml:space="preserve">The applicant must also provide evidence that he/she possesses a </w:t>
            </w:r>
            <w:r w:rsidRPr="00E50EA9">
              <w:rPr>
                <w:rFonts w:ascii="Century Gothic" w:hAnsi="Century Gothic"/>
                <w:b/>
                <w:bCs/>
                <w:sz w:val="18"/>
                <w:szCs w:val="18"/>
                <w:lang w:val="en-GB"/>
              </w:rPr>
              <w:t>permanent privately-owned residence</w:t>
            </w:r>
            <w:r w:rsidRPr="00E50EA9">
              <w:rPr>
                <w:rFonts w:ascii="Century Gothic" w:hAnsi="Century Gothic"/>
                <w:bCs/>
                <w:sz w:val="18"/>
                <w:szCs w:val="18"/>
                <w:lang w:val="en-GB"/>
              </w:rPr>
              <w:t xml:space="preserve"> in the Republic of Cyprus, the purchase price of which must be at least </w:t>
            </w:r>
            <w:r w:rsidRPr="00E50EA9">
              <w:rPr>
                <w:rFonts w:ascii="Century Gothic" w:hAnsi="Century Gothic"/>
                <w:b/>
                <w:bCs/>
                <w:sz w:val="18"/>
                <w:szCs w:val="18"/>
                <w:lang w:val="en-GB"/>
              </w:rPr>
              <w:t>EUR 500,000, plus VAT</w:t>
            </w:r>
            <w:r w:rsidRPr="00E50EA9">
              <w:rPr>
                <w:rFonts w:ascii="Century Gothic" w:hAnsi="Century Gothic"/>
                <w:bCs/>
                <w:sz w:val="18"/>
                <w:szCs w:val="18"/>
                <w:lang w:val="en-GB"/>
              </w:rPr>
              <w:t xml:space="preserve">. </w:t>
            </w:r>
          </w:p>
        </w:tc>
        <w:tc>
          <w:tcPr>
            <w:tcW w:w="1901" w:type="pct"/>
            <w:tcBorders>
              <w:top w:val="single" w:sz="8" w:space="0" w:color="D9D9D9" w:themeColor="background1" w:themeShade="D9"/>
              <w:bottom w:val="single" w:sz="8" w:space="0" w:color="D9D9D9" w:themeColor="background1" w:themeShade="D9"/>
            </w:tcBorders>
            <w:shd w:val="clear" w:color="auto" w:fill="D9D9D9" w:themeFill="background1" w:themeFillShade="D9"/>
          </w:tcPr>
          <w:p w14:paraId="2403C822" w14:textId="2B660E3B" w:rsidR="00CB271D" w:rsidRPr="00E50EA9" w:rsidRDefault="00CB271D" w:rsidP="001D7460">
            <w:pPr>
              <w:jc w:val="both"/>
              <w:rPr>
                <w:rFonts w:ascii="Century Gothic" w:hAnsi="Century Gothic"/>
                <w:b/>
                <w:bCs/>
                <w:sz w:val="18"/>
                <w:szCs w:val="18"/>
                <w:lang w:val="en-GB"/>
              </w:rPr>
            </w:pPr>
            <w:r w:rsidRPr="00E50EA9">
              <w:rPr>
                <w:rFonts w:ascii="Century Gothic" w:hAnsi="Century Gothic"/>
                <w:bCs/>
                <w:sz w:val="18"/>
                <w:szCs w:val="18"/>
                <w:lang w:val="en-GB"/>
              </w:rPr>
              <w:t xml:space="preserve">At the application stage the investor must present the following documents: </w:t>
            </w:r>
          </w:p>
          <w:p w14:paraId="402181C4" w14:textId="77777777" w:rsidR="00CB271D" w:rsidRPr="00E50EA9" w:rsidRDefault="00CB271D" w:rsidP="00A62AC6">
            <w:pPr>
              <w:numPr>
                <w:ilvl w:val="0"/>
                <w:numId w:val="17"/>
              </w:numPr>
              <w:jc w:val="both"/>
              <w:rPr>
                <w:rFonts w:ascii="Century Gothic" w:hAnsi="Century Gothic"/>
                <w:bCs/>
                <w:sz w:val="18"/>
                <w:szCs w:val="18"/>
                <w:lang w:val="en-GB"/>
              </w:rPr>
            </w:pPr>
            <w:r w:rsidRPr="00E50EA9">
              <w:rPr>
                <w:rFonts w:ascii="Century Gothic" w:hAnsi="Century Gothic"/>
                <w:bCs/>
                <w:sz w:val="18"/>
                <w:szCs w:val="18"/>
                <w:lang w:val="en-GB"/>
              </w:rPr>
              <w:t xml:space="preserve">Proof from the Public Debt Management Office for the purchase of special government bonds </w:t>
            </w:r>
          </w:p>
          <w:p w14:paraId="23892642" w14:textId="5C7C6907" w:rsidR="00CB271D" w:rsidRPr="00E50EA9" w:rsidRDefault="00CB271D" w:rsidP="00A62AC6">
            <w:pPr>
              <w:numPr>
                <w:ilvl w:val="0"/>
                <w:numId w:val="17"/>
              </w:numPr>
              <w:jc w:val="both"/>
              <w:rPr>
                <w:rFonts w:ascii="Century Gothic" w:hAnsi="Century Gothic"/>
                <w:b/>
                <w:bCs/>
                <w:sz w:val="18"/>
                <w:szCs w:val="18"/>
                <w:lang w:val="en-GB"/>
              </w:rPr>
            </w:pPr>
            <w:r w:rsidRPr="00E50EA9">
              <w:rPr>
                <w:rFonts w:ascii="Century Gothic" w:hAnsi="Century Gothic"/>
                <w:bCs/>
                <w:sz w:val="18"/>
                <w:szCs w:val="18"/>
                <w:lang w:val="en-GB"/>
              </w:rPr>
              <w:t xml:space="preserve">Copy of the wire transfer into a bank account of the Treasury of the Republic of Cyprus. </w:t>
            </w:r>
          </w:p>
        </w:tc>
        <w:tc>
          <w:tcPr>
            <w:tcW w:w="811" w:type="pct"/>
            <w:vMerge/>
            <w:shd w:val="clear" w:color="auto" w:fill="D9D9D9" w:themeFill="background1" w:themeFillShade="D9"/>
          </w:tcPr>
          <w:p w14:paraId="5F8D83F2" w14:textId="3B8DDE4F" w:rsidR="00CB271D" w:rsidRPr="00E50EA9" w:rsidRDefault="00CB271D" w:rsidP="00CA79A2">
            <w:pPr>
              <w:jc w:val="both"/>
              <w:rPr>
                <w:rFonts w:ascii="Century Gothic" w:hAnsi="Century Gothic"/>
                <w:b/>
                <w:bCs/>
                <w:sz w:val="18"/>
                <w:szCs w:val="18"/>
                <w:lang w:val="en-GB"/>
              </w:rPr>
            </w:pPr>
          </w:p>
        </w:tc>
      </w:tr>
      <w:tr w:rsidR="00CB271D" w:rsidRPr="008D669B" w14:paraId="50223FE4" w14:textId="77777777" w:rsidTr="001D7460">
        <w:tc>
          <w:tcPr>
            <w:tcW w:w="688" w:type="pct"/>
            <w:tcBorders>
              <w:top w:val="single" w:sz="8" w:space="0" w:color="D9D9D9" w:themeColor="background1" w:themeShade="D9"/>
              <w:bottom w:val="single" w:sz="8" w:space="0" w:color="D9D9D9" w:themeColor="background1" w:themeShade="D9"/>
            </w:tcBorders>
            <w:shd w:val="clear" w:color="auto" w:fill="D9D9D9" w:themeFill="background1" w:themeFillShade="D9"/>
          </w:tcPr>
          <w:p w14:paraId="6D3AB41F" w14:textId="28C5789F" w:rsidR="00CB271D" w:rsidRPr="00E50EA9" w:rsidRDefault="00CB271D" w:rsidP="00CA79A2">
            <w:pPr>
              <w:jc w:val="both"/>
              <w:rPr>
                <w:rFonts w:ascii="Century Gothic" w:hAnsi="Century Gothic"/>
                <w:bCs/>
                <w:sz w:val="18"/>
                <w:szCs w:val="18"/>
                <w:lang w:val="en-GB"/>
              </w:rPr>
            </w:pPr>
            <w:r w:rsidRPr="00E50EA9">
              <w:rPr>
                <w:rFonts w:ascii="Century Gothic" w:hAnsi="Century Gothic"/>
                <w:bCs/>
                <w:sz w:val="18"/>
                <w:szCs w:val="18"/>
                <w:lang w:val="en-GB"/>
              </w:rPr>
              <w:t xml:space="preserve">Costs and checks </w:t>
            </w:r>
            <w:r w:rsidRPr="00E50EA9">
              <w:rPr>
                <w:rFonts w:ascii="Century Gothic" w:hAnsi="Century Gothic"/>
                <w:b/>
                <w:bCs/>
                <w:sz w:val="18"/>
                <w:szCs w:val="18"/>
                <w:lang w:val="en-GB"/>
              </w:rPr>
              <w:t>applicable in all cases</w:t>
            </w:r>
          </w:p>
        </w:tc>
        <w:tc>
          <w:tcPr>
            <w:tcW w:w="1600" w:type="pct"/>
            <w:tcBorders>
              <w:top w:val="single" w:sz="8" w:space="0" w:color="D9D9D9" w:themeColor="background1" w:themeShade="D9"/>
              <w:bottom w:val="single" w:sz="8" w:space="0" w:color="D9D9D9" w:themeColor="background1" w:themeShade="D9"/>
            </w:tcBorders>
            <w:shd w:val="clear" w:color="auto" w:fill="D9D9D9" w:themeFill="background1" w:themeFillShade="D9"/>
          </w:tcPr>
          <w:p w14:paraId="044B5904" w14:textId="77777777" w:rsidR="00CB271D" w:rsidRPr="00E50EA9" w:rsidRDefault="00CB271D" w:rsidP="00CA79A2">
            <w:pPr>
              <w:jc w:val="both"/>
              <w:rPr>
                <w:rFonts w:ascii="Century Gothic" w:hAnsi="Century Gothic"/>
                <w:bCs/>
                <w:sz w:val="18"/>
                <w:szCs w:val="18"/>
                <w:lang w:val="en-GB"/>
              </w:rPr>
            </w:pPr>
            <w:r w:rsidRPr="00E50EA9">
              <w:rPr>
                <w:rFonts w:ascii="Century Gothic" w:hAnsi="Century Gothic"/>
                <w:bCs/>
                <w:sz w:val="18"/>
                <w:szCs w:val="18"/>
                <w:lang w:val="en-GB"/>
              </w:rPr>
              <w:t xml:space="preserve">Further to the above costs, there are </w:t>
            </w:r>
            <w:r w:rsidRPr="00E50EA9">
              <w:rPr>
                <w:rFonts w:ascii="Century Gothic" w:hAnsi="Century Gothic"/>
                <w:b/>
                <w:bCs/>
                <w:sz w:val="18"/>
                <w:szCs w:val="18"/>
                <w:lang w:val="en-GB"/>
              </w:rPr>
              <w:t>application fees for the investor and his/her family which are applicable in all types of investment</w:t>
            </w:r>
            <w:r w:rsidRPr="00E50EA9">
              <w:rPr>
                <w:rFonts w:ascii="Century Gothic" w:hAnsi="Century Gothic"/>
                <w:bCs/>
                <w:sz w:val="18"/>
                <w:szCs w:val="18"/>
                <w:lang w:val="en-GB"/>
              </w:rPr>
              <w:t>:</w:t>
            </w:r>
            <w:r w:rsidRPr="00E50EA9">
              <w:rPr>
                <w:rStyle w:val="FootnoteReference"/>
                <w:rFonts w:ascii="Century Gothic" w:hAnsi="Century Gothic"/>
                <w:bCs/>
                <w:sz w:val="18"/>
                <w:szCs w:val="18"/>
                <w:lang w:val="en-GB"/>
              </w:rPr>
              <w:footnoteReference w:id="88"/>
            </w:r>
          </w:p>
          <w:p w14:paraId="506A0AC7" w14:textId="6E3F29E1" w:rsidR="00CB271D" w:rsidRPr="00E50EA9" w:rsidRDefault="00CB271D" w:rsidP="00CA79A2">
            <w:pPr>
              <w:spacing w:after="150"/>
              <w:jc w:val="both"/>
              <w:rPr>
                <w:rFonts w:ascii="Century Gothic" w:hAnsi="Century Gothic"/>
                <w:bCs/>
                <w:sz w:val="18"/>
                <w:szCs w:val="18"/>
                <w:lang w:val="en-GB"/>
              </w:rPr>
            </w:pPr>
            <w:r w:rsidRPr="00E50EA9">
              <w:rPr>
                <w:rFonts w:ascii="Century Gothic" w:hAnsi="Century Gothic"/>
                <w:bCs/>
                <w:sz w:val="18"/>
                <w:szCs w:val="18"/>
                <w:lang w:val="en-GB"/>
              </w:rPr>
              <w:t>Concerning the </w:t>
            </w:r>
            <w:r w:rsidR="00E50EA9" w:rsidRPr="00E50EA9">
              <w:rPr>
                <w:rFonts w:ascii="Century Gothic" w:hAnsi="Century Gothic"/>
                <w:bCs/>
                <w:sz w:val="18"/>
                <w:szCs w:val="18"/>
                <w:lang w:val="en-GB"/>
              </w:rPr>
              <w:t>investor,</w:t>
            </w:r>
            <w:r w:rsidRPr="00E50EA9">
              <w:rPr>
                <w:rFonts w:ascii="Century Gothic" w:hAnsi="Century Gothic"/>
                <w:bCs/>
                <w:sz w:val="18"/>
                <w:szCs w:val="18"/>
                <w:lang w:val="en-GB"/>
              </w:rPr>
              <w:t xml:space="preserve"> the amount of EUR 2.000 is paid at the submission of the application and, if the application is approved, the amount </w:t>
            </w:r>
            <w:r w:rsidRPr="00E50EA9">
              <w:rPr>
                <w:rFonts w:ascii="Century Gothic" w:hAnsi="Century Gothic"/>
                <w:bCs/>
                <w:sz w:val="18"/>
                <w:szCs w:val="18"/>
                <w:lang w:val="en-GB"/>
              </w:rPr>
              <w:lastRenderedPageBreak/>
              <w:t>of EUR 5.000 is paid as a fee for the issuance of the Naturalization Certificate.</w:t>
            </w:r>
          </w:p>
          <w:p w14:paraId="321D1BC2" w14:textId="75773C52" w:rsidR="00CB271D" w:rsidRPr="00E50EA9" w:rsidRDefault="00CB271D" w:rsidP="001D7460">
            <w:pPr>
              <w:spacing w:after="150"/>
              <w:jc w:val="both"/>
              <w:rPr>
                <w:rFonts w:ascii="Century Gothic" w:hAnsi="Century Gothic"/>
                <w:bCs/>
                <w:sz w:val="18"/>
                <w:szCs w:val="18"/>
                <w:lang w:val="en-GB"/>
              </w:rPr>
            </w:pPr>
            <w:r w:rsidRPr="00E50EA9">
              <w:rPr>
                <w:rFonts w:ascii="Century Gothic" w:hAnsi="Century Gothic"/>
                <w:bCs/>
                <w:sz w:val="18"/>
                <w:szCs w:val="18"/>
                <w:lang w:val="en-GB"/>
              </w:rPr>
              <w:t xml:space="preserve">Concerning the investor’s </w:t>
            </w:r>
            <w:r w:rsidR="00E50EA9" w:rsidRPr="00E50EA9">
              <w:rPr>
                <w:rFonts w:ascii="Century Gothic" w:hAnsi="Century Gothic"/>
                <w:bCs/>
                <w:sz w:val="18"/>
                <w:szCs w:val="18"/>
                <w:lang w:val="en-GB"/>
              </w:rPr>
              <w:t>spouse,</w:t>
            </w:r>
            <w:r w:rsidRPr="00E50EA9">
              <w:rPr>
                <w:rFonts w:ascii="Century Gothic" w:hAnsi="Century Gothic"/>
                <w:bCs/>
                <w:sz w:val="18"/>
                <w:szCs w:val="18"/>
                <w:lang w:val="en-GB"/>
              </w:rPr>
              <w:t> the amount of EUR 2.000 is also paid at the submission of the application and, if the application is approved, the amount of EUR 5.000 is paid as a fee for the issuance of the Naturalization Certificate.</w:t>
            </w:r>
          </w:p>
          <w:p w14:paraId="29F1A8F5" w14:textId="44EFDB09" w:rsidR="00CB271D" w:rsidRPr="00E50EA9" w:rsidRDefault="00CB271D" w:rsidP="00CA79A2">
            <w:pPr>
              <w:spacing w:after="150"/>
              <w:jc w:val="both"/>
              <w:rPr>
                <w:rFonts w:ascii="Century Gothic" w:hAnsi="Century Gothic"/>
                <w:bCs/>
                <w:sz w:val="18"/>
                <w:szCs w:val="18"/>
                <w:lang w:val="en-GB"/>
              </w:rPr>
            </w:pPr>
            <w:r w:rsidRPr="00E50EA9">
              <w:rPr>
                <w:rFonts w:ascii="Century Gothic" w:hAnsi="Century Gothic"/>
                <w:bCs/>
                <w:sz w:val="18"/>
                <w:szCs w:val="18"/>
                <w:lang w:val="en-GB"/>
              </w:rPr>
              <w:t xml:space="preserve">Concerning the investor’s adult </w:t>
            </w:r>
            <w:r w:rsidR="00E50EA9" w:rsidRPr="00E50EA9">
              <w:rPr>
                <w:rFonts w:ascii="Century Gothic" w:hAnsi="Century Gothic"/>
                <w:bCs/>
                <w:sz w:val="18"/>
                <w:szCs w:val="18"/>
                <w:lang w:val="en-GB"/>
              </w:rPr>
              <w:t>child,</w:t>
            </w:r>
            <w:r w:rsidRPr="00E50EA9">
              <w:rPr>
                <w:rFonts w:ascii="Century Gothic" w:hAnsi="Century Gothic"/>
                <w:bCs/>
                <w:sz w:val="18"/>
                <w:szCs w:val="18"/>
                <w:lang w:val="en-GB"/>
              </w:rPr>
              <w:t> the amount of EUR 2.000 is also paid at the submission of the application and, if the application is approved, the amount of EUR 5.000 is paid as a fee for the issuance of the Naturalization Certificate.</w:t>
            </w:r>
          </w:p>
          <w:p w14:paraId="20930495" w14:textId="5B706DD0" w:rsidR="00CB271D" w:rsidRPr="00E50EA9" w:rsidRDefault="00CB271D" w:rsidP="001D7460">
            <w:pPr>
              <w:spacing w:after="150"/>
              <w:jc w:val="both"/>
              <w:rPr>
                <w:rFonts w:ascii="Century Gothic" w:hAnsi="Century Gothic"/>
                <w:bCs/>
                <w:sz w:val="18"/>
                <w:szCs w:val="18"/>
                <w:lang w:val="en-GB"/>
              </w:rPr>
            </w:pPr>
            <w:r w:rsidRPr="00E50EA9">
              <w:rPr>
                <w:rFonts w:ascii="Century Gothic" w:hAnsi="Century Gothic"/>
                <w:bCs/>
                <w:sz w:val="18"/>
                <w:szCs w:val="18"/>
                <w:lang w:val="en-GB"/>
              </w:rPr>
              <w:t xml:space="preserve">Concerning the investor’s minor </w:t>
            </w:r>
            <w:r w:rsidR="00462261" w:rsidRPr="00E50EA9">
              <w:rPr>
                <w:rFonts w:ascii="Century Gothic" w:hAnsi="Century Gothic"/>
                <w:bCs/>
                <w:sz w:val="18"/>
                <w:szCs w:val="18"/>
                <w:lang w:val="en-GB"/>
              </w:rPr>
              <w:t>child,</w:t>
            </w:r>
            <w:r w:rsidRPr="00E50EA9">
              <w:rPr>
                <w:rFonts w:ascii="Century Gothic" w:hAnsi="Century Gothic"/>
                <w:bCs/>
                <w:sz w:val="18"/>
                <w:szCs w:val="18"/>
                <w:lang w:val="en-GB"/>
              </w:rPr>
              <w:t> the amount of EUR 80 is paid at the submission of the application</w:t>
            </w:r>
            <w:r w:rsidRPr="00E50EA9">
              <w:rPr>
                <w:rStyle w:val="FootnoteReference"/>
                <w:rFonts w:ascii="Century Gothic" w:hAnsi="Century Gothic"/>
                <w:bCs/>
                <w:sz w:val="18"/>
                <w:szCs w:val="18"/>
                <w:lang w:val="en-GB"/>
              </w:rPr>
              <w:footnoteReference w:id="89"/>
            </w:r>
            <w:r w:rsidRPr="00E50EA9">
              <w:rPr>
                <w:rFonts w:ascii="Century Gothic" w:hAnsi="Century Gothic"/>
                <w:bCs/>
                <w:sz w:val="18"/>
                <w:szCs w:val="18"/>
                <w:lang w:val="en-GB"/>
              </w:rPr>
              <w:t>.</w:t>
            </w:r>
          </w:p>
          <w:p w14:paraId="001D08F2" w14:textId="1EE352C9" w:rsidR="001B6FAF" w:rsidRPr="00E50EA9" w:rsidRDefault="001B6FAF" w:rsidP="001D7460">
            <w:pPr>
              <w:jc w:val="both"/>
              <w:rPr>
                <w:rFonts w:ascii="Century Gothic" w:hAnsi="Century Gothic"/>
                <w:bCs/>
                <w:sz w:val="18"/>
                <w:szCs w:val="18"/>
                <w:lang w:val="en-GB"/>
              </w:rPr>
            </w:pPr>
            <w:r w:rsidRPr="00E50EA9">
              <w:rPr>
                <w:rFonts w:ascii="Century Gothic" w:hAnsi="Century Gothic"/>
                <w:bCs/>
                <w:sz w:val="18"/>
                <w:szCs w:val="18"/>
                <w:lang w:val="en-GB"/>
              </w:rPr>
              <w:t xml:space="preserve">The applicant must also provide evidence that he/she possesses a </w:t>
            </w:r>
            <w:r w:rsidRPr="00E50EA9">
              <w:rPr>
                <w:rFonts w:ascii="Century Gothic" w:hAnsi="Century Gothic"/>
                <w:b/>
                <w:bCs/>
                <w:sz w:val="18"/>
                <w:szCs w:val="18"/>
                <w:lang w:val="en-GB"/>
              </w:rPr>
              <w:t>permanent privately-owned residence</w:t>
            </w:r>
            <w:r w:rsidRPr="00E50EA9">
              <w:rPr>
                <w:rFonts w:ascii="Century Gothic" w:hAnsi="Century Gothic"/>
                <w:bCs/>
                <w:sz w:val="18"/>
                <w:szCs w:val="18"/>
                <w:lang w:val="en-GB"/>
              </w:rPr>
              <w:t xml:space="preserve"> in the Republic of Cyprus, the purchase price of which must be at least </w:t>
            </w:r>
            <w:r w:rsidRPr="00E50EA9">
              <w:rPr>
                <w:rFonts w:ascii="Century Gothic" w:hAnsi="Century Gothic"/>
                <w:b/>
                <w:bCs/>
                <w:sz w:val="18"/>
                <w:szCs w:val="18"/>
                <w:lang w:val="en-GB"/>
              </w:rPr>
              <w:t>EUR 500,000, plus VAT</w:t>
            </w:r>
            <w:r w:rsidRPr="00E50EA9">
              <w:rPr>
                <w:rFonts w:ascii="Century Gothic" w:hAnsi="Century Gothic"/>
                <w:bCs/>
                <w:sz w:val="18"/>
                <w:szCs w:val="18"/>
                <w:lang w:val="en-GB"/>
              </w:rPr>
              <w:t xml:space="preserve">. </w:t>
            </w:r>
          </w:p>
        </w:tc>
        <w:tc>
          <w:tcPr>
            <w:tcW w:w="1901" w:type="pct"/>
            <w:tcBorders>
              <w:top w:val="single" w:sz="8" w:space="0" w:color="D9D9D9" w:themeColor="background1" w:themeShade="D9"/>
              <w:bottom w:val="single" w:sz="8" w:space="0" w:color="D9D9D9" w:themeColor="background1" w:themeShade="D9"/>
            </w:tcBorders>
            <w:shd w:val="clear" w:color="auto" w:fill="D9D9D9" w:themeFill="background1" w:themeFillShade="D9"/>
          </w:tcPr>
          <w:p w14:paraId="608C2708" w14:textId="3AB1266E" w:rsidR="00CB271D" w:rsidRPr="00E50EA9" w:rsidRDefault="00CB271D" w:rsidP="00CB271D">
            <w:pPr>
              <w:jc w:val="both"/>
              <w:rPr>
                <w:rFonts w:ascii="Century Gothic" w:hAnsi="Century Gothic"/>
                <w:bCs/>
                <w:sz w:val="18"/>
                <w:szCs w:val="18"/>
                <w:lang w:val="en-GB"/>
              </w:rPr>
            </w:pPr>
            <w:r w:rsidRPr="00E50EA9">
              <w:rPr>
                <w:rFonts w:ascii="Century Gothic" w:hAnsi="Century Gothic"/>
                <w:bCs/>
                <w:sz w:val="18"/>
                <w:szCs w:val="18"/>
                <w:lang w:val="en-GB"/>
              </w:rPr>
              <w:lastRenderedPageBreak/>
              <w:t xml:space="preserve">The </w:t>
            </w:r>
            <w:r w:rsidRPr="00E50EA9">
              <w:rPr>
                <w:rFonts w:ascii="Century Gothic" w:hAnsi="Century Gothic"/>
                <w:b/>
                <w:bCs/>
                <w:sz w:val="18"/>
                <w:szCs w:val="18"/>
                <w:lang w:val="en-GB"/>
              </w:rPr>
              <w:t>checks are carried out at the application stage</w:t>
            </w:r>
            <w:r w:rsidRPr="00E50EA9">
              <w:rPr>
                <w:rFonts w:ascii="Century Gothic" w:hAnsi="Century Gothic"/>
                <w:bCs/>
                <w:sz w:val="18"/>
                <w:szCs w:val="18"/>
                <w:lang w:val="en-GB"/>
              </w:rPr>
              <w:t>.</w:t>
            </w:r>
          </w:p>
          <w:p w14:paraId="391C2C6B" w14:textId="77777777" w:rsidR="00CB271D" w:rsidRPr="00E50EA9" w:rsidRDefault="00CB271D" w:rsidP="00CB271D">
            <w:pPr>
              <w:jc w:val="both"/>
              <w:rPr>
                <w:rFonts w:ascii="Century Gothic" w:hAnsi="Century Gothic"/>
                <w:bCs/>
                <w:sz w:val="18"/>
                <w:szCs w:val="18"/>
                <w:lang w:val="en-GB"/>
              </w:rPr>
            </w:pPr>
          </w:p>
          <w:p w14:paraId="7BC23678" w14:textId="77777777" w:rsidR="00CB271D" w:rsidRPr="00E50EA9" w:rsidRDefault="00CB271D" w:rsidP="00CB271D">
            <w:pPr>
              <w:jc w:val="both"/>
              <w:rPr>
                <w:rFonts w:ascii="Century Gothic" w:hAnsi="Century Gothic"/>
                <w:bCs/>
                <w:sz w:val="18"/>
                <w:szCs w:val="18"/>
                <w:lang w:val="en-GB"/>
              </w:rPr>
            </w:pPr>
            <w:r w:rsidRPr="00E50EA9">
              <w:rPr>
                <w:rFonts w:ascii="Century Gothic" w:hAnsi="Century Gothic"/>
                <w:bCs/>
                <w:sz w:val="18"/>
                <w:szCs w:val="18"/>
                <w:lang w:val="en-GB"/>
              </w:rPr>
              <w:t xml:space="preserve">All applicants must submit proof (bank transfer receipts) that the transactions were made through Cyprus banks from a foreign country to the seller’s or the company’s or the investment fund’s Cypriot bank account. The purpose </w:t>
            </w:r>
            <w:r w:rsidRPr="00E50EA9">
              <w:rPr>
                <w:rFonts w:ascii="Century Gothic" w:hAnsi="Century Gothic"/>
                <w:bCs/>
                <w:sz w:val="18"/>
                <w:szCs w:val="18"/>
                <w:lang w:val="en-GB"/>
              </w:rPr>
              <w:lastRenderedPageBreak/>
              <w:t xml:space="preserve">of this requirement is that the money transfer will undergo all necessary checks for money laundering and financial crime applied by Cyprus banks under the Cyprus Central Bank directions against money laundering and Terrorism. </w:t>
            </w:r>
          </w:p>
          <w:p w14:paraId="74ECCCCE" w14:textId="77777777" w:rsidR="00CB271D" w:rsidRPr="00E50EA9" w:rsidRDefault="00CB271D" w:rsidP="00CA79A2">
            <w:pPr>
              <w:jc w:val="both"/>
              <w:rPr>
                <w:rFonts w:ascii="Century Gothic" w:hAnsi="Century Gothic"/>
                <w:bCs/>
                <w:sz w:val="18"/>
                <w:szCs w:val="18"/>
                <w:lang w:val="en-GB"/>
              </w:rPr>
            </w:pPr>
          </w:p>
        </w:tc>
        <w:tc>
          <w:tcPr>
            <w:tcW w:w="811" w:type="pct"/>
            <w:vMerge/>
            <w:tcBorders>
              <w:bottom w:val="single" w:sz="8" w:space="0" w:color="D9D9D9" w:themeColor="background1" w:themeShade="D9"/>
            </w:tcBorders>
            <w:shd w:val="clear" w:color="auto" w:fill="D9D9D9" w:themeFill="background1" w:themeFillShade="D9"/>
          </w:tcPr>
          <w:p w14:paraId="3B79F113" w14:textId="77777777" w:rsidR="00CB271D" w:rsidRPr="00E50EA9" w:rsidRDefault="00CB271D" w:rsidP="00CA79A2">
            <w:pPr>
              <w:jc w:val="both"/>
              <w:rPr>
                <w:rFonts w:ascii="Century Gothic" w:hAnsi="Century Gothic"/>
                <w:b/>
                <w:bCs/>
                <w:sz w:val="18"/>
                <w:szCs w:val="18"/>
                <w:lang w:val="en-GB"/>
              </w:rPr>
            </w:pPr>
          </w:p>
        </w:tc>
      </w:tr>
      <w:bookmarkEnd w:id="17"/>
    </w:tbl>
    <w:p w14:paraId="11139C5A" w14:textId="77777777" w:rsidR="00F46BFD" w:rsidRPr="00E50EA9" w:rsidRDefault="00F46BFD" w:rsidP="00666448">
      <w:pPr>
        <w:pStyle w:val="MBT"/>
        <w:rPr>
          <w:lang w:val="en-GB"/>
        </w:rPr>
        <w:sectPr w:rsidR="00F46BFD" w:rsidRPr="00E50EA9" w:rsidSect="00BD262D">
          <w:footerReference w:type="default" r:id="rId17"/>
          <w:pgSz w:w="16838" w:h="11906" w:orient="landscape"/>
          <w:pgMar w:top="1440" w:right="1440" w:bottom="1440" w:left="1440" w:header="708" w:footer="708" w:gutter="0"/>
          <w:cols w:space="708"/>
          <w:docGrid w:linePitch="360"/>
        </w:sectPr>
      </w:pPr>
    </w:p>
    <w:p w14:paraId="3861D4C1" w14:textId="77777777" w:rsidR="00AC2EEB" w:rsidRPr="00E50EA9" w:rsidRDefault="00AC2EEB" w:rsidP="00E97159">
      <w:pPr>
        <w:pStyle w:val="MH2"/>
        <w:outlineLvl w:val="9"/>
      </w:pPr>
      <w:r w:rsidRPr="00E50EA9">
        <w:lastRenderedPageBreak/>
        <w:t>Residence of the investor in the country</w:t>
      </w:r>
    </w:p>
    <w:p w14:paraId="1C2BC276" w14:textId="50D69E2A" w:rsidR="00F1385F" w:rsidRPr="00E50EA9" w:rsidRDefault="00F1385F" w:rsidP="00F1385F">
      <w:pPr>
        <w:rPr>
          <w:bCs/>
          <w:sz w:val="22"/>
          <w:szCs w:val="22"/>
          <w:lang w:val="en-GB"/>
        </w:rPr>
      </w:pPr>
      <w:bookmarkStart w:id="18" w:name="_Hlk496123308"/>
      <w:r w:rsidRPr="00E50EA9">
        <w:rPr>
          <w:bCs/>
          <w:sz w:val="22"/>
          <w:szCs w:val="22"/>
          <w:lang w:val="en-GB"/>
        </w:rPr>
        <w:t xml:space="preserve">The following criteria and verification procedures are provided for in the </w:t>
      </w:r>
      <w:r w:rsidR="00C60368" w:rsidRPr="00E50EA9">
        <w:rPr>
          <w:bCs/>
          <w:sz w:val="22"/>
          <w:szCs w:val="22"/>
          <w:lang w:val="en-GB"/>
        </w:rPr>
        <w:t>Scheme for Naturalization of non-Cypriot investors by exception on the basis of subsection (2) of section 111A of the Civil Registry Laws of 2002-2015</w:t>
      </w:r>
      <w:r w:rsidRPr="00E50EA9">
        <w:rPr>
          <w:bCs/>
          <w:sz w:val="22"/>
          <w:szCs w:val="22"/>
          <w:vertAlign w:val="superscript"/>
          <w:lang w:val="en-GB"/>
        </w:rPr>
        <w:footnoteReference w:id="90"/>
      </w:r>
      <w:r w:rsidR="002E02E5" w:rsidRPr="00E50EA9">
        <w:rPr>
          <w:bCs/>
          <w:sz w:val="22"/>
          <w:szCs w:val="22"/>
          <w:lang w:val="en-GB"/>
        </w:rPr>
        <w:t>.</w:t>
      </w:r>
    </w:p>
    <w:p w14:paraId="55CFF43E" w14:textId="77777777" w:rsidR="00AB7190" w:rsidRPr="00E50EA9" w:rsidRDefault="00AB7190" w:rsidP="00AC2EEB">
      <w:pPr>
        <w:rPr>
          <w:bCs/>
          <w:i/>
          <w:color w:val="FF0000"/>
          <w:sz w:val="22"/>
          <w:szCs w:val="22"/>
          <w:lang w:val="en-GB"/>
        </w:rPr>
      </w:pPr>
    </w:p>
    <w:tbl>
      <w:tblPr>
        <w:tblStyle w:val="TableGrid"/>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ook w:val="04A0" w:firstRow="1" w:lastRow="0" w:firstColumn="1" w:lastColumn="0" w:noHBand="0" w:noVBand="1"/>
      </w:tblPr>
      <w:tblGrid>
        <w:gridCol w:w="2336"/>
        <w:gridCol w:w="9341"/>
        <w:gridCol w:w="2261"/>
      </w:tblGrid>
      <w:tr w:rsidR="00AC2EEB" w:rsidRPr="008D669B" w14:paraId="7B8DECC3" w14:textId="77777777" w:rsidTr="004C0831">
        <w:trPr>
          <w:trHeight w:val="410"/>
        </w:trPr>
        <w:tc>
          <w:tcPr>
            <w:tcW w:w="838" w:type="pct"/>
            <w:shd w:val="clear" w:color="auto" w:fill="B8CCE4" w:themeFill="accent1" w:themeFillTint="66"/>
            <w:vAlign w:val="center"/>
          </w:tcPr>
          <w:p w14:paraId="68BA7E1C" w14:textId="484493AC" w:rsidR="00AC2EEB" w:rsidRPr="00E50EA9" w:rsidRDefault="00AC2EEB" w:rsidP="004C0831">
            <w:pPr>
              <w:jc w:val="center"/>
              <w:rPr>
                <w:rFonts w:ascii="Century Gothic" w:hAnsi="Century Gothic"/>
                <w:b/>
                <w:bCs/>
                <w:sz w:val="18"/>
                <w:szCs w:val="18"/>
                <w:lang w:val="en-GB"/>
              </w:rPr>
            </w:pPr>
            <w:r w:rsidRPr="00E50EA9">
              <w:rPr>
                <w:rFonts w:ascii="Century Gothic" w:hAnsi="Century Gothic"/>
                <w:b/>
                <w:bCs/>
                <w:sz w:val="18"/>
                <w:szCs w:val="18"/>
                <w:lang w:val="en-GB"/>
              </w:rPr>
              <w:t>Residence criterion</w:t>
            </w:r>
          </w:p>
        </w:tc>
        <w:tc>
          <w:tcPr>
            <w:tcW w:w="3351" w:type="pct"/>
            <w:shd w:val="clear" w:color="auto" w:fill="B8CCE4" w:themeFill="accent1" w:themeFillTint="66"/>
            <w:vAlign w:val="center"/>
          </w:tcPr>
          <w:p w14:paraId="54302C04" w14:textId="16F02B89" w:rsidR="00BD262D" w:rsidRPr="00E50EA9" w:rsidRDefault="00AC2EEB" w:rsidP="004C0831">
            <w:pPr>
              <w:jc w:val="center"/>
              <w:rPr>
                <w:rFonts w:ascii="Century Gothic" w:hAnsi="Century Gothic"/>
                <w:b/>
                <w:bCs/>
                <w:sz w:val="18"/>
                <w:szCs w:val="18"/>
                <w:lang w:val="en-GB"/>
              </w:rPr>
            </w:pPr>
            <w:r w:rsidRPr="00E50EA9">
              <w:rPr>
                <w:rFonts w:ascii="Century Gothic" w:hAnsi="Century Gothic"/>
                <w:b/>
                <w:bCs/>
                <w:sz w:val="18"/>
                <w:szCs w:val="18"/>
                <w:lang w:val="en-GB"/>
              </w:rPr>
              <w:t>Procedure</w:t>
            </w:r>
          </w:p>
        </w:tc>
        <w:tc>
          <w:tcPr>
            <w:tcW w:w="811" w:type="pct"/>
            <w:shd w:val="clear" w:color="auto" w:fill="B8CCE4" w:themeFill="accent1" w:themeFillTint="66"/>
            <w:vAlign w:val="center"/>
          </w:tcPr>
          <w:p w14:paraId="12705C34" w14:textId="181E9904" w:rsidR="00AC2EEB" w:rsidRPr="00E50EA9" w:rsidRDefault="00AC2EEB" w:rsidP="004C0831">
            <w:pPr>
              <w:jc w:val="center"/>
              <w:rPr>
                <w:rFonts w:ascii="Century Gothic" w:hAnsi="Century Gothic"/>
                <w:b/>
                <w:bCs/>
                <w:sz w:val="18"/>
                <w:szCs w:val="18"/>
                <w:lang w:val="en-GB"/>
              </w:rPr>
            </w:pPr>
            <w:r w:rsidRPr="00E50EA9">
              <w:rPr>
                <w:rFonts w:ascii="Century Gothic" w:hAnsi="Century Gothic"/>
                <w:b/>
                <w:bCs/>
                <w:sz w:val="18"/>
                <w:szCs w:val="18"/>
                <w:lang w:val="en-GB"/>
              </w:rPr>
              <w:t>Competent au</w:t>
            </w:r>
            <w:r w:rsidR="00CB271D" w:rsidRPr="00E50EA9">
              <w:rPr>
                <w:rFonts w:ascii="Century Gothic" w:hAnsi="Century Gothic"/>
                <w:b/>
                <w:bCs/>
                <w:sz w:val="18"/>
                <w:szCs w:val="18"/>
                <w:lang w:val="en-GB"/>
              </w:rPr>
              <w:t>thorities and non-public bodies</w:t>
            </w:r>
          </w:p>
        </w:tc>
      </w:tr>
      <w:bookmarkEnd w:id="18"/>
      <w:tr w:rsidR="00AC2EEB" w:rsidRPr="008D669B" w14:paraId="32C0E0A6" w14:textId="77777777" w:rsidTr="001D7460">
        <w:tc>
          <w:tcPr>
            <w:tcW w:w="838" w:type="pct"/>
            <w:shd w:val="clear" w:color="auto" w:fill="F2F2F2" w:themeFill="background1" w:themeFillShade="F2"/>
          </w:tcPr>
          <w:p w14:paraId="6B69C6B7" w14:textId="29EFC3C6" w:rsidR="00CB271D" w:rsidRPr="00E50EA9" w:rsidRDefault="00CB271D" w:rsidP="00CB271D">
            <w:pPr>
              <w:jc w:val="both"/>
              <w:rPr>
                <w:rFonts w:ascii="Century Gothic" w:hAnsi="Century Gothic"/>
                <w:bCs/>
                <w:sz w:val="18"/>
                <w:szCs w:val="18"/>
                <w:lang w:val="en-GB"/>
              </w:rPr>
            </w:pPr>
            <w:r w:rsidRPr="00E50EA9">
              <w:rPr>
                <w:rFonts w:ascii="Century Gothic" w:hAnsi="Century Gothic"/>
                <w:bCs/>
                <w:sz w:val="18"/>
                <w:szCs w:val="18"/>
                <w:lang w:val="en-GB"/>
              </w:rPr>
              <w:t xml:space="preserve">The residence provided for in the relevant Council of Minister’s Decision, mentioned above is a </w:t>
            </w:r>
            <w:r w:rsidRPr="00E50EA9">
              <w:rPr>
                <w:rFonts w:ascii="Century Gothic" w:hAnsi="Century Gothic"/>
                <w:b/>
                <w:bCs/>
                <w:sz w:val="18"/>
                <w:szCs w:val="18"/>
                <w:lang w:val="en-GB"/>
              </w:rPr>
              <w:t>formal possession of a residence permit</w:t>
            </w:r>
            <w:r w:rsidR="00B367D2" w:rsidRPr="00E50EA9">
              <w:rPr>
                <w:rFonts w:ascii="Century Gothic" w:hAnsi="Century Gothic"/>
                <w:b/>
                <w:bCs/>
                <w:sz w:val="18"/>
                <w:szCs w:val="18"/>
                <w:lang w:val="en-GB"/>
              </w:rPr>
              <w:t xml:space="preserve"> and not a requirement for physical presence</w:t>
            </w:r>
            <w:r w:rsidRPr="00E50EA9">
              <w:rPr>
                <w:rFonts w:ascii="Century Gothic" w:hAnsi="Century Gothic"/>
                <w:bCs/>
                <w:sz w:val="18"/>
                <w:szCs w:val="18"/>
                <w:lang w:val="en-GB"/>
              </w:rPr>
              <w:t>.</w:t>
            </w:r>
          </w:p>
          <w:p w14:paraId="2B669926" w14:textId="77777777" w:rsidR="00CB271D" w:rsidRPr="00E50EA9" w:rsidRDefault="00CB271D" w:rsidP="00CB271D">
            <w:pPr>
              <w:jc w:val="both"/>
              <w:rPr>
                <w:rFonts w:ascii="Century Gothic" w:hAnsi="Century Gothic"/>
                <w:bCs/>
                <w:sz w:val="18"/>
                <w:szCs w:val="18"/>
                <w:lang w:val="en-GB"/>
              </w:rPr>
            </w:pPr>
          </w:p>
          <w:p w14:paraId="2B29B873" w14:textId="0E97EFBA" w:rsidR="00CB271D" w:rsidRPr="00E50EA9" w:rsidRDefault="00CB271D" w:rsidP="00CB271D">
            <w:pPr>
              <w:jc w:val="both"/>
              <w:rPr>
                <w:rFonts w:ascii="Century Gothic" w:hAnsi="Century Gothic"/>
                <w:bCs/>
                <w:sz w:val="18"/>
                <w:szCs w:val="18"/>
                <w:lang w:val="en-GB"/>
              </w:rPr>
            </w:pPr>
            <w:r w:rsidRPr="00E50EA9">
              <w:rPr>
                <w:rFonts w:ascii="Century Gothic" w:hAnsi="Century Gothic"/>
                <w:bCs/>
                <w:sz w:val="18"/>
                <w:szCs w:val="18"/>
                <w:lang w:val="en-GB"/>
              </w:rPr>
              <w:t xml:space="preserve">Effective residence is understood by the production of evidence that the applicant possesses a </w:t>
            </w:r>
            <w:r w:rsidRPr="00E50EA9">
              <w:rPr>
                <w:rFonts w:ascii="Century Gothic" w:hAnsi="Century Gothic"/>
                <w:b/>
                <w:bCs/>
                <w:sz w:val="18"/>
                <w:szCs w:val="18"/>
                <w:lang w:val="en-GB"/>
              </w:rPr>
              <w:t>permanent privately-owned residence</w:t>
            </w:r>
            <w:r w:rsidRPr="00E50EA9">
              <w:rPr>
                <w:rFonts w:ascii="Century Gothic" w:hAnsi="Century Gothic"/>
                <w:bCs/>
                <w:sz w:val="18"/>
                <w:szCs w:val="18"/>
                <w:lang w:val="en-GB"/>
              </w:rPr>
              <w:t xml:space="preserve"> in the Republic of Cyprus, the purchase price of which must be at least EUR 500,000, plus VAT. </w:t>
            </w:r>
          </w:p>
          <w:p w14:paraId="1D0520C2" w14:textId="77777777" w:rsidR="00CB271D" w:rsidRPr="00E50EA9" w:rsidRDefault="00CB271D" w:rsidP="001D7460">
            <w:pPr>
              <w:jc w:val="both"/>
              <w:rPr>
                <w:rFonts w:ascii="Century Gothic" w:hAnsi="Century Gothic"/>
                <w:bCs/>
                <w:sz w:val="18"/>
                <w:szCs w:val="18"/>
                <w:lang w:val="en-GB"/>
              </w:rPr>
            </w:pPr>
          </w:p>
          <w:p w14:paraId="68C67D1A" w14:textId="709B91E4" w:rsidR="00CB271D" w:rsidRPr="00E50EA9" w:rsidRDefault="00CB271D" w:rsidP="00CB271D">
            <w:pPr>
              <w:jc w:val="both"/>
              <w:rPr>
                <w:rFonts w:ascii="Century Gothic" w:hAnsi="Century Gothic"/>
                <w:bCs/>
                <w:sz w:val="18"/>
                <w:szCs w:val="18"/>
                <w:lang w:val="en-GB"/>
              </w:rPr>
            </w:pPr>
            <w:r w:rsidRPr="00E50EA9">
              <w:rPr>
                <w:rFonts w:ascii="Century Gothic" w:hAnsi="Century Gothic"/>
                <w:bCs/>
                <w:sz w:val="18"/>
                <w:szCs w:val="18"/>
                <w:lang w:val="en-GB"/>
              </w:rPr>
              <w:t xml:space="preserve">Further to the above, the applicant and family members must already have a </w:t>
            </w:r>
            <w:r w:rsidRPr="00E50EA9">
              <w:rPr>
                <w:rFonts w:ascii="Century Gothic" w:hAnsi="Century Gothic"/>
                <w:bCs/>
                <w:sz w:val="18"/>
                <w:szCs w:val="18"/>
                <w:lang w:val="en-GB"/>
              </w:rPr>
              <w:lastRenderedPageBreak/>
              <w:t>residence permit in Cyprus for at least six months before the application for citizenship by exception</w:t>
            </w:r>
            <w:r w:rsidR="00C52F5A" w:rsidRPr="00E50EA9">
              <w:rPr>
                <w:rFonts w:ascii="Century Gothic" w:hAnsi="Century Gothic"/>
                <w:bCs/>
                <w:sz w:val="18"/>
                <w:szCs w:val="18"/>
                <w:lang w:val="en-GB"/>
              </w:rPr>
              <w:t xml:space="preserve"> but there is no requirement for physical presence</w:t>
            </w:r>
            <w:r w:rsidRPr="00E50EA9">
              <w:rPr>
                <w:rFonts w:ascii="Century Gothic" w:hAnsi="Century Gothic"/>
                <w:bCs/>
                <w:sz w:val="18"/>
                <w:szCs w:val="18"/>
                <w:lang w:val="en-GB"/>
              </w:rPr>
              <w:t>.</w:t>
            </w:r>
          </w:p>
          <w:p w14:paraId="068406E7" w14:textId="77777777" w:rsidR="00AC2EEB" w:rsidRPr="00E50EA9" w:rsidRDefault="00AC2EEB" w:rsidP="00CB271D">
            <w:pPr>
              <w:spacing w:before="100" w:beforeAutospacing="1" w:after="100" w:afterAutospacing="1"/>
              <w:jc w:val="both"/>
              <w:rPr>
                <w:rFonts w:ascii="Century Gothic" w:hAnsi="Century Gothic"/>
                <w:bCs/>
                <w:sz w:val="18"/>
                <w:szCs w:val="18"/>
                <w:lang w:val="en-GB"/>
              </w:rPr>
            </w:pPr>
          </w:p>
        </w:tc>
        <w:tc>
          <w:tcPr>
            <w:tcW w:w="3351" w:type="pct"/>
            <w:shd w:val="clear" w:color="auto" w:fill="F2F2F2" w:themeFill="background1" w:themeFillShade="F2"/>
          </w:tcPr>
          <w:p w14:paraId="7B302578" w14:textId="269FA178" w:rsidR="00CB271D" w:rsidRPr="00E50EA9" w:rsidRDefault="00CB271D" w:rsidP="00CB271D">
            <w:pPr>
              <w:jc w:val="both"/>
              <w:rPr>
                <w:rFonts w:ascii="Century Gothic" w:hAnsi="Century Gothic"/>
                <w:bCs/>
                <w:sz w:val="18"/>
                <w:szCs w:val="18"/>
                <w:lang w:val="en-GB"/>
              </w:rPr>
            </w:pPr>
            <w:r w:rsidRPr="00E50EA9">
              <w:rPr>
                <w:rFonts w:ascii="Century Gothic" w:hAnsi="Century Gothic"/>
                <w:bCs/>
                <w:sz w:val="18"/>
                <w:szCs w:val="18"/>
                <w:lang w:val="en-GB"/>
              </w:rPr>
              <w:lastRenderedPageBreak/>
              <w:t>The duration of the residence is not explicitly provided for in the relevant Council of Minister’s Decision. The Ministry of Interior representative consulted stated that the investor must retain the residence for life.</w:t>
            </w:r>
            <w:r w:rsidR="00797EC0" w:rsidRPr="00E50EA9">
              <w:rPr>
                <w:rStyle w:val="FootnoteReference"/>
                <w:rFonts w:ascii="Century Gothic" w:hAnsi="Century Gothic"/>
                <w:bCs/>
                <w:sz w:val="18"/>
                <w:szCs w:val="18"/>
                <w:lang w:val="en-GB"/>
              </w:rPr>
              <w:footnoteReference w:id="91"/>
            </w:r>
            <w:r w:rsidRPr="00E50EA9">
              <w:rPr>
                <w:rFonts w:ascii="Century Gothic" w:hAnsi="Century Gothic"/>
                <w:bCs/>
                <w:sz w:val="18"/>
                <w:szCs w:val="18"/>
                <w:lang w:val="en-GB"/>
              </w:rPr>
              <w:t xml:space="preserve"> Furthermore, in the abovementioned Council of Ministers decision it is stated that the applicant and his/her family must </w:t>
            </w:r>
            <w:r w:rsidR="00B9047C" w:rsidRPr="00E50EA9">
              <w:rPr>
                <w:rFonts w:ascii="Century Gothic" w:hAnsi="Century Gothic"/>
                <w:bCs/>
                <w:sz w:val="18"/>
                <w:szCs w:val="18"/>
                <w:lang w:val="en-GB"/>
              </w:rPr>
              <w:t xml:space="preserve">hold </w:t>
            </w:r>
            <w:r w:rsidRPr="00E50EA9">
              <w:rPr>
                <w:rFonts w:ascii="Century Gothic" w:hAnsi="Century Gothic"/>
                <w:bCs/>
                <w:sz w:val="18"/>
                <w:szCs w:val="18"/>
                <w:lang w:val="en-GB"/>
              </w:rPr>
              <w:t>a residence permit for at least six months before applying for the citizenship by exception. The residence is purchased permanently as the Decision explicitly refers to a “permanent” residence. In case the applicant decides to sell the property, they must buy another one of the same or greater value</w:t>
            </w:r>
            <w:r w:rsidRPr="00E50EA9">
              <w:rPr>
                <w:rStyle w:val="FootnoteReference"/>
                <w:rFonts w:ascii="Century Gothic" w:hAnsi="Century Gothic"/>
                <w:bCs/>
                <w:sz w:val="18"/>
                <w:szCs w:val="18"/>
                <w:lang w:val="en-GB"/>
              </w:rPr>
              <w:footnoteReference w:id="92"/>
            </w:r>
            <w:r w:rsidRPr="00E50EA9">
              <w:rPr>
                <w:rFonts w:ascii="Century Gothic" w:hAnsi="Century Gothic"/>
                <w:bCs/>
                <w:sz w:val="18"/>
                <w:szCs w:val="18"/>
                <w:lang w:val="en-GB"/>
              </w:rPr>
              <w:t xml:space="preserve">. The duration provided for in the relevant Legislation refers to the duration of residence in Cyprus before the submission of the application. </w:t>
            </w:r>
          </w:p>
          <w:p w14:paraId="03ADED52" w14:textId="77777777" w:rsidR="00797EC0" w:rsidRPr="00E50EA9" w:rsidRDefault="00797EC0" w:rsidP="00CB271D">
            <w:pPr>
              <w:jc w:val="both"/>
              <w:rPr>
                <w:rFonts w:ascii="Century Gothic" w:hAnsi="Century Gothic"/>
                <w:bCs/>
                <w:sz w:val="18"/>
                <w:szCs w:val="18"/>
                <w:lang w:val="en-GB"/>
              </w:rPr>
            </w:pPr>
          </w:p>
          <w:p w14:paraId="2B5FC971" w14:textId="75D45A21" w:rsidR="00CB271D" w:rsidRPr="00E50EA9" w:rsidRDefault="00CB271D" w:rsidP="001D7460">
            <w:pPr>
              <w:jc w:val="both"/>
              <w:rPr>
                <w:rFonts w:ascii="Century Gothic" w:hAnsi="Century Gothic"/>
                <w:bCs/>
                <w:sz w:val="18"/>
                <w:szCs w:val="18"/>
                <w:lang w:val="en-GB"/>
              </w:rPr>
            </w:pPr>
            <w:r w:rsidRPr="00E50EA9">
              <w:rPr>
                <w:rFonts w:ascii="Century Gothic" w:hAnsi="Century Gothic"/>
                <w:bCs/>
                <w:sz w:val="18"/>
                <w:szCs w:val="18"/>
                <w:lang w:val="en-GB"/>
              </w:rPr>
              <w:t>The following documents proving residence in the Republic of Cyprus are examined by the Ministry of Interior after the submission of the application:</w:t>
            </w:r>
          </w:p>
          <w:p w14:paraId="14BFB025" w14:textId="77777777" w:rsidR="00CB271D" w:rsidRPr="00E50EA9" w:rsidRDefault="00CB271D" w:rsidP="00A62AC6">
            <w:pPr>
              <w:numPr>
                <w:ilvl w:val="0"/>
                <w:numId w:val="18"/>
              </w:numPr>
              <w:jc w:val="both"/>
              <w:rPr>
                <w:rFonts w:ascii="Century Gothic" w:hAnsi="Century Gothic"/>
                <w:bCs/>
                <w:sz w:val="18"/>
                <w:szCs w:val="18"/>
                <w:lang w:val="en-GB"/>
              </w:rPr>
            </w:pPr>
            <w:r w:rsidRPr="00E50EA9">
              <w:rPr>
                <w:rFonts w:ascii="Century Gothic" w:hAnsi="Century Gothic"/>
                <w:bCs/>
                <w:sz w:val="18"/>
                <w:szCs w:val="18"/>
                <w:lang w:val="en-GB"/>
              </w:rPr>
              <w:t xml:space="preserve">Contract of Sale </w:t>
            </w:r>
          </w:p>
          <w:p w14:paraId="18D548D8" w14:textId="77777777" w:rsidR="00CB271D" w:rsidRPr="00E50EA9" w:rsidRDefault="00CB271D" w:rsidP="00A62AC6">
            <w:pPr>
              <w:numPr>
                <w:ilvl w:val="0"/>
                <w:numId w:val="18"/>
              </w:numPr>
              <w:jc w:val="both"/>
              <w:rPr>
                <w:rFonts w:ascii="Century Gothic" w:hAnsi="Century Gothic"/>
                <w:bCs/>
                <w:sz w:val="18"/>
                <w:szCs w:val="18"/>
                <w:lang w:val="en-GB"/>
              </w:rPr>
            </w:pPr>
            <w:r w:rsidRPr="00E50EA9">
              <w:rPr>
                <w:rFonts w:ascii="Century Gothic" w:hAnsi="Century Gothic"/>
                <w:bCs/>
                <w:sz w:val="18"/>
                <w:szCs w:val="18"/>
                <w:lang w:val="en-GB"/>
              </w:rPr>
              <w:t xml:space="preserve">Title Deeds or Proof of Registration of the contract with the Lands and Surveys Department </w:t>
            </w:r>
          </w:p>
          <w:p w14:paraId="4958524C" w14:textId="77777777" w:rsidR="00CB271D" w:rsidRPr="00E50EA9" w:rsidRDefault="00CB271D" w:rsidP="00A62AC6">
            <w:pPr>
              <w:numPr>
                <w:ilvl w:val="0"/>
                <w:numId w:val="18"/>
              </w:numPr>
              <w:jc w:val="both"/>
              <w:rPr>
                <w:rFonts w:ascii="Century Gothic" w:hAnsi="Century Gothic"/>
                <w:bCs/>
                <w:sz w:val="18"/>
                <w:szCs w:val="18"/>
                <w:lang w:val="en-GB"/>
              </w:rPr>
            </w:pPr>
            <w:r w:rsidRPr="00E50EA9">
              <w:rPr>
                <w:rFonts w:ascii="Century Gothic" w:hAnsi="Century Gothic"/>
                <w:bCs/>
                <w:sz w:val="18"/>
                <w:szCs w:val="18"/>
                <w:lang w:val="en-GB"/>
              </w:rPr>
              <w:t xml:space="preserve">Proof of payment of the agreed purchase price </w:t>
            </w:r>
          </w:p>
          <w:p w14:paraId="31AAC37D" w14:textId="77777777" w:rsidR="003831C3" w:rsidRPr="00E50EA9" w:rsidRDefault="00CB271D" w:rsidP="003831C3">
            <w:pPr>
              <w:ind w:left="705"/>
              <w:rPr>
                <w:rFonts w:ascii="Century Gothic" w:hAnsi="Century Gothic"/>
                <w:bCs/>
                <w:sz w:val="18"/>
                <w:szCs w:val="18"/>
                <w:lang w:val="en-GB"/>
              </w:rPr>
            </w:pPr>
            <w:r w:rsidRPr="00E50EA9">
              <w:rPr>
                <w:rFonts w:ascii="Century Gothic" w:hAnsi="Century Gothic"/>
                <w:bCs/>
                <w:sz w:val="18"/>
                <w:szCs w:val="18"/>
                <w:lang w:val="en-GB"/>
              </w:rPr>
              <w:t xml:space="preserve">Copy of the wire transfer to a Cypriot commercial banking institution in the name of the seller or the seller’s company. </w:t>
            </w:r>
          </w:p>
          <w:p w14:paraId="33CBC405" w14:textId="77777777" w:rsidR="003831C3" w:rsidRPr="00E50EA9" w:rsidRDefault="003831C3" w:rsidP="003831C3">
            <w:pPr>
              <w:rPr>
                <w:rFonts w:ascii="Century Gothic" w:hAnsi="Century Gothic"/>
                <w:bCs/>
                <w:sz w:val="18"/>
                <w:szCs w:val="18"/>
                <w:lang w:val="en-GB"/>
              </w:rPr>
            </w:pPr>
          </w:p>
          <w:p w14:paraId="0E34B7F2" w14:textId="5E030A4C" w:rsidR="00CB271D" w:rsidRPr="00E50EA9" w:rsidRDefault="00CB271D" w:rsidP="003831C3">
            <w:pPr>
              <w:rPr>
                <w:rFonts w:ascii="Century Gothic" w:hAnsi="Century Gothic"/>
                <w:bCs/>
                <w:sz w:val="18"/>
                <w:szCs w:val="18"/>
                <w:lang w:val="en-GB"/>
              </w:rPr>
            </w:pPr>
            <w:r w:rsidRPr="00E50EA9">
              <w:rPr>
                <w:rFonts w:ascii="Century Gothic" w:hAnsi="Century Gothic"/>
                <w:bCs/>
                <w:sz w:val="18"/>
                <w:szCs w:val="18"/>
                <w:lang w:val="en-GB"/>
              </w:rPr>
              <w:t xml:space="preserve">To apply for a </w:t>
            </w:r>
            <w:r w:rsidR="00462261" w:rsidRPr="00E50EA9">
              <w:rPr>
                <w:rFonts w:ascii="Century Gothic" w:hAnsi="Century Gothic"/>
                <w:bCs/>
                <w:sz w:val="18"/>
                <w:szCs w:val="18"/>
                <w:lang w:val="en-GB"/>
              </w:rPr>
              <w:t>residence,</w:t>
            </w:r>
            <w:r w:rsidRPr="00E50EA9">
              <w:rPr>
                <w:rFonts w:ascii="Century Gothic" w:hAnsi="Century Gothic"/>
                <w:bCs/>
                <w:sz w:val="18"/>
                <w:szCs w:val="18"/>
                <w:lang w:val="en-GB"/>
              </w:rPr>
              <w:t xml:space="preserve"> permit at least six months before the application for citizenship, the applicant and any family members must submit the following with their application:</w:t>
            </w:r>
            <w:r w:rsidRPr="00E50EA9">
              <w:rPr>
                <w:rStyle w:val="FootnoteReference"/>
                <w:rFonts w:ascii="Century Gothic" w:hAnsi="Century Gothic"/>
                <w:bCs/>
                <w:sz w:val="18"/>
                <w:szCs w:val="18"/>
                <w:lang w:val="en-GB"/>
              </w:rPr>
              <w:footnoteReference w:id="93"/>
            </w:r>
          </w:p>
          <w:p w14:paraId="17816821" w14:textId="77777777" w:rsidR="00CB271D" w:rsidRPr="00E50EA9" w:rsidRDefault="00CB271D" w:rsidP="00A62AC6">
            <w:pPr>
              <w:pStyle w:val="ListParagraph"/>
              <w:numPr>
                <w:ilvl w:val="0"/>
                <w:numId w:val="13"/>
              </w:numPr>
              <w:tabs>
                <w:tab w:val="left" w:pos="0"/>
              </w:tabs>
              <w:rPr>
                <w:rFonts w:ascii="Century Gothic" w:hAnsi="Century Gothic"/>
                <w:bCs/>
                <w:sz w:val="18"/>
                <w:szCs w:val="18"/>
              </w:rPr>
            </w:pPr>
            <w:r w:rsidRPr="00E50EA9">
              <w:rPr>
                <w:rFonts w:ascii="Century Gothic" w:hAnsi="Century Gothic"/>
                <w:bCs/>
                <w:sz w:val="18"/>
                <w:szCs w:val="18"/>
              </w:rPr>
              <w:t>Copy of valid passport of the applicant and his dependants.</w:t>
            </w:r>
          </w:p>
          <w:p w14:paraId="5A8469B7" w14:textId="77777777" w:rsidR="00CB271D" w:rsidRPr="00E50EA9" w:rsidRDefault="00CB271D" w:rsidP="00A62AC6">
            <w:pPr>
              <w:pStyle w:val="ListParagraph"/>
              <w:numPr>
                <w:ilvl w:val="0"/>
                <w:numId w:val="13"/>
              </w:numPr>
              <w:tabs>
                <w:tab w:val="left" w:pos="0"/>
              </w:tabs>
              <w:rPr>
                <w:rFonts w:ascii="Century Gothic" w:hAnsi="Century Gothic"/>
                <w:bCs/>
                <w:sz w:val="18"/>
                <w:szCs w:val="18"/>
              </w:rPr>
            </w:pPr>
            <w:r w:rsidRPr="00E50EA9">
              <w:rPr>
                <w:rFonts w:ascii="Century Gothic" w:hAnsi="Century Gothic"/>
                <w:bCs/>
                <w:sz w:val="18"/>
                <w:szCs w:val="18"/>
              </w:rPr>
              <w:t xml:space="preserve">Curriculum Vitae. </w:t>
            </w:r>
          </w:p>
          <w:p w14:paraId="24D8865F" w14:textId="77777777" w:rsidR="00CB271D" w:rsidRPr="00E50EA9" w:rsidRDefault="00CB271D" w:rsidP="00A62AC6">
            <w:pPr>
              <w:pStyle w:val="ListParagraph"/>
              <w:numPr>
                <w:ilvl w:val="0"/>
                <w:numId w:val="13"/>
              </w:numPr>
              <w:tabs>
                <w:tab w:val="left" w:pos="0"/>
              </w:tabs>
              <w:rPr>
                <w:rFonts w:ascii="Century Gothic" w:hAnsi="Century Gothic"/>
                <w:b/>
                <w:bCs/>
                <w:sz w:val="18"/>
                <w:szCs w:val="18"/>
              </w:rPr>
            </w:pPr>
            <w:r w:rsidRPr="00E50EA9">
              <w:rPr>
                <w:rFonts w:ascii="Century Gothic" w:hAnsi="Century Gothic"/>
                <w:bCs/>
                <w:sz w:val="18"/>
                <w:szCs w:val="18"/>
              </w:rPr>
              <w:t xml:space="preserve">Original Letter from a financial institution in Cyprus (Bank, Coop) of a deposit of EUR 30.000, pledged for three years. </w:t>
            </w:r>
          </w:p>
          <w:p w14:paraId="21A7ABC7" w14:textId="77777777" w:rsidR="00CB271D" w:rsidRPr="00E50EA9" w:rsidRDefault="00CB271D" w:rsidP="00A62AC6">
            <w:pPr>
              <w:pStyle w:val="ListParagraph"/>
              <w:numPr>
                <w:ilvl w:val="0"/>
                <w:numId w:val="13"/>
              </w:numPr>
              <w:tabs>
                <w:tab w:val="left" w:pos="0"/>
              </w:tabs>
              <w:rPr>
                <w:rFonts w:ascii="Century Gothic" w:hAnsi="Century Gothic"/>
                <w:bCs/>
                <w:sz w:val="18"/>
                <w:szCs w:val="18"/>
              </w:rPr>
            </w:pPr>
            <w:r w:rsidRPr="00E50EA9">
              <w:rPr>
                <w:rFonts w:ascii="Century Gothic" w:hAnsi="Century Gothic"/>
                <w:bCs/>
                <w:sz w:val="18"/>
                <w:szCs w:val="18"/>
              </w:rPr>
              <w:t>Declaration of a secured annual income from abroad of EUR 30.000 at least (original documents and affidavit or declaration).</w:t>
            </w:r>
          </w:p>
          <w:p w14:paraId="3875ACC9" w14:textId="77777777" w:rsidR="00CB271D" w:rsidRPr="00E50EA9" w:rsidRDefault="00CB271D" w:rsidP="00A62AC6">
            <w:pPr>
              <w:pStyle w:val="ListParagraph"/>
              <w:numPr>
                <w:ilvl w:val="0"/>
                <w:numId w:val="13"/>
              </w:numPr>
              <w:tabs>
                <w:tab w:val="left" w:pos="0"/>
              </w:tabs>
              <w:rPr>
                <w:rFonts w:ascii="Century Gothic" w:hAnsi="Century Gothic"/>
                <w:bCs/>
                <w:sz w:val="18"/>
                <w:szCs w:val="18"/>
              </w:rPr>
            </w:pPr>
            <w:r w:rsidRPr="00E50EA9">
              <w:rPr>
                <w:rFonts w:ascii="Century Gothic" w:hAnsi="Century Gothic"/>
                <w:bCs/>
                <w:sz w:val="18"/>
                <w:szCs w:val="18"/>
              </w:rPr>
              <w:lastRenderedPageBreak/>
              <w:t xml:space="preserve">Title of ownership or contract of sale of a built property in Cyprus of a minimum market value of EUR 300.000 (original or true copy).  If the title of ownership has not been obtained yet, the applicant must submit the contract of sale duly stamped by the Stamps Commissioner and the Department of Lands &amp; Surveys and proof of payment for at least EUR 200.000. </w:t>
            </w:r>
          </w:p>
          <w:p w14:paraId="15727D67" w14:textId="77777777" w:rsidR="00CB271D" w:rsidRPr="00E50EA9" w:rsidRDefault="00CB271D" w:rsidP="00A62AC6">
            <w:pPr>
              <w:pStyle w:val="ListParagraph"/>
              <w:numPr>
                <w:ilvl w:val="0"/>
                <w:numId w:val="13"/>
              </w:numPr>
              <w:tabs>
                <w:tab w:val="left" w:pos="0"/>
              </w:tabs>
              <w:rPr>
                <w:rFonts w:ascii="Century Gothic" w:hAnsi="Century Gothic"/>
                <w:bCs/>
                <w:sz w:val="18"/>
                <w:szCs w:val="18"/>
              </w:rPr>
            </w:pPr>
            <w:r w:rsidRPr="00E50EA9">
              <w:rPr>
                <w:rFonts w:ascii="Century Gothic" w:hAnsi="Century Gothic"/>
                <w:bCs/>
                <w:sz w:val="18"/>
                <w:szCs w:val="18"/>
              </w:rPr>
              <w:t>The amounts paid for the property must be proven to have been transferred to Cyprus from abroad.</w:t>
            </w:r>
          </w:p>
          <w:p w14:paraId="64419ED9" w14:textId="77777777" w:rsidR="00CB271D" w:rsidRPr="00E50EA9" w:rsidRDefault="00CB271D" w:rsidP="00A62AC6">
            <w:pPr>
              <w:pStyle w:val="ListParagraph"/>
              <w:numPr>
                <w:ilvl w:val="0"/>
                <w:numId w:val="13"/>
              </w:numPr>
              <w:tabs>
                <w:tab w:val="left" w:pos="0"/>
              </w:tabs>
              <w:rPr>
                <w:rFonts w:ascii="Century Gothic" w:hAnsi="Century Gothic"/>
                <w:bCs/>
                <w:sz w:val="18"/>
                <w:szCs w:val="18"/>
              </w:rPr>
            </w:pPr>
            <w:r w:rsidRPr="00E50EA9">
              <w:rPr>
                <w:rFonts w:ascii="Century Gothic" w:hAnsi="Century Gothic"/>
                <w:bCs/>
                <w:sz w:val="18"/>
                <w:szCs w:val="18"/>
              </w:rPr>
              <w:t>Official Statements by the applicant and his/her spouse that they do not intend to undertake any sort of employment in Cyprus.</w:t>
            </w:r>
          </w:p>
          <w:p w14:paraId="4477E125" w14:textId="77777777" w:rsidR="00CB271D" w:rsidRPr="00E50EA9" w:rsidRDefault="00CB271D" w:rsidP="00A62AC6">
            <w:pPr>
              <w:pStyle w:val="ListParagraph"/>
              <w:numPr>
                <w:ilvl w:val="0"/>
                <w:numId w:val="13"/>
              </w:numPr>
              <w:tabs>
                <w:tab w:val="left" w:pos="0"/>
              </w:tabs>
              <w:rPr>
                <w:rFonts w:ascii="Century Gothic" w:hAnsi="Century Gothic"/>
                <w:bCs/>
                <w:sz w:val="18"/>
                <w:szCs w:val="18"/>
              </w:rPr>
            </w:pPr>
            <w:r w:rsidRPr="00E50EA9">
              <w:rPr>
                <w:rFonts w:ascii="Century Gothic" w:hAnsi="Century Gothic"/>
                <w:bCs/>
                <w:sz w:val="18"/>
                <w:szCs w:val="18"/>
              </w:rPr>
              <w:t>Health Insurance Policy for the applicant and his/her dependants</w:t>
            </w:r>
          </w:p>
          <w:p w14:paraId="46051B03" w14:textId="77777777" w:rsidR="00CB271D" w:rsidRPr="00E50EA9" w:rsidRDefault="00CB271D" w:rsidP="00A62AC6">
            <w:pPr>
              <w:pStyle w:val="ListParagraph"/>
              <w:numPr>
                <w:ilvl w:val="0"/>
                <w:numId w:val="13"/>
              </w:numPr>
              <w:tabs>
                <w:tab w:val="left" w:pos="0"/>
              </w:tabs>
              <w:rPr>
                <w:rFonts w:ascii="Century Gothic" w:hAnsi="Century Gothic"/>
                <w:bCs/>
                <w:sz w:val="18"/>
                <w:szCs w:val="18"/>
              </w:rPr>
            </w:pPr>
            <w:r w:rsidRPr="00E50EA9">
              <w:rPr>
                <w:rFonts w:ascii="Century Gothic" w:hAnsi="Century Gothic"/>
                <w:bCs/>
                <w:sz w:val="18"/>
                <w:szCs w:val="18"/>
              </w:rPr>
              <w:t>Original Criminal Record Certificate duly certified for the applicant and his/her spouse (if the applicant resides abroad, the certificate must be issued from his/her country of residence, and submitted with an official and certified translation).</w:t>
            </w:r>
          </w:p>
          <w:p w14:paraId="4CEA225F" w14:textId="77777777" w:rsidR="00CB271D" w:rsidRPr="00E50EA9" w:rsidRDefault="00CB271D" w:rsidP="00A62AC6">
            <w:pPr>
              <w:pStyle w:val="ListParagraph"/>
              <w:numPr>
                <w:ilvl w:val="0"/>
                <w:numId w:val="13"/>
              </w:numPr>
              <w:tabs>
                <w:tab w:val="left" w:pos="0"/>
              </w:tabs>
              <w:rPr>
                <w:rFonts w:ascii="Century Gothic" w:hAnsi="Century Gothic"/>
                <w:bCs/>
                <w:sz w:val="18"/>
                <w:szCs w:val="18"/>
              </w:rPr>
            </w:pPr>
            <w:r w:rsidRPr="00E50EA9">
              <w:rPr>
                <w:rFonts w:ascii="Century Gothic" w:hAnsi="Century Gothic"/>
                <w:bCs/>
                <w:sz w:val="18"/>
                <w:szCs w:val="18"/>
              </w:rPr>
              <w:t>Marriage Certificate duly certified (official and certified translation).</w:t>
            </w:r>
          </w:p>
          <w:p w14:paraId="12098A09" w14:textId="328DA98B" w:rsidR="00AC2EEB" w:rsidRPr="00E50EA9" w:rsidRDefault="00CB271D" w:rsidP="00A62AC6">
            <w:pPr>
              <w:pStyle w:val="ListParagraph"/>
              <w:numPr>
                <w:ilvl w:val="0"/>
                <w:numId w:val="13"/>
              </w:numPr>
              <w:tabs>
                <w:tab w:val="left" w:pos="0"/>
              </w:tabs>
              <w:suppressAutoHyphens/>
              <w:ind w:right="340"/>
              <w:rPr>
                <w:rFonts w:ascii="Century Gothic" w:hAnsi="Century Gothic"/>
                <w:bCs/>
                <w:sz w:val="18"/>
                <w:szCs w:val="18"/>
              </w:rPr>
            </w:pPr>
            <w:r w:rsidRPr="00E50EA9">
              <w:rPr>
                <w:rFonts w:ascii="Century Gothic" w:hAnsi="Century Gothic"/>
                <w:bCs/>
                <w:sz w:val="18"/>
                <w:szCs w:val="18"/>
              </w:rPr>
              <w:t>Children’s Birth Certificates dully certified (official and certified translation).</w:t>
            </w:r>
          </w:p>
        </w:tc>
        <w:tc>
          <w:tcPr>
            <w:tcW w:w="811" w:type="pct"/>
            <w:shd w:val="clear" w:color="auto" w:fill="F2F2F2" w:themeFill="background1" w:themeFillShade="F2"/>
          </w:tcPr>
          <w:p w14:paraId="4A8261DA" w14:textId="77777777" w:rsidR="00CB271D" w:rsidRPr="00E50EA9" w:rsidRDefault="00CB271D" w:rsidP="00CB271D">
            <w:pPr>
              <w:jc w:val="both"/>
              <w:rPr>
                <w:rFonts w:ascii="Century Gothic" w:hAnsi="Century Gothic"/>
                <w:bCs/>
                <w:sz w:val="18"/>
                <w:szCs w:val="18"/>
                <w:lang w:val="en-GB"/>
              </w:rPr>
            </w:pPr>
            <w:r w:rsidRPr="00E50EA9">
              <w:rPr>
                <w:rFonts w:ascii="Century Gothic" w:hAnsi="Century Gothic"/>
                <w:bCs/>
                <w:sz w:val="18"/>
                <w:szCs w:val="18"/>
                <w:lang w:val="en-GB"/>
              </w:rPr>
              <w:lastRenderedPageBreak/>
              <w:t xml:space="preserve">Competent authorities are not different from the ones in the general procedure of the application. </w:t>
            </w:r>
          </w:p>
          <w:p w14:paraId="13014501" w14:textId="06F0B826" w:rsidR="00AC2EEB" w:rsidRPr="00E50EA9" w:rsidRDefault="00CB271D" w:rsidP="00CB271D">
            <w:pPr>
              <w:spacing w:before="100" w:beforeAutospacing="1" w:after="100" w:afterAutospacing="1"/>
              <w:jc w:val="both"/>
              <w:rPr>
                <w:rFonts w:ascii="Century Gothic" w:hAnsi="Century Gothic"/>
                <w:bCs/>
                <w:sz w:val="18"/>
                <w:szCs w:val="18"/>
                <w:lang w:val="en-GB"/>
              </w:rPr>
            </w:pPr>
            <w:r w:rsidRPr="00E50EA9">
              <w:rPr>
                <w:rFonts w:ascii="Century Gothic" w:hAnsi="Century Gothic"/>
                <w:bCs/>
                <w:sz w:val="18"/>
                <w:szCs w:val="18"/>
                <w:lang w:val="en-GB"/>
              </w:rPr>
              <w:t>There are currently no scrutiny mechanisms in place, nevertheless once the Supervisory and Control Committee is appointed they will be Reporting to the Ministries of Finance and Interior every three months.</w:t>
            </w:r>
          </w:p>
        </w:tc>
      </w:tr>
    </w:tbl>
    <w:p w14:paraId="6C7EB26D" w14:textId="77777777" w:rsidR="00E50EA9" w:rsidRPr="00E50EA9" w:rsidRDefault="00E50EA9" w:rsidP="00E50EA9">
      <w:pPr>
        <w:pStyle w:val="MH2"/>
        <w:keepNext w:val="0"/>
        <w:widowControl w:val="0"/>
        <w:numPr>
          <w:ilvl w:val="0"/>
          <w:numId w:val="0"/>
        </w:numPr>
        <w:ind w:left="578" w:hanging="578"/>
        <w:outlineLvl w:val="9"/>
      </w:pPr>
    </w:p>
    <w:p w14:paraId="6E142E38" w14:textId="033D94B6" w:rsidR="00BD262D" w:rsidRPr="00E50EA9" w:rsidRDefault="00666448" w:rsidP="00BD262D">
      <w:pPr>
        <w:pStyle w:val="MH2"/>
        <w:outlineLvl w:val="9"/>
      </w:pPr>
      <w:r w:rsidRPr="00E50EA9">
        <w:t>Genuine link</w:t>
      </w:r>
    </w:p>
    <w:tbl>
      <w:tblPr>
        <w:tblStyle w:val="TableGrid"/>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ayout w:type="fixed"/>
        <w:tblLook w:val="04A0" w:firstRow="1" w:lastRow="0" w:firstColumn="1" w:lastColumn="0" w:noHBand="0" w:noVBand="1"/>
      </w:tblPr>
      <w:tblGrid>
        <w:gridCol w:w="10481"/>
        <w:gridCol w:w="1561"/>
        <w:gridCol w:w="1896"/>
      </w:tblGrid>
      <w:tr w:rsidR="00AC2EEB" w:rsidRPr="008D669B" w14:paraId="4E491D7A" w14:textId="77777777" w:rsidTr="00EE597C">
        <w:tc>
          <w:tcPr>
            <w:tcW w:w="3760" w:type="pct"/>
            <w:shd w:val="clear" w:color="auto" w:fill="B8CCE4" w:themeFill="accent1" w:themeFillTint="66"/>
          </w:tcPr>
          <w:p w14:paraId="173E1F0B" w14:textId="77777777" w:rsidR="00AC2EEB" w:rsidRPr="00E50EA9" w:rsidRDefault="00AC2EEB" w:rsidP="00797EC0">
            <w:pPr>
              <w:jc w:val="center"/>
              <w:rPr>
                <w:rFonts w:ascii="Century Gothic" w:hAnsi="Century Gothic"/>
                <w:b/>
                <w:bCs/>
                <w:sz w:val="18"/>
                <w:szCs w:val="18"/>
                <w:lang w:val="en-GB"/>
              </w:rPr>
            </w:pPr>
            <w:r w:rsidRPr="00E50EA9">
              <w:rPr>
                <w:rFonts w:ascii="Century Gothic" w:hAnsi="Century Gothic"/>
                <w:b/>
                <w:bCs/>
                <w:sz w:val="18"/>
                <w:szCs w:val="18"/>
                <w:lang w:val="en-GB"/>
              </w:rPr>
              <w:t>Genuine link criterion</w:t>
            </w:r>
          </w:p>
          <w:p w14:paraId="30FAD66F" w14:textId="77777777" w:rsidR="001E2B25" w:rsidRPr="00E50EA9" w:rsidRDefault="001E2B25" w:rsidP="001D7460">
            <w:pPr>
              <w:pStyle w:val="ListParagraph"/>
              <w:ind w:left="284"/>
              <w:contextualSpacing w:val="0"/>
              <w:jc w:val="center"/>
              <w:rPr>
                <w:rFonts w:ascii="Century Gothic" w:hAnsi="Century Gothic" w:cs="Arial"/>
                <w:b/>
                <w:bCs/>
                <w:color w:val="000066"/>
                <w:sz w:val="18"/>
                <w:szCs w:val="18"/>
              </w:rPr>
            </w:pPr>
          </w:p>
        </w:tc>
        <w:tc>
          <w:tcPr>
            <w:tcW w:w="560" w:type="pct"/>
            <w:shd w:val="clear" w:color="auto" w:fill="B8CCE4" w:themeFill="accent1" w:themeFillTint="66"/>
          </w:tcPr>
          <w:p w14:paraId="72BBB5AA" w14:textId="552EC70A" w:rsidR="00AC2EEB" w:rsidRPr="00E50EA9" w:rsidRDefault="00AC2EEB" w:rsidP="001D7460">
            <w:pPr>
              <w:jc w:val="center"/>
              <w:rPr>
                <w:rFonts w:ascii="Century Gothic" w:hAnsi="Century Gothic"/>
                <w:b/>
                <w:bCs/>
                <w:sz w:val="18"/>
                <w:szCs w:val="18"/>
                <w:lang w:val="en-GB"/>
              </w:rPr>
            </w:pPr>
            <w:r w:rsidRPr="00E50EA9">
              <w:rPr>
                <w:rFonts w:ascii="Century Gothic" w:hAnsi="Century Gothic"/>
                <w:b/>
                <w:bCs/>
                <w:sz w:val="18"/>
                <w:szCs w:val="18"/>
                <w:lang w:val="en-GB"/>
              </w:rPr>
              <w:t>Procedure</w:t>
            </w:r>
          </w:p>
        </w:tc>
        <w:tc>
          <w:tcPr>
            <w:tcW w:w="681" w:type="pct"/>
            <w:shd w:val="clear" w:color="auto" w:fill="B8CCE4" w:themeFill="accent1" w:themeFillTint="66"/>
          </w:tcPr>
          <w:p w14:paraId="67F8C922" w14:textId="10E61B7D" w:rsidR="00AC2EEB" w:rsidRPr="00E50EA9" w:rsidRDefault="00AC2EEB" w:rsidP="001D7460">
            <w:pPr>
              <w:jc w:val="center"/>
              <w:rPr>
                <w:b/>
                <w:sz w:val="18"/>
                <w:szCs w:val="18"/>
                <w:lang w:val="en-GB"/>
              </w:rPr>
            </w:pPr>
            <w:r w:rsidRPr="00E50EA9">
              <w:rPr>
                <w:rFonts w:ascii="Century Gothic" w:hAnsi="Century Gothic"/>
                <w:b/>
                <w:bCs/>
                <w:sz w:val="18"/>
                <w:szCs w:val="18"/>
                <w:lang w:val="en-GB"/>
              </w:rPr>
              <w:t>Competent authorities and non-public bodies</w:t>
            </w:r>
          </w:p>
        </w:tc>
      </w:tr>
      <w:tr w:rsidR="00AC2EEB" w:rsidRPr="008D669B" w14:paraId="23216720" w14:textId="77777777" w:rsidTr="00EE597C">
        <w:tc>
          <w:tcPr>
            <w:tcW w:w="3760" w:type="pct"/>
            <w:shd w:val="clear" w:color="auto" w:fill="F2F2F2" w:themeFill="background1" w:themeFillShade="F2"/>
          </w:tcPr>
          <w:p w14:paraId="78D3B91F" w14:textId="77777777" w:rsidR="00797EC0" w:rsidRPr="00E50EA9" w:rsidRDefault="00797EC0" w:rsidP="00797EC0">
            <w:pPr>
              <w:jc w:val="both"/>
              <w:rPr>
                <w:rFonts w:ascii="Century Gothic" w:hAnsi="Century Gothic"/>
                <w:bCs/>
                <w:sz w:val="18"/>
                <w:szCs w:val="18"/>
                <w:lang w:val="en-GB"/>
              </w:rPr>
            </w:pPr>
            <w:r w:rsidRPr="00E50EA9">
              <w:rPr>
                <w:rFonts w:ascii="Century Gothic" w:hAnsi="Century Gothic"/>
                <w:bCs/>
                <w:sz w:val="18"/>
                <w:szCs w:val="18"/>
                <w:lang w:val="en-GB"/>
              </w:rPr>
              <w:t>Even though the Scheme for Naturalization of non-Cypriot investors by exception on the basis of subsection (2) of section 111A of the Civil Registry Laws of 2002-2015</w:t>
            </w:r>
            <w:r w:rsidRPr="00E50EA9">
              <w:rPr>
                <w:rFonts w:ascii="Century Gothic" w:hAnsi="Century Gothic"/>
                <w:bCs/>
                <w:sz w:val="18"/>
                <w:szCs w:val="18"/>
                <w:vertAlign w:val="superscript"/>
                <w:lang w:val="en-GB"/>
              </w:rPr>
              <w:footnoteReference w:id="94"/>
            </w:r>
            <w:r w:rsidRPr="00E50EA9">
              <w:rPr>
                <w:rFonts w:ascii="Century Gothic" w:hAnsi="Century Gothic"/>
                <w:bCs/>
                <w:sz w:val="18"/>
                <w:szCs w:val="18"/>
                <w:lang w:val="en-GB"/>
              </w:rPr>
              <w:t xml:space="preserve"> provides for a number of criteria, conditions and documents to be presented at the application stage, there is no explicit reference to a requirement for a ‘genuine link’ as defined by the International Court of Justice (the existence of a ‘genuine connection’ as a ‘connection with one state greater than with any other state’).</w:t>
            </w:r>
          </w:p>
          <w:p w14:paraId="6D71DF8F" w14:textId="77777777" w:rsidR="00797EC0" w:rsidRPr="00E50EA9" w:rsidRDefault="00797EC0" w:rsidP="00797EC0">
            <w:pPr>
              <w:jc w:val="both"/>
              <w:rPr>
                <w:rFonts w:ascii="Century Gothic" w:hAnsi="Century Gothic"/>
                <w:bCs/>
                <w:sz w:val="18"/>
                <w:szCs w:val="18"/>
                <w:lang w:val="en-GB"/>
              </w:rPr>
            </w:pPr>
          </w:p>
          <w:p w14:paraId="449A502F" w14:textId="77777777" w:rsidR="00797EC0" w:rsidRPr="00E50EA9" w:rsidRDefault="00797EC0" w:rsidP="00797EC0">
            <w:pPr>
              <w:jc w:val="both"/>
              <w:rPr>
                <w:rFonts w:ascii="Century Gothic" w:hAnsi="Century Gothic"/>
                <w:bCs/>
                <w:sz w:val="18"/>
                <w:szCs w:val="18"/>
                <w:lang w:val="en-GB"/>
              </w:rPr>
            </w:pPr>
            <w:r w:rsidRPr="00E50EA9">
              <w:rPr>
                <w:rFonts w:ascii="Century Gothic" w:hAnsi="Century Gothic"/>
                <w:bCs/>
                <w:sz w:val="18"/>
                <w:szCs w:val="18"/>
                <w:lang w:val="en-GB"/>
              </w:rPr>
              <w:t>According to the Ministry of Interior representative,</w:t>
            </w:r>
            <w:r w:rsidRPr="00E50EA9">
              <w:rPr>
                <w:rStyle w:val="FootnoteReference"/>
                <w:rFonts w:ascii="Century Gothic" w:hAnsi="Century Gothic"/>
                <w:bCs/>
                <w:sz w:val="18"/>
                <w:szCs w:val="18"/>
                <w:lang w:val="en-GB"/>
              </w:rPr>
              <w:footnoteReference w:id="95"/>
            </w:r>
            <w:r w:rsidRPr="00E50EA9">
              <w:rPr>
                <w:rFonts w:ascii="Century Gothic" w:hAnsi="Century Gothic"/>
                <w:bCs/>
                <w:sz w:val="18"/>
                <w:szCs w:val="18"/>
                <w:lang w:val="en-GB"/>
              </w:rPr>
              <w:t xml:space="preserve"> Cypriot legislation considers investment, thus economic interests in the Republic, as a sufficient bond of the applicant with Cyprus. The Council of Ministers, during examination of an application for investor citizenship by exception requires different criteria than the ones provided under normal naturalisation. </w:t>
            </w:r>
          </w:p>
          <w:p w14:paraId="6F02EFD1" w14:textId="77777777" w:rsidR="00797EC0" w:rsidRPr="00E50EA9" w:rsidRDefault="00797EC0" w:rsidP="00797EC0">
            <w:pPr>
              <w:jc w:val="both"/>
              <w:rPr>
                <w:rFonts w:ascii="Century Gothic" w:hAnsi="Century Gothic"/>
                <w:bCs/>
                <w:sz w:val="18"/>
                <w:szCs w:val="18"/>
                <w:lang w:val="en-GB"/>
              </w:rPr>
            </w:pPr>
          </w:p>
          <w:p w14:paraId="5EB70F79" w14:textId="66B932A5" w:rsidR="00797EC0" w:rsidRPr="00E50EA9" w:rsidRDefault="00797EC0" w:rsidP="001D7460">
            <w:pPr>
              <w:jc w:val="both"/>
              <w:rPr>
                <w:rFonts w:ascii="Century Gothic" w:hAnsi="Century Gothic"/>
                <w:bCs/>
                <w:sz w:val="18"/>
                <w:szCs w:val="18"/>
                <w:lang w:val="en-GB"/>
              </w:rPr>
            </w:pPr>
            <w:r w:rsidRPr="00E50EA9">
              <w:rPr>
                <w:rFonts w:ascii="Century Gothic" w:hAnsi="Century Gothic"/>
                <w:bCs/>
                <w:sz w:val="18"/>
                <w:szCs w:val="18"/>
                <w:lang w:val="en-GB"/>
              </w:rPr>
              <w:t xml:space="preserve">Following the above, in the relevant Council of Ministers Decisions the residence in the country as a necessary criterion for naturalisation is replaced by investment. </w:t>
            </w:r>
          </w:p>
          <w:p w14:paraId="2FD97A30" w14:textId="77777777" w:rsidR="00797EC0" w:rsidRPr="00E50EA9" w:rsidRDefault="00797EC0" w:rsidP="001D7460">
            <w:pPr>
              <w:jc w:val="both"/>
              <w:rPr>
                <w:rFonts w:ascii="Century Gothic" w:hAnsi="Century Gothic" w:cs="Arial"/>
                <w:bCs/>
                <w:color w:val="000066"/>
                <w:sz w:val="18"/>
                <w:szCs w:val="18"/>
                <w:lang w:val="en-GB"/>
              </w:rPr>
            </w:pPr>
          </w:p>
          <w:p w14:paraId="0E5C066E" w14:textId="7FBBCD15" w:rsidR="00797EC0" w:rsidRPr="00E50EA9" w:rsidRDefault="00797EC0" w:rsidP="001D7460">
            <w:pPr>
              <w:jc w:val="both"/>
              <w:rPr>
                <w:rFonts w:ascii="Century Gothic" w:hAnsi="Century Gothic"/>
                <w:bCs/>
                <w:noProof/>
                <w:sz w:val="18"/>
                <w:szCs w:val="18"/>
                <w:lang w:val="en-GB"/>
              </w:rPr>
            </w:pPr>
            <w:r w:rsidRPr="00E50EA9">
              <w:rPr>
                <w:rFonts w:ascii="Century Gothic" w:hAnsi="Century Gothic"/>
                <w:bCs/>
                <w:sz w:val="18"/>
                <w:szCs w:val="18"/>
                <w:lang w:val="en-GB"/>
              </w:rPr>
              <w:lastRenderedPageBreak/>
              <w:t>According to the Ministry of Interior representative, the Investors’ Citizenship Schemes are in compliance with the decisions of the European Court of Justice and the International Court of Justice. It is evident from the Courts Decisions and specifically the Nottebohm case that investment may be considered a sufficient bond with the country: “...the habitual residence of the individual concerned is an important factor, but there are other factors such as the centre of his interests, his family, his participation in public life, attachment shown by him for a given country and indicated in his children etc.”</w:t>
            </w:r>
            <w:r w:rsidRPr="00E50EA9">
              <w:rPr>
                <w:rFonts w:ascii="Century Gothic" w:hAnsi="Century Gothic"/>
                <w:sz w:val="18"/>
                <w:szCs w:val="18"/>
                <w:vertAlign w:val="superscript"/>
                <w:lang w:val="en-GB"/>
              </w:rPr>
              <w:t xml:space="preserve"> </w:t>
            </w:r>
            <w:r w:rsidRPr="00E50EA9">
              <w:rPr>
                <w:rFonts w:ascii="Century Gothic" w:hAnsi="Century Gothic"/>
                <w:sz w:val="18"/>
                <w:szCs w:val="18"/>
                <w:vertAlign w:val="superscript"/>
                <w:lang w:val="en-GB"/>
              </w:rPr>
              <w:footnoteReference w:id="96"/>
            </w:r>
            <w:r w:rsidRPr="00E50EA9">
              <w:rPr>
                <w:rFonts w:ascii="Century Gothic" w:hAnsi="Century Gothic"/>
                <w:sz w:val="18"/>
                <w:szCs w:val="18"/>
                <w:lang w:val="en-GB"/>
              </w:rPr>
              <w:t>.</w:t>
            </w:r>
            <w:r w:rsidRPr="00E50EA9">
              <w:rPr>
                <w:rFonts w:ascii="Century Gothic" w:hAnsi="Century Gothic"/>
                <w:bCs/>
                <w:sz w:val="18"/>
                <w:szCs w:val="18"/>
                <w:lang w:val="en-GB"/>
              </w:rPr>
              <w:t xml:space="preserve"> </w:t>
            </w:r>
          </w:p>
          <w:p w14:paraId="7B6BB754" w14:textId="4EFA131F" w:rsidR="00797EC0" w:rsidRPr="00E50EA9" w:rsidRDefault="00797EC0" w:rsidP="001D7460">
            <w:pPr>
              <w:jc w:val="both"/>
              <w:rPr>
                <w:rFonts w:ascii="Century Gothic" w:hAnsi="Century Gothic"/>
                <w:noProof/>
                <w:sz w:val="18"/>
                <w:szCs w:val="18"/>
                <w:lang w:val="en-GB"/>
              </w:rPr>
            </w:pPr>
            <w:r w:rsidRPr="00E50EA9">
              <w:rPr>
                <w:rFonts w:ascii="Century Gothic" w:hAnsi="Century Gothic"/>
                <w:bCs/>
                <w:sz w:val="18"/>
                <w:szCs w:val="18"/>
                <w:lang w:val="en-GB"/>
              </w:rPr>
              <w:t>The same decision also accepts business activity as a sufficient reason to grant citizenship</w:t>
            </w:r>
            <w:r w:rsidRPr="00E50EA9">
              <w:rPr>
                <w:rFonts w:ascii="Century Gothic" w:hAnsi="Century Gothic"/>
                <w:sz w:val="18"/>
                <w:szCs w:val="18"/>
                <w:vertAlign w:val="superscript"/>
                <w:lang w:val="en-GB"/>
              </w:rPr>
              <w:footnoteReference w:id="97"/>
            </w:r>
            <w:r w:rsidRPr="00E50EA9">
              <w:rPr>
                <w:rFonts w:ascii="Century Gothic" w:hAnsi="Century Gothic"/>
                <w:sz w:val="18"/>
                <w:szCs w:val="18"/>
                <w:lang w:val="en-GB"/>
              </w:rPr>
              <w:t>.</w:t>
            </w:r>
            <w:r w:rsidR="00185D56" w:rsidRPr="00E50EA9">
              <w:rPr>
                <w:rFonts w:ascii="Century Gothic" w:hAnsi="Century Gothic"/>
                <w:noProof/>
                <w:sz w:val="18"/>
                <w:szCs w:val="18"/>
                <w:lang w:val="en-GB"/>
              </w:rPr>
              <w:t xml:space="preserve"> </w:t>
            </w:r>
            <w:r w:rsidR="00E50EA9" w:rsidRPr="00E50EA9">
              <w:rPr>
                <w:rFonts w:ascii="Century Gothic" w:hAnsi="Century Gothic"/>
                <w:bCs/>
                <w:sz w:val="18"/>
                <w:szCs w:val="18"/>
                <w:lang w:val="en-GB"/>
              </w:rPr>
              <w:t>Furthermore,</w:t>
            </w:r>
            <w:r w:rsidRPr="00E50EA9">
              <w:rPr>
                <w:rFonts w:ascii="Century Gothic" w:hAnsi="Century Gothic"/>
                <w:bCs/>
                <w:sz w:val="18"/>
                <w:szCs w:val="18"/>
                <w:lang w:val="en-GB"/>
              </w:rPr>
              <w:t xml:space="preserve"> according to the Ministry of Interior representative the </w:t>
            </w:r>
            <w:r w:rsidRPr="00462261">
              <w:rPr>
                <w:rFonts w:ascii="Century Gothic" w:hAnsi="Century Gothic"/>
                <w:bCs/>
                <w:i/>
                <w:sz w:val="18"/>
                <w:szCs w:val="18"/>
                <w:lang w:val="en-GB"/>
              </w:rPr>
              <w:t>Rottman</w:t>
            </w:r>
            <w:r w:rsidRPr="00E50EA9">
              <w:rPr>
                <w:rFonts w:ascii="Century Gothic" w:hAnsi="Century Gothic"/>
                <w:bCs/>
                <w:sz w:val="18"/>
                <w:szCs w:val="18"/>
                <w:lang w:val="en-GB"/>
              </w:rPr>
              <w:t xml:space="preserve"> case</w:t>
            </w:r>
            <w:r w:rsidRPr="00E50EA9">
              <w:rPr>
                <w:rFonts w:ascii="Century Gothic" w:hAnsi="Century Gothic"/>
                <w:bCs/>
                <w:sz w:val="18"/>
                <w:szCs w:val="18"/>
                <w:vertAlign w:val="superscript"/>
                <w:lang w:val="en-GB"/>
              </w:rPr>
              <w:footnoteReference w:id="98"/>
            </w:r>
            <w:r w:rsidRPr="00E50EA9">
              <w:rPr>
                <w:rFonts w:ascii="Century Gothic" w:hAnsi="Century Gothic"/>
                <w:bCs/>
                <w:sz w:val="18"/>
                <w:szCs w:val="18"/>
                <w:lang w:val="en-GB"/>
              </w:rPr>
              <w:t xml:space="preserve"> also stresses the connection between rights and duties of a citizen and a country. </w:t>
            </w:r>
            <w:r w:rsidR="00E50EA9" w:rsidRPr="00E50EA9">
              <w:rPr>
                <w:rFonts w:ascii="Century Gothic" w:hAnsi="Century Gothic"/>
                <w:bCs/>
                <w:sz w:val="18"/>
                <w:szCs w:val="18"/>
                <w:lang w:val="en-GB"/>
              </w:rPr>
              <w:t>Therefore,</w:t>
            </w:r>
            <w:r w:rsidRPr="00E50EA9">
              <w:rPr>
                <w:rFonts w:ascii="Century Gothic" w:hAnsi="Century Gothic"/>
                <w:bCs/>
                <w:sz w:val="18"/>
                <w:szCs w:val="18"/>
                <w:lang w:val="en-GB"/>
              </w:rPr>
              <w:t xml:space="preserve"> foreign investors have the same obligations as Cypriot investors. The have to pay income tax, company tax and transfer fees. </w:t>
            </w:r>
          </w:p>
          <w:p w14:paraId="6E6511B7" w14:textId="0EFC960A" w:rsidR="00797EC0" w:rsidRPr="00E50EA9" w:rsidRDefault="00797EC0" w:rsidP="001D7460">
            <w:pPr>
              <w:jc w:val="both"/>
              <w:rPr>
                <w:rFonts w:ascii="Century Gothic" w:hAnsi="Century Gothic"/>
                <w:bCs/>
                <w:noProof/>
                <w:sz w:val="18"/>
                <w:szCs w:val="18"/>
                <w:lang w:val="en-GB"/>
              </w:rPr>
            </w:pPr>
            <w:r w:rsidRPr="00E50EA9">
              <w:rPr>
                <w:rFonts w:ascii="Century Gothic" w:hAnsi="Century Gothic"/>
                <w:bCs/>
                <w:sz w:val="18"/>
                <w:szCs w:val="18"/>
                <w:lang w:val="en-GB"/>
              </w:rPr>
              <w:t>The economic interests of a businessman investing in Cyprus are directly related to the Cypriot economy and their lives depend on it, thus creating a strong bond between investors and the Republic of Cyprus. Another relevant factor is that during the restructuring of the two larger banks in Cyprus (Bank of Cyprus and Laiki Popular Bank) foreign investors were not excluded.</w:t>
            </w:r>
          </w:p>
          <w:p w14:paraId="36659197" w14:textId="77777777" w:rsidR="00797EC0" w:rsidRPr="00E50EA9" w:rsidRDefault="00797EC0" w:rsidP="001D7460">
            <w:pPr>
              <w:jc w:val="both"/>
              <w:rPr>
                <w:rFonts w:ascii="Century Gothic" w:hAnsi="Century Gothic"/>
                <w:bCs/>
                <w:noProof/>
                <w:sz w:val="18"/>
                <w:szCs w:val="18"/>
                <w:lang w:val="en-GB"/>
              </w:rPr>
            </w:pPr>
            <w:r w:rsidRPr="00E50EA9">
              <w:rPr>
                <w:rFonts w:ascii="Century Gothic" w:hAnsi="Century Gothic"/>
                <w:bCs/>
                <w:sz w:val="18"/>
                <w:szCs w:val="18"/>
                <w:lang w:val="en-GB"/>
              </w:rPr>
              <w:t xml:space="preserve"> </w:t>
            </w:r>
          </w:p>
          <w:p w14:paraId="15F05D7B" w14:textId="718F2E49" w:rsidR="00AC2EEB" w:rsidRPr="00E50EA9" w:rsidRDefault="00797EC0" w:rsidP="001D7460">
            <w:pPr>
              <w:jc w:val="both"/>
              <w:rPr>
                <w:rFonts w:ascii="Century Gothic" w:hAnsi="Century Gothic"/>
                <w:b/>
                <w:bCs/>
                <w:szCs w:val="18"/>
                <w:lang w:val="en-GB"/>
              </w:rPr>
            </w:pPr>
            <w:r w:rsidRPr="00E50EA9">
              <w:rPr>
                <w:rFonts w:ascii="Century Gothic" w:hAnsi="Century Gothic"/>
                <w:bCs/>
                <w:sz w:val="18"/>
                <w:szCs w:val="18"/>
                <w:lang w:val="en-GB"/>
              </w:rPr>
              <w:t>The requirement for permanent residence is provided for life, as explained above, however there is no culture or language test.</w:t>
            </w:r>
          </w:p>
        </w:tc>
        <w:tc>
          <w:tcPr>
            <w:tcW w:w="560" w:type="pct"/>
            <w:shd w:val="clear" w:color="auto" w:fill="F2F2F2" w:themeFill="background1" w:themeFillShade="F2"/>
          </w:tcPr>
          <w:p w14:paraId="0536AAF5" w14:textId="77777777" w:rsidR="00797EC0" w:rsidRPr="00E50EA9" w:rsidRDefault="00797EC0" w:rsidP="001D7460">
            <w:pPr>
              <w:jc w:val="both"/>
              <w:rPr>
                <w:rFonts w:ascii="Century Gothic" w:hAnsi="Century Gothic"/>
                <w:bCs/>
                <w:noProof/>
                <w:sz w:val="18"/>
                <w:szCs w:val="18"/>
                <w:lang w:val="en-GB"/>
              </w:rPr>
            </w:pPr>
            <w:r w:rsidRPr="00E50EA9">
              <w:rPr>
                <w:rFonts w:ascii="Century Gothic" w:hAnsi="Century Gothic"/>
                <w:bCs/>
                <w:sz w:val="18"/>
                <w:szCs w:val="18"/>
                <w:lang w:val="en-GB"/>
              </w:rPr>
              <w:lastRenderedPageBreak/>
              <w:t>The applicant must provide a letter in which the investment and criterion, under which the application is submitted, are briefly explained along with the application Form.</w:t>
            </w:r>
          </w:p>
          <w:p w14:paraId="1D493C4B" w14:textId="77777777" w:rsidR="00797EC0" w:rsidRPr="00E50EA9" w:rsidRDefault="00797EC0" w:rsidP="001D7460">
            <w:pPr>
              <w:jc w:val="both"/>
              <w:rPr>
                <w:rFonts w:ascii="Century Gothic" w:hAnsi="Century Gothic" w:cs="Arial"/>
                <w:bCs/>
                <w:color w:val="000066"/>
                <w:sz w:val="18"/>
                <w:szCs w:val="18"/>
                <w:lang w:val="en-GB"/>
              </w:rPr>
            </w:pPr>
          </w:p>
          <w:p w14:paraId="413EE444" w14:textId="77375D75" w:rsidR="00AC2EEB" w:rsidRPr="00E50EA9" w:rsidRDefault="00E50EA9" w:rsidP="00EE597C">
            <w:pPr>
              <w:jc w:val="both"/>
              <w:rPr>
                <w:rFonts w:ascii="Century Gothic" w:hAnsi="Century Gothic"/>
                <w:bCs/>
                <w:sz w:val="18"/>
                <w:szCs w:val="18"/>
                <w:lang w:val="en-GB"/>
              </w:rPr>
            </w:pPr>
            <w:r w:rsidRPr="00E50EA9">
              <w:rPr>
                <w:rFonts w:ascii="Century Gothic" w:hAnsi="Century Gothic"/>
                <w:bCs/>
                <w:sz w:val="18"/>
                <w:szCs w:val="18"/>
                <w:lang w:val="en-GB"/>
              </w:rPr>
              <w:lastRenderedPageBreak/>
              <w:t>However,</w:t>
            </w:r>
            <w:r w:rsidR="00797EC0" w:rsidRPr="00E50EA9">
              <w:rPr>
                <w:rFonts w:ascii="Century Gothic" w:hAnsi="Century Gothic"/>
                <w:bCs/>
                <w:sz w:val="18"/>
                <w:szCs w:val="18"/>
                <w:lang w:val="en-GB"/>
              </w:rPr>
              <w:t xml:space="preserve"> there is no express reference to a genuine link, except as provided for in the financial and residence criteria provided for above.</w:t>
            </w:r>
          </w:p>
        </w:tc>
        <w:tc>
          <w:tcPr>
            <w:tcW w:w="681" w:type="pct"/>
            <w:shd w:val="clear" w:color="auto" w:fill="F2F2F2" w:themeFill="background1" w:themeFillShade="F2"/>
          </w:tcPr>
          <w:p w14:paraId="24C7E177" w14:textId="2B15A19D" w:rsidR="00AC2EEB" w:rsidRPr="00E50EA9" w:rsidRDefault="00797EC0" w:rsidP="00797EC0">
            <w:pPr>
              <w:jc w:val="both"/>
              <w:rPr>
                <w:rFonts w:ascii="Century Gothic" w:hAnsi="Century Gothic"/>
                <w:b/>
                <w:bCs/>
                <w:szCs w:val="18"/>
                <w:lang w:val="en-GB"/>
              </w:rPr>
            </w:pPr>
            <w:r w:rsidRPr="00E50EA9">
              <w:rPr>
                <w:rFonts w:ascii="Century Gothic" w:hAnsi="Century Gothic"/>
                <w:bCs/>
                <w:sz w:val="18"/>
                <w:szCs w:val="18"/>
                <w:lang w:val="en-GB"/>
              </w:rPr>
              <w:lastRenderedPageBreak/>
              <w:t>Competent authorities are not different from the ones in the general procedure of the application.</w:t>
            </w:r>
          </w:p>
        </w:tc>
      </w:tr>
    </w:tbl>
    <w:p w14:paraId="6331B5D5" w14:textId="77777777" w:rsidR="003831C3" w:rsidRPr="00E50EA9" w:rsidRDefault="003831C3" w:rsidP="004C0831">
      <w:pPr>
        <w:pStyle w:val="MBT"/>
        <w:rPr>
          <w:lang w:val="en-GB"/>
        </w:rPr>
      </w:pPr>
    </w:p>
    <w:p w14:paraId="6DEC7F50" w14:textId="77777777" w:rsidR="004C0831" w:rsidRPr="00E50EA9" w:rsidRDefault="004C0831" w:rsidP="004C0831">
      <w:pPr>
        <w:pStyle w:val="MBT"/>
        <w:rPr>
          <w:lang w:val="en-GB"/>
        </w:rPr>
      </w:pPr>
    </w:p>
    <w:p w14:paraId="2500192A" w14:textId="34DD5F08" w:rsidR="00607B90" w:rsidRPr="00E50EA9" w:rsidRDefault="00AC2EEB" w:rsidP="00A12E02">
      <w:pPr>
        <w:pStyle w:val="MH2"/>
        <w:ind w:left="578" w:hanging="578"/>
        <w:outlineLvl w:val="9"/>
      </w:pPr>
      <w:r w:rsidRPr="00E50EA9">
        <w:t>Due diligence criteria and security considerations</w:t>
      </w:r>
    </w:p>
    <w:tbl>
      <w:tblPr>
        <w:tblStyle w:val="TableGrid"/>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ayout w:type="fixed"/>
        <w:tblLook w:val="04A0" w:firstRow="1" w:lastRow="0" w:firstColumn="1" w:lastColumn="0" w:noHBand="0" w:noVBand="1"/>
      </w:tblPr>
      <w:tblGrid>
        <w:gridCol w:w="6796"/>
        <w:gridCol w:w="3967"/>
        <w:gridCol w:w="1843"/>
        <w:gridCol w:w="1332"/>
      </w:tblGrid>
      <w:tr w:rsidR="0097002D" w:rsidRPr="008D669B" w14:paraId="53EA4512" w14:textId="77777777" w:rsidTr="008E6B49">
        <w:trPr>
          <w:trHeight w:val="329"/>
        </w:trPr>
        <w:tc>
          <w:tcPr>
            <w:tcW w:w="2438" w:type="pct"/>
            <w:tcBorders>
              <w:bottom w:val="single" w:sz="8" w:space="0" w:color="FFFFFF" w:themeColor="background1"/>
            </w:tcBorders>
            <w:shd w:val="clear" w:color="auto" w:fill="B8CCE4" w:themeFill="accent1" w:themeFillTint="66"/>
            <w:vAlign w:val="center"/>
          </w:tcPr>
          <w:p w14:paraId="23361217" w14:textId="7380C32C" w:rsidR="00607B90" w:rsidRPr="00E50EA9" w:rsidRDefault="00AC2EEB" w:rsidP="00607B90">
            <w:pPr>
              <w:jc w:val="center"/>
              <w:rPr>
                <w:sz w:val="18"/>
                <w:szCs w:val="18"/>
                <w:lang w:val="en-GB"/>
              </w:rPr>
            </w:pPr>
            <w:r w:rsidRPr="00E50EA9">
              <w:rPr>
                <w:rFonts w:ascii="Century Gothic" w:hAnsi="Century Gothic"/>
                <w:b/>
                <w:bCs/>
                <w:sz w:val="18"/>
                <w:szCs w:val="18"/>
                <w:lang w:val="en-GB"/>
              </w:rPr>
              <w:t>Due diligence and security considerations</w:t>
            </w:r>
          </w:p>
        </w:tc>
        <w:tc>
          <w:tcPr>
            <w:tcW w:w="1423" w:type="pct"/>
            <w:tcBorders>
              <w:bottom w:val="single" w:sz="8" w:space="0" w:color="FFFFFF" w:themeColor="background1"/>
            </w:tcBorders>
            <w:shd w:val="clear" w:color="auto" w:fill="B8CCE4" w:themeFill="accent1" w:themeFillTint="66"/>
            <w:vAlign w:val="center"/>
          </w:tcPr>
          <w:p w14:paraId="323C8339" w14:textId="63F984AB" w:rsidR="00AC2EEB" w:rsidRPr="00E50EA9" w:rsidRDefault="00AC2EEB" w:rsidP="004C0831">
            <w:pPr>
              <w:jc w:val="center"/>
              <w:rPr>
                <w:rFonts w:ascii="Century Gothic" w:hAnsi="Century Gothic"/>
                <w:b/>
                <w:bCs/>
                <w:sz w:val="18"/>
                <w:szCs w:val="18"/>
                <w:lang w:val="en-GB"/>
              </w:rPr>
            </w:pPr>
            <w:r w:rsidRPr="00E50EA9">
              <w:rPr>
                <w:rFonts w:ascii="Century Gothic" w:hAnsi="Century Gothic"/>
                <w:b/>
                <w:bCs/>
                <w:sz w:val="18"/>
                <w:szCs w:val="18"/>
                <w:lang w:val="en-GB"/>
              </w:rPr>
              <w:t>Procedure</w:t>
            </w:r>
          </w:p>
        </w:tc>
        <w:tc>
          <w:tcPr>
            <w:tcW w:w="661" w:type="pct"/>
            <w:tcBorders>
              <w:bottom w:val="single" w:sz="8" w:space="0" w:color="FFFFFF" w:themeColor="background1"/>
            </w:tcBorders>
            <w:shd w:val="clear" w:color="auto" w:fill="B8CCE4" w:themeFill="accent1" w:themeFillTint="66"/>
            <w:vAlign w:val="center"/>
          </w:tcPr>
          <w:p w14:paraId="43FA2166" w14:textId="6F852EE5" w:rsidR="00AC2EEB" w:rsidRPr="00E50EA9" w:rsidRDefault="00AC2EEB" w:rsidP="004C0831">
            <w:pPr>
              <w:jc w:val="center"/>
              <w:rPr>
                <w:rFonts w:ascii="Century Gothic" w:hAnsi="Century Gothic"/>
                <w:b/>
                <w:bCs/>
                <w:sz w:val="18"/>
                <w:szCs w:val="18"/>
                <w:lang w:val="en-GB"/>
              </w:rPr>
            </w:pPr>
            <w:r w:rsidRPr="00E50EA9">
              <w:rPr>
                <w:rFonts w:ascii="Century Gothic" w:hAnsi="Century Gothic"/>
                <w:b/>
                <w:bCs/>
                <w:sz w:val="18"/>
                <w:szCs w:val="18"/>
                <w:lang w:val="en-GB"/>
              </w:rPr>
              <w:t>Competent authorities</w:t>
            </w:r>
            <w:r w:rsidR="00E97E1E" w:rsidRPr="00E50EA9">
              <w:rPr>
                <w:rFonts w:ascii="Century Gothic" w:hAnsi="Century Gothic"/>
                <w:b/>
                <w:bCs/>
                <w:sz w:val="18"/>
                <w:szCs w:val="18"/>
                <w:lang w:val="en-GB"/>
              </w:rPr>
              <w:t xml:space="preserve"> and non-public bodies</w:t>
            </w:r>
          </w:p>
        </w:tc>
        <w:tc>
          <w:tcPr>
            <w:tcW w:w="478" w:type="pct"/>
            <w:tcBorders>
              <w:bottom w:val="single" w:sz="8" w:space="0" w:color="FFFFFF" w:themeColor="background1"/>
            </w:tcBorders>
            <w:shd w:val="clear" w:color="auto" w:fill="B8CCE4" w:themeFill="accent1" w:themeFillTint="66"/>
            <w:vAlign w:val="center"/>
          </w:tcPr>
          <w:p w14:paraId="2A8BE559" w14:textId="766370CE" w:rsidR="00AC2EEB" w:rsidRPr="00E50EA9" w:rsidRDefault="00AC2EEB" w:rsidP="004C0831">
            <w:pPr>
              <w:jc w:val="center"/>
              <w:rPr>
                <w:rFonts w:ascii="Century Gothic" w:hAnsi="Century Gothic"/>
                <w:b/>
                <w:bCs/>
                <w:sz w:val="18"/>
                <w:szCs w:val="18"/>
                <w:lang w:val="en-GB"/>
              </w:rPr>
            </w:pPr>
            <w:r w:rsidRPr="00E50EA9">
              <w:rPr>
                <w:rFonts w:ascii="Century Gothic" w:hAnsi="Century Gothic"/>
                <w:b/>
                <w:bCs/>
                <w:sz w:val="18"/>
                <w:szCs w:val="18"/>
                <w:lang w:val="en-GB"/>
              </w:rPr>
              <w:t>Abuse and ex-post checks</w:t>
            </w:r>
          </w:p>
        </w:tc>
      </w:tr>
      <w:tr w:rsidR="0097002D" w:rsidRPr="008D669B" w14:paraId="6F8684BB" w14:textId="77777777" w:rsidTr="008E6B49">
        <w:tc>
          <w:tcPr>
            <w:tcW w:w="2438" w:type="pct"/>
            <w:shd w:val="clear" w:color="auto" w:fill="D9D9D9" w:themeFill="background1" w:themeFillShade="D9"/>
          </w:tcPr>
          <w:p w14:paraId="5D68B727" w14:textId="06B1E12C" w:rsidR="00363794" w:rsidRPr="00E50EA9" w:rsidRDefault="006A0222" w:rsidP="00485F8F">
            <w:pPr>
              <w:pStyle w:val="MBT"/>
              <w:rPr>
                <w:rFonts w:ascii="Century Gothic" w:hAnsi="Century Gothic"/>
                <w:bCs w:val="0"/>
                <w:sz w:val="18"/>
                <w:szCs w:val="18"/>
                <w:lang w:val="en-GB"/>
              </w:rPr>
            </w:pPr>
            <w:r w:rsidRPr="00E50EA9">
              <w:rPr>
                <w:rFonts w:ascii="Century Gothic" w:hAnsi="Century Gothic"/>
                <w:bCs w:val="0"/>
                <w:sz w:val="18"/>
                <w:szCs w:val="18"/>
                <w:lang w:val="en-GB"/>
              </w:rPr>
              <w:t xml:space="preserve">One of the conditions provided for the application is a </w:t>
            </w:r>
            <w:r w:rsidRPr="00E50EA9">
              <w:rPr>
                <w:rFonts w:ascii="Century Gothic" w:hAnsi="Century Gothic"/>
                <w:b/>
                <w:bCs w:val="0"/>
                <w:sz w:val="18"/>
                <w:szCs w:val="18"/>
                <w:lang w:val="en-GB"/>
              </w:rPr>
              <w:t>clean criminal record</w:t>
            </w:r>
            <w:r w:rsidRPr="00E50EA9">
              <w:rPr>
                <w:rFonts w:ascii="Century Gothic" w:hAnsi="Century Gothic"/>
                <w:bCs w:val="0"/>
                <w:sz w:val="18"/>
                <w:szCs w:val="18"/>
                <w:lang w:val="en-GB"/>
              </w:rPr>
              <w:t xml:space="preserve">. </w:t>
            </w:r>
          </w:p>
          <w:p w14:paraId="2123F308" w14:textId="06B7218F" w:rsidR="00E81AA7" w:rsidRPr="00E50EA9" w:rsidRDefault="00E81AA7" w:rsidP="00485F8F">
            <w:pPr>
              <w:pStyle w:val="MBT"/>
              <w:rPr>
                <w:rFonts w:ascii="Century Gothic" w:hAnsi="Century Gothic"/>
                <w:bCs w:val="0"/>
                <w:sz w:val="18"/>
                <w:szCs w:val="18"/>
                <w:lang w:val="en-GB"/>
              </w:rPr>
            </w:pPr>
            <w:r w:rsidRPr="00E50EA9">
              <w:rPr>
                <w:rFonts w:ascii="Century Gothic" w:hAnsi="Century Gothic"/>
                <w:bCs w:val="0"/>
                <w:sz w:val="18"/>
                <w:szCs w:val="18"/>
                <w:lang w:val="en-GB"/>
              </w:rPr>
              <w:t>The application form requires the submission of the following information by the applicant (investor and family members):</w:t>
            </w:r>
          </w:p>
          <w:p w14:paraId="4F2C986D" w14:textId="5D816A34" w:rsidR="00A12E02" w:rsidRPr="00E50EA9" w:rsidRDefault="00E81AA7" w:rsidP="00485F8F">
            <w:pPr>
              <w:pStyle w:val="MBT"/>
              <w:rPr>
                <w:rFonts w:ascii="Century Gothic" w:hAnsi="Century Gothic"/>
                <w:sz w:val="18"/>
                <w:szCs w:val="18"/>
                <w:lang w:val="en-GB"/>
              </w:rPr>
            </w:pPr>
            <w:r w:rsidRPr="00E50EA9">
              <w:rPr>
                <w:rFonts w:ascii="Century Gothic" w:hAnsi="Century Gothic"/>
                <w:bCs w:val="0"/>
                <w:sz w:val="18"/>
                <w:szCs w:val="18"/>
                <w:lang w:val="en-GB"/>
              </w:rPr>
              <w:t xml:space="preserve">Name, Surname, current address and date of residence, residence phone number, mobile phone number, citizenship, country of birth, place of birth and date of birth, passport number, date </w:t>
            </w:r>
            <w:r w:rsidR="00E022AA" w:rsidRPr="00E50EA9">
              <w:rPr>
                <w:rFonts w:ascii="Century Gothic" w:hAnsi="Century Gothic"/>
                <w:bCs w:val="0"/>
                <w:sz w:val="18"/>
                <w:szCs w:val="18"/>
                <w:lang w:val="en-GB"/>
              </w:rPr>
              <w:t xml:space="preserve">and place </w:t>
            </w:r>
            <w:r w:rsidRPr="00E50EA9">
              <w:rPr>
                <w:rFonts w:ascii="Century Gothic" w:hAnsi="Century Gothic"/>
                <w:bCs w:val="0"/>
                <w:sz w:val="18"/>
                <w:szCs w:val="18"/>
                <w:lang w:val="en-GB"/>
              </w:rPr>
              <w:t xml:space="preserve">of issue, </w:t>
            </w:r>
            <w:r w:rsidR="00E022AA" w:rsidRPr="00E50EA9">
              <w:rPr>
                <w:rFonts w:ascii="Century Gothic" w:hAnsi="Century Gothic"/>
                <w:bCs w:val="0"/>
                <w:sz w:val="18"/>
                <w:szCs w:val="18"/>
                <w:lang w:val="en-GB"/>
              </w:rPr>
              <w:t>reason for requesting the certificate, Identity number, signature</w:t>
            </w:r>
            <w:r w:rsidR="00E022AA" w:rsidRPr="00E50EA9">
              <w:rPr>
                <w:rStyle w:val="FootnoteReference"/>
                <w:rFonts w:ascii="Century Gothic" w:hAnsi="Century Gothic"/>
                <w:bCs w:val="0"/>
                <w:sz w:val="18"/>
                <w:szCs w:val="18"/>
                <w:lang w:val="en-GB"/>
              </w:rPr>
              <w:footnoteReference w:id="99"/>
            </w:r>
            <w:r w:rsidR="00E022AA" w:rsidRPr="00E50EA9">
              <w:rPr>
                <w:rFonts w:ascii="Century Gothic" w:hAnsi="Century Gothic"/>
                <w:bCs w:val="0"/>
                <w:sz w:val="18"/>
                <w:szCs w:val="18"/>
                <w:lang w:val="en-GB"/>
              </w:rPr>
              <w:t xml:space="preserve">. </w:t>
            </w:r>
            <w:r w:rsidR="00363794" w:rsidRPr="00E50EA9">
              <w:rPr>
                <w:rFonts w:ascii="Century Gothic" w:hAnsi="Century Gothic"/>
                <w:sz w:val="18"/>
                <w:szCs w:val="18"/>
                <w:lang w:val="en-GB"/>
              </w:rPr>
              <w:t xml:space="preserve">Furthermore, </w:t>
            </w:r>
            <w:r w:rsidR="00E1704D" w:rsidRPr="00E50EA9">
              <w:rPr>
                <w:rFonts w:ascii="Century Gothic" w:hAnsi="Century Gothic"/>
                <w:sz w:val="18"/>
                <w:szCs w:val="18"/>
                <w:lang w:val="en-GB"/>
              </w:rPr>
              <w:t>the investor’s</w:t>
            </w:r>
            <w:r w:rsidR="00363794" w:rsidRPr="00E50EA9">
              <w:rPr>
                <w:rFonts w:ascii="Century Gothic" w:hAnsi="Century Gothic"/>
                <w:sz w:val="18"/>
                <w:szCs w:val="18"/>
                <w:lang w:val="en-GB"/>
              </w:rPr>
              <w:t xml:space="preserve"> name </w:t>
            </w:r>
            <w:r w:rsidR="0034140A" w:rsidRPr="00E50EA9">
              <w:rPr>
                <w:rFonts w:ascii="Century Gothic" w:hAnsi="Century Gothic"/>
                <w:sz w:val="18"/>
                <w:szCs w:val="18"/>
                <w:lang w:val="en-GB"/>
              </w:rPr>
              <w:t>and family members</w:t>
            </w:r>
            <w:r w:rsidR="001C50BC" w:rsidRPr="00E50EA9">
              <w:rPr>
                <w:rFonts w:ascii="Century Gothic" w:hAnsi="Century Gothic"/>
                <w:sz w:val="18"/>
                <w:szCs w:val="18"/>
                <w:lang w:val="en-GB"/>
              </w:rPr>
              <w:t>’</w:t>
            </w:r>
            <w:r w:rsidR="0034140A" w:rsidRPr="00E50EA9">
              <w:rPr>
                <w:rFonts w:ascii="Century Gothic" w:hAnsi="Century Gothic"/>
                <w:sz w:val="18"/>
                <w:szCs w:val="18"/>
                <w:lang w:val="en-GB"/>
              </w:rPr>
              <w:t xml:space="preserve"> names </w:t>
            </w:r>
            <w:r w:rsidR="00363794" w:rsidRPr="00E50EA9">
              <w:rPr>
                <w:rFonts w:ascii="Century Gothic" w:hAnsi="Century Gothic"/>
                <w:sz w:val="18"/>
                <w:szCs w:val="18"/>
                <w:lang w:val="en-GB"/>
              </w:rPr>
              <w:t xml:space="preserve">must not be included in the list </w:t>
            </w:r>
            <w:r w:rsidR="00363794" w:rsidRPr="00E50EA9">
              <w:rPr>
                <w:rFonts w:ascii="Century Gothic" w:hAnsi="Century Gothic"/>
                <w:sz w:val="18"/>
                <w:szCs w:val="18"/>
                <w:lang w:val="en-GB"/>
              </w:rPr>
              <w:lastRenderedPageBreak/>
              <w:t xml:space="preserve">of persons whose assets, within the boundaries of the European Union, have been frozen as the result of sanctions. </w:t>
            </w:r>
          </w:p>
          <w:p w14:paraId="20BF87DE" w14:textId="060EC8E9" w:rsidR="00565F85" w:rsidRPr="00E50EA9" w:rsidRDefault="00A12E02" w:rsidP="00485F8F">
            <w:pPr>
              <w:pStyle w:val="MBT"/>
              <w:rPr>
                <w:rFonts w:ascii="Century Gothic" w:hAnsi="Century Gothic"/>
                <w:sz w:val="18"/>
                <w:szCs w:val="18"/>
                <w:lang w:val="en-GB"/>
              </w:rPr>
            </w:pPr>
            <w:r w:rsidRPr="00E50EA9">
              <w:rPr>
                <w:rFonts w:ascii="Century Gothic" w:hAnsi="Century Gothic"/>
                <w:sz w:val="18"/>
                <w:szCs w:val="18"/>
                <w:lang w:val="en-GB"/>
              </w:rPr>
              <w:t>While preparing the criminal record report, the Police searches in both Europol and Interpol’s databases</w:t>
            </w:r>
            <w:r w:rsidRPr="00E50EA9">
              <w:rPr>
                <w:rStyle w:val="FootnoteReference"/>
                <w:rFonts w:ascii="Century Gothic" w:hAnsi="Century Gothic"/>
                <w:sz w:val="18"/>
                <w:szCs w:val="18"/>
                <w:lang w:val="en-GB"/>
              </w:rPr>
              <w:footnoteReference w:id="100"/>
            </w:r>
            <w:r w:rsidRPr="00E50EA9">
              <w:rPr>
                <w:rFonts w:ascii="Century Gothic" w:hAnsi="Century Gothic"/>
                <w:sz w:val="18"/>
                <w:szCs w:val="18"/>
                <w:lang w:val="en-GB"/>
              </w:rPr>
              <w:t xml:space="preserve">. There </w:t>
            </w:r>
            <w:r w:rsidR="008E32A6" w:rsidRPr="00E50EA9">
              <w:rPr>
                <w:rFonts w:ascii="Century Gothic" w:hAnsi="Century Gothic"/>
                <w:sz w:val="18"/>
                <w:szCs w:val="18"/>
                <w:lang w:val="en-GB"/>
              </w:rPr>
              <w:t>i</w:t>
            </w:r>
            <w:r w:rsidRPr="00E50EA9">
              <w:rPr>
                <w:rFonts w:ascii="Century Gothic" w:hAnsi="Century Gothic"/>
                <w:sz w:val="18"/>
                <w:szCs w:val="18"/>
                <w:lang w:val="en-GB"/>
              </w:rPr>
              <w:t>s no reference to searching through the Schengen Information System (SIS)</w:t>
            </w:r>
            <w:r w:rsidR="00415EFC" w:rsidRPr="00E50EA9">
              <w:rPr>
                <w:rStyle w:val="FootnoteReference"/>
                <w:rFonts w:ascii="Century Gothic" w:hAnsi="Century Gothic"/>
                <w:sz w:val="18"/>
                <w:szCs w:val="18"/>
                <w:lang w:val="en-GB"/>
              </w:rPr>
              <w:footnoteReference w:id="101"/>
            </w:r>
            <w:r w:rsidRPr="00E50EA9">
              <w:rPr>
                <w:rFonts w:ascii="Century Gothic" w:hAnsi="Century Gothic"/>
                <w:sz w:val="18"/>
                <w:szCs w:val="18"/>
                <w:lang w:val="en-GB"/>
              </w:rPr>
              <w:t xml:space="preserve">. </w:t>
            </w:r>
            <w:r w:rsidR="00565F85" w:rsidRPr="00E50EA9">
              <w:rPr>
                <w:rFonts w:ascii="Century Gothic" w:hAnsi="Century Gothic"/>
                <w:sz w:val="18"/>
                <w:szCs w:val="18"/>
                <w:lang w:val="en-GB"/>
              </w:rPr>
              <w:t>It was not possible to obtain further information on these checks from the stakeholders consulted.</w:t>
            </w:r>
          </w:p>
          <w:p w14:paraId="2BC48114" w14:textId="77777777" w:rsidR="00565F85" w:rsidRPr="00E50EA9" w:rsidRDefault="00565F85" w:rsidP="00485F8F">
            <w:pPr>
              <w:pStyle w:val="MBT"/>
              <w:rPr>
                <w:rFonts w:ascii="Century Gothic" w:hAnsi="Century Gothic"/>
                <w:sz w:val="18"/>
                <w:szCs w:val="18"/>
                <w:lang w:val="en-GB"/>
              </w:rPr>
            </w:pPr>
          </w:p>
          <w:p w14:paraId="0D20CBA0" w14:textId="540FBF7C" w:rsidR="006A0222" w:rsidRPr="00E50EA9" w:rsidRDefault="00E022AA" w:rsidP="001D7460">
            <w:pPr>
              <w:pStyle w:val="MBT"/>
              <w:rPr>
                <w:rFonts w:ascii="Century Gothic" w:hAnsi="Century Gothic"/>
                <w:sz w:val="18"/>
                <w:szCs w:val="18"/>
                <w:lang w:val="en-GB"/>
              </w:rPr>
            </w:pPr>
            <w:r w:rsidRPr="00E50EA9">
              <w:rPr>
                <w:rFonts w:ascii="Century Gothic" w:hAnsi="Century Gothic"/>
                <w:sz w:val="18"/>
                <w:szCs w:val="18"/>
                <w:lang w:val="en-GB"/>
              </w:rPr>
              <w:t xml:space="preserve">The </w:t>
            </w:r>
            <w:r w:rsidRPr="00E50EA9">
              <w:rPr>
                <w:rFonts w:ascii="Century Gothic" w:hAnsi="Century Gothic"/>
                <w:b/>
                <w:sz w:val="18"/>
                <w:szCs w:val="18"/>
                <w:lang w:val="en-GB"/>
              </w:rPr>
              <w:t>money transfer checks</w:t>
            </w:r>
            <w:r w:rsidRPr="00E50EA9">
              <w:rPr>
                <w:rFonts w:ascii="Century Gothic" w:hAnsi="Century Gothic"/>
                <w:sz w:val="18"/>
                <w:szCs w:val="18"/>
                <w:lang w:val="en-GB"/>
              </w:rPr>
              <w:t xml:space="preserve"> are made through the Cypriot Banks compliance departments, as described in the “Procedure” column</w:t>
            </w:r>
            <w:r w:rsidR="00686D75" w:rsidRPr="00E50EA9">
              <w:rPr>
                <w:rFonts w:ascii="Century Gothic" w:hAnsi="Century Gothic"/>
                <w:sz w:val="18"/>
                <w:szCs w:val="18"/>
                <w:lang w:val="en-GB"/>
              </w:rPr>
              <w:t xml:space="preserve">, under </w:t>
            </w:r>
            <w:r w:rsidR="009C1EF2" w:rsidRPr="00E50EA9">
              <w:rPr>
                <w:rFonts w:ascii="Century Gothic" w:hAnsi="Century Gothic"/>
                <w:bCs w:val="0"/>
                <w:sz w:val="18"/>
                <w:szCs w:val="18"/>
                <w:lang w:val="en-GB"/>
              </w:rPr>
              <w:t>the Law providing for the Prevention and Combatting of Legalisation of Profits from Illegal Activities of 2007 to 2018</w:t>
            </w:r>
            <w:r w:rsidR="009C1EF2" w:rsidRPr="00E50EA9">
              <w:rPr>
                <w:rStyle w:val="FootnoteReference"/>
                <w:rFonts w:ascii="Century Gothic" w:hAnsi="Century Gothic"/>
                <w:sz w:val="18"/>
                <w:szCs w:val="18"/>
                <w:lang w:val="en-GB"/>
              </w:rPr>
              <w:footnoteReference w:id="102"/>
            </w:r>
            <w:r w:rsidRPr="00E50EA9">
              <w:rPr>
                <w:rFonts w:ascii="Century Gothic" w:hAnsi="Century Gothic"/>
                <w:sz w:val="18"/>
                <w:szCs w:val="18"/>
                <w:lang w:val="en-GB"/>
              </w:rPr>
              <w:t>.</w:t>
            </w:r>
          </w:p>
        </w:tc>
        <w:tc>
          <w:tcPr>
            <w:tcW w:w="1423" w:type="pct"/>
            <w:shd w:val="clear" w:color="auto" w:fill="D9D9D9" w:themeFill="background1" w:themeFillShade="D9"/>
          </w:tcPr>
          <w:p w14:paraId="3E306BDA" w14:textId="3CA40542" w:rsidR="006A0222" w:rsidRPr="00E50EA9" w:rsidRDefault="006A0222" w:rsidP="00485F8F">
            <w:pPr>
              <w:pStyle w:val="NormalWeb"/>
              <w:ind w:left="-36"/>
              <w:jc w:val="both"/>
              <w:rPr>
                <w:rFonts w:ascii="Century Gothic" w:hAnsi="Century Gothic"/>
                <w:color w:val="auto"/>
                <w:sz w:val="18"/>
                <w:szCs w:val="18"/>
                <w:lang w:val="en-GB"/>
              </w:rPr>
            </w:pPr>
            <w:r w:rsidRPr="00E50EA9">
              <w:rPr>
                <w:rFonts w:ascii="Century Gothic" w:hAnsi="Century Gothic"/>
                <w:color w:val="auto"/>
                <w:sz w:val="18"/>
                <w:szCs w:val="18"/>
                <w:lang w:val="en-GB"/>
              </w:rPr>
              <w:lastRenderedPageBreak/>
              <w:t>One of the documents that must accompany the application of an investor under the Scheme is a Certificate of Clean Criminal Record from the country of origin and the country of residence (if different)</w:t>
            </w:r>
            <w:r w:rsidR="001C50BC" w:rsidRPr="00E50EA9">
              <w:rPr>
                <w:rFonts w:ascii="Century Gothic" w:hAnsi="Century Gothic"/>
                <w:color w:val="auto"/>
                <w:sz w:val="18"/>
                <w:szCs w:val="18"/>
                <w:lang w:val="en-GB"/>
              </w:rPr>
              <w:t>.</w:t>
            </w:r>
            <w:r w:rsidRPr="00E50EA9">
              <w:rPr>
                <w:rFonts w:ascii="Century Gothic" w:hAnsi="Century Gothic"/>
                <w:color w:val="auto"/>
                <w:sz w:val="18"/>
                <w:szCs w:val="18"/>
                <w:lang w:val="en-GB"/>
              </w:rPr>
              <w:t xml:space="preserve"> </w:t>
            </w:r>
          </w:p>
          <w:p w14:paraId="391AD4D4" w14:textId="44F6EF1C" w:rsidR="00394CFE" w:rsidRPr="00E50EA9" w:rsidRDefault="00F0445B" w:rsidP="00394CFE">
            <w:pPr>
              <w:pStyle w:val="MBT"/>
              <w:rPr>
                <w:rFonts w:ascii="Century Gothic" w:hAnsi="Century Gothic"/>
                <w:sz w:val="18"/>
                <w:szCs w:val="18"/>
                <w:lang w:val="en-GB"/>
              </w:rPr>
            </w:pPr>
            <w:r w:rsidRPr="00E50EA9">
              <w:rPr>
                <w:rFonts w:ascii="Century Gothic" w:hAnsi="Century Gothic"/>
                <w:sz w:val="18"/>
                <w:szCs w:val="18"/>
                <w:lang w:val="en-GB"/>
              </w:rPr>
              <w:t xml:space="preserve">All applicants </w:t>
            </w:r>
            <w:r w:rsidR="00E022AA" w:rsidRPr="00E50EA9">
              <w:rPr>
                <w:rFonts w:ascii="Century Gothic" w:hAnsi="Century Gothic"/>
                <w:sz w:val="18"/>
                <w:szCs w:val="18"/>
                <w:lang w:val="en-GB"/>
              </w:rPr>
              <w:t xml:space="preserve">(investor and family members) </w:t>
            </w:r>
            <w:r w:rsidRPr="00E50EA9">
              <w:rPr>
                <w:rFonts w:ascii="Century Gothic" w:hAnsi="Century Gothic"/>
                <w:sz w:val="18"/>
                <w:szCs w:val="18"/>
                <w:lang w:val="en-GB"/>
              </w:rPr>
              <w:t xml:space="preserve">must submit proof (bank transfer </w:t>
            </w:r>
            <w:r w:rsidRPr="00E50EA9">
              <w:rPr>
                <w:rFonts w:ascii="Century Gothic" w:hAnsi="Century Gothic"/>
                <w:sz w:val="18"/>
                <w:szCs w:val="18"/>
                <w:lang w:val="en-GB"/>
              </w:rPr>
              <w:lastRenderedPageBreak/>
              <w:t xml:space="preserve">receipts) that the transactions were made through Cyprus banks from a foreign country to the seller’s or the company’s or the investment fund’s Cypriot bank account. The purpose of this requirement is that the money transfer will undergo all necessary checks for money laundering and financial crime applied by Cyprus banks under the Central Bank </w:t>
            </w:r>
            <w:r w:rsidR="00E022AA" w:rsidRPr="00E50EA9">
              <w:rPr>
                <w:rFonts w:ascii="Century Gothic" w:hAnsi="Century Gothic"/>
                <w:sz w:val="18"/>
                <w:szCs w:val="18"/>
                <w:lang w:val="en-GB"/>
              </w:rPr>
              <w:t xml:space="preserve">of Cyprus </w:t>
            </w:r>
            <w:r w:rsidRPr="00E50EA9">
              <w:rPr>
                <w:rFonts w:ascii="Century Gothic" w:hAnsi="Century Gothic"/>
                <w:sz w:val="18"/>
                <w:szCs w:val="18"/>
                <w:lang w:val="en-GB"/>
              </w:rPr>
              <w:t xml:space="preserve">directions against money laundering and </w:t>
            </w:r>
            <w:r w:rsidR="001C50BC" w:rsidRPr="00E50EA9">
              <w:rPr>
                <w:rFonts w:ascii="Century Gothic" w:hAnsi="Century Gothic"/>
                <w:sz w:val="18"/>
                <w:szCs w:val="18"/>
                <w:lang w:val="en-GB"/>
              </w:rPr>
              <w:t>t</w:t>
            </w:r>
            <w:r w:rsidRPr="00E50EA9">
              <w:rPr>
                <w:rFonts w:ascii="Century Gothic" w:hAnsi="Century Gothic"/>
                <w:sz w:val="18"/>
                <w:szCs w:val="18"/>
                <w:lang w:val="en-GB"/>
              </w:rPr>
              <w:t>errorism</w:t>
            </w:r>
            <w:r w:rsidR="0034140A" w:rsidRPr="00E50EA9">
              <w:rPr>
                <w:rStyle w:val="FootnoteReference"/>
                <w:rFonts w:ascii="Century Gothic" w:hAnsi="Century Gothic"/>
                <w:sz w:val="18"/>
                <w:szCs w:val="18"/>
                <w:lang w:val="en-GB"/>
              </w:rPr>
              <w:footnoteReference w:id="103"/>
            </w:r>
            <w:r w:rsidRPr="00E50EA9">
              <w:rPr>
                <w:rFonts w:ascii="Century Gothic" w:hAnsi="Century Gothic"/>
                <w:sz w:val="18"/>
                <w:szCs w:val="18"/>
                <w:lang w:val="en-GB"/>
              </w:rPr>
              <w:t xml:space="preserve">. </w:t>
            </w:r>
          </w:p>
          <w:p w14:paraId="62A662E9" w14:textId="1A210CF8" w:rsidR="00394CFE" w:rsidRPr="00E50EA9" w:rsidRDefault="00394CFE" w:rsidP="00462261">
            <w:pPr>
              <w:pStyle w:val="MBT"/>
              <w:rPr>
                <w:rFonts w:ascii="Century Gothic" w:hAnsi="Century Gothic"/>
                <w:sz w:val="18"/>
                <w:szCs w:val="18"/>
                <w:lang w:val="en-GB"/>
              </w:rPr>
            </w:pPr>
            <w:r w:rsidRPr="00E50EA9">
              <w:rPr>
                <w:rFonts w:ascii="Century Gothic" w:hAnsi="Century Gothic"/>
                <w:iCs/>
                <w:sz w:val="18"/>
                <w:szCs w:val="18"/>
                <w:lang w:val="en-GB"/>
              </w:rPr>
              <w:t xml:space="preserve">Each application </w:t>
            </w:r>
            <w:r w:rsidR="0097002D" w:rsidRPr="00E50EA9">
              <w:rPr>
                <w:rFonts w:ascii="Century Gothic" w:hAnsi="Century Gothic"/>
                <w:iCs/>
                <w:sz w:val="18"/>
                <w:szCs w:val="18"/>
                <w:lang w:val="en-GB"/>
              </w:rPr>
              <w:t>is</w:t>
            </w:r>
            <w:r w:rsidRPr="00E50EA9">
              <w:rPr>
                <w:rFonts w:ascii="Century Gothic" w:hAnsi="Century Gothic"/>
                <w:iCs/>
                <w:sz w:val="18"/>
                <w:szCs w:val="18"/>
                <w:lang w:val="en-GB"/>
              </w:rPr>
              <w:t xml:space="preserve"> submitted to due diligence</w:t>
            </w:r>
            <w:r w:rsidR="008E32A6" w:rsidRPr="00E50EA9">
              <w:rPr>
                <w:rFonts w:ascii="Century Gothic" w:hAnsi="Century Gothic"/>
                <w:iCs/>
                <w:sz w:val="18"/>
                <w:szCs w:val="18"/>
                <w:lang w:val="en-GB"/>
              </w:rPr>
              <w:t xml:space="preserve"> checks</w:t>
            </w:r>
            <w:r w:rsidR="00462261">
              <w:rPr>
                <w:rFonts w:ascii="Century Gothic" w:hAnsi="Century Gothic"/>
                <w:iCs/>
                <w:sz w:val="18"/>
                <w:szCs w:val="18"/>
                <w:lang w:val="en-GB"/>
              </w:rPr>
              <w:t>.</w:t>
            </w:r>
            <w:r w:rsidRPr="00E50EA9">
              <w:rPr>
                <w:rFonts w:ascii="Century Gothic" w:hAnsi="Century Gothic"/>
                <w:iCs/>
                <w:sz w:val="18"/>
                <w:szCs w:val="18"/>
                <w:lang w:val="en-GB"/>
              </w:rPr>
              <w:t xml:space="preserve"> The due diligence cost</w:t>
            </w:r>
            <w:r w:rsidR="008E32A6" w:rsidRPr="00E50EA9">
              <w:rPr>
                <w:rFonts w:ascii="Century Gothic" w:hAnsi="Century Gothic"/>
                <w:iCs/>
                <w:sz w:val="18"/>
                <w:szCs w:val="18"/>
                <w:lang w:val="en-GB"/>
              </w:rPr>
              <w:t>s</w:t>
            </w:r>
            <w:r w:rsidRPr="00E50EA9">
              <w:rPr>
                <w:rFonts w:ascii="Century Gothic" w:hAnsi="Century Gothic"/>
                <w:iCs/>
                <w:sz w:val="18"/>
                <w:szCs w:val="18"/>
                <w:lang w:val="en-GB"/>
              </w:rPr>
              <w:t xml:space="preserve"> </w:t>
            </w:r>
            <w:r w:rsidR="0097002D" w:rsidRPr="00E50EA9">
              <w:rPr>
                <w:rFonts w:ascii="Century Gothic" w:hAnsi="Century Gothic"/>
                <w:iCs/>
                <w:sz w:val="18"/>
                <w:szCs w:val="18"/>
                <w:lang w:val="en-GB"/>
              </w:rPr>
              <w:t>are</w:t>
            </w:r>
            <w:r w:rsidRPr="00E50EA9">
              <w:rPr>
                <w:rFonts w:ascii="Century Gothic" w:hAnsi="Century Gothic"/>
                <w:iCs/>
                <w:sz w:val="18"/>
                <w:szCs w:val="18"/>
                <w:lang w:val="en-GB"/>
              </w:rPr>
              <w:t xml:space="preserve"> borne by the applicant</w:t>
            </w:r>
            <w:r w:rsidRPr="00E50EA9">
              <w:rPr>
                <w:rStyle w:val="FootnoteReference"/>
                <w:rFonts w:ascii="Century Gothic" w:hAnsi="Century Gothic"/>
                <w:iCs/>
                <w:sz w:val="18"/>
                <w:szCs w:val="18"/>
                <w:lang w:val="en-GB"/>
              </w:rPr>
              <w:footnoteReference w:id="104"/>
            </w:r>
            <w:r w:rsidRPr="00E50EA9">
              <w:rPr>
                <w:rFonts w:ascii="Century Gothic" w:hAnsi="Century Gothic"/>
                <w:iCs/>
                <w:sz w:val="18"/>
                <w:szCs w:val="18"/>
                <w:lang w:val="en-GB"/>
              </w:rPr>
              <w:t>. </w:t>
            </w:r>
          </w:p>
        </w:tc>
        <w:tc>
          <w:tcPr>
            <w:tcW w:w="661" w:type="pct"/>
            <w:shd w:val="clear" w:color="auto" w:fill="D9D9D9" w:themeFill="background1" w:themeFillShade="D9"/>
          </w:tcPr>
          <w:p w14:paraId="608557A4" w14:textId="2DA3BAC8" w:rsidR="006A0222" w:rsidRPr="00E50EA9" w:rsidRDefault="00547E4E" w:rsidP="00485F8F">
            <w:pPr>
              <w:jc w:val="both"/>
              <w:rPr>
                <w:rFonts w:ascii="Century Gothic" w:hAnsi="Century Gothic" w:cs="Arial"/>
                <w:sz w:val="18"/>
                <w:szCs w:val="18"/>
                <w:vertAlign w:val="subscript"/>
                <w:lang w:val="en-GB"/>
              </w:rPr>
            </w:pPr>
            <w:r w:rsidRPr="00E50EA9">
              <w:rPr>
                <w:rFonts w:ascii="Century Gothic" w:hAnsi="Century Gothic" w:cs="Arial"/>
                <w:sz w:val="18"/>
                <w:szCs w:val="18"/>
                <w:lang w:val="en-GB"/>
              </w:rPr>
              <w:lastRenderedPageBreak/>
              <w:t xml:space="preserve">In Cyprus the </w:t>
            </w:r>
            <w:r w:rsidR="001C50BC" w:rsidRPr="00E50EA9">
              <w:rPr>
                <w:rFonts w:ascii="Century Gothic" w:hAnsi="Century Gothic" w:cs="Arial"/>
                <w:sz w:val="18"/>
                <w:szCs w:val="18"/>
                <w:lang w:val="en-GB"/>
              </w:rPr>
              <w:t>competent a</w:t>
            </w:r>
            <w:r w:rsidRPr="00E50EA9">
              <w:rPr>
                <w:rFonts w:ascii="Century Gothic" w:hAnsi="Century Gothic" w:cs="Arial"/>
                <w:sz w:val="18"/>
                <w:szCs w:val="18"/>
                <w:lang w:val="en-GB"/>
              </w:rPr>
              <w:t xml:space="preserve">uthority for issuing criminal records is the Police under Article 10 of the </w:t>
            </w:r>
            <w:r w:rsidRPr="00E50EA9">
              <w:rPr>
                <w:rFonts w:ascii="Century Gothic" w:hAnsi="Century Gothic" w:cs="Arial"/>
                <w:sz w:val="18"/>
                <w:szCs w:val="18"/>
                <w:lang w:val="en-GB"/>
              </w:rPr>
              <w:lastRenderedPageBreak/>
              <w:t>Police Laws of 2004 to 2018</w:t>
            </w:r>
            <w:r w:rsidRPr="00E50EA9">
              <w:rPr>
                <w:rFonts w:cs="Arial"/>
                <w:sz w:val="18"/>
                <w:vertAlign w:val="superscript"/>
                <w:lang w:val="en-GB"/>
              </w:rPr>
              <w:footnoteReference w:id="105"/>
            </w:r>
            <w:r w:rsidR="00F0445B" w:rsidRPr="00E50EA9">
              <w:rPr>
                <w:rFonts w:ascii="Century Gothic" w:hAnsi="Century Gothic" w:cs="Arial"/>
                <w:sz w:val="18"/>
                <w:szCs w:val="18"/>
                <w:vertAlign w:val="subscript"/>
                <w:lang w:val="en-GB"/>
              </w:rPr>
              <w:t>.</w:t>
            </w:r>
          </w:p>
          <w:p w14:paraId="6332C651" w14:textId="77777777" w:rsidR="00E022AA" w:rsidRPr="00E50EA9" w:rsidRDefault="00E022AA" w:rsidP="00485F8F">
            <w:pPr>
              <w:pStyle w:val="MBT"/>
              <w:rPr>
                <w:rFonts w:ascii="Century Gothic" w:hAnsi="Century Gothic"/>
                <w:sz w:val="18"/>
                <w:szCs w:val="18"/>
                <w:lang w:val="en-GB"/>
              </w:rPr>
            </w:pPr>
          </w:p>
          <w:p w14:paraId="205309EE" w14:textId="7D4164B7" w:rsidR="00E022AA" w:rsidRPr="00E50EA9" w:rsidRDefault="00E022AA" w:rsidP="00485F8F">
            <w:pPr>
              <w:pStyle w:val="MBT"/>
              <w:rPr>
                <w:rFonts w:ascii="Century Gothic" w:hAnsi="Century Gothic"/>
                <w:sz w:val="18"/>
                <w:szCs w:val="18"/>
                <w:lang w:val="en-GB"/>
              </w:rPr>
            </w:pPr>
            <w:r w:rsidRPr="00E50EA9">
              <w:rPr>
                <w:rFonts w:ascii="Century Gothic" w:hAnsi="Century Gothic"/>
                <w:sz w:val="18"/>
                <w:szCs w:val="18"/>
                <w:lang w:val="en-GB"/>
              </w:rPr>
              <w:t xml:space="preserve">Central Bank of Cyprus monitors and issues directions against money laundering and </w:t>
            </w:r>
            <w:r w:rsidR="001C50BC" w:rsidRPr="00E50EA9">
              <w:rPr>
                <w:rFonts w:ascii="Century Gothic" w:hAnsi="Century Gothic"/>
                <w:sz w:val="18"/>
                <w:szCs w:val="18"/>
                <w:lang w:val="en-GB"/>
              </w:rPr>
              <w:t>terrorism</w:t>
            </w:r>
            <w:r w:rsidRPr="00E50EA9">
              <w:rPr>
                <w:rStyle w:val="FootnoteReference"/>
                <w:rFonts w:ascii="Century Gothic" w:hAnsi="Century Gothic"/>
                <w:sz w:val="18"/>
                <w:szCs w:val="18"/>
                <w:lang w:val="en-GB"/>
              </w:rPr>
              <w:footnoteReference w:id="106"/>
            </w:r>
            <w:r w:rsidRPr="00E50EA9">
              <w:rPr>
                <w:rFonts w:ascii="Century Gothic" w:hAnsi="Century Gothic"/>
                <w:sz w:val="18"/>
                <w:szCs w:val="18"/>
                <w:lang w:val="en-GB"/>
              </w:rPr>
              <w:t xml:space="preserve">. </w:t>
            </w:r>
          </w:p>
          <w:p w14:paraId="242D60E2" w14:textId="5EAD72BC" w:rsidR="00E022AA" w:rsidRPr="00E50EA9" w:rsidRDefault="00E022AA" w:rsidP="00485F8F">
            <w:pPr>
              <w:jc w:val="both"/>
              <w:rPr>
                <w:rFonts w:ascii="Century Gothic" w:hAnsi="Century Gothic"/>
                <w:bCs/>
                <w:szCs w:val="18"/>
                <w:lang w:val="en-GB"/>
              </w:rPr>
            </w:pPr>
          </w:p>
        </w:tc>
        <w:tc>
          <w:tcPr>
            <w:tcW w:w="478" w:type="pct"/>
            <w:shd w:val="clear" w:color="auto" w:fill="D9D9D9" w:themeFill="background1" w:themeFillShade="D9"/>
          </w:tcPr>
          <w:p w14:paraId="7BEA8894" w14:textId="78DE8C71" w:rsidR="006A0222" w:rsidRPr="00E50EA9" w:rsidRDefault="00360770" w:rsidP="00485F8F">
            <w:pPr>
              <w:jc w:val="both"/>
              <w:rPr>
                <w:rFonts w:ascii="Century Gothic" w:hAnsi="Century Gothic" w:cs="Arial"/>
                <w:sz w:val="18"/>
                <w:szCs w:val="18"/>
                <w:lang w:val="en-GB"/>
              </w:rPr>
            </w:pPr>
            <w:r w:rsidRPr="00E50EA9">
              <w:rPr>
                <w:rFonts w:ascii="Century Gothic" w:hAnsi="Century Gothic" w:cs="Arial"/>
                <w:sz w:val="18"/>
                <w:szCs w:val="18"/>
                <w:lang w:val="en-GB"/>
              </w:rPr>
              <w:lastRenderedPageBreak/>
              <w:t xml:space="preserve">No cases of abuse have been reported. The Law, the Council of Minister’s Decisions in </w:t>
            </w:r>
            <w:r w:rsidRPr="00E50EA9">
              <w:rPr>
                <w:rFonts w:ascii="Century Gothic" w:hAnsi="Century Gothic" w:cs="Arial"/>
                <w:sz w:val="18"/>
                <w:szCs w:val="18"/>
                <w:lang w:val="en-GB"/>
              </w:rPr>
              <w:lastRenderedPageBreak/>
              <w:t xml:space="preserve">force and the Naturalisation Scheme for Investors do not provide for any further diligence requirements after </w:t>
            </w:r>
            <w:r w:rsidR="001C50BC" w:rsidRPr="00E50EA9">
              <w:rPr>
                <w:rFonts w:ascii="Century Gothic" w:hAnsi="Century Gothic" w:cs="Arial"/>
                <w:sz w:val="18"/>
                <w:szCs w:val="18"/>
                <w:lang w:val="en-GB"/>
              </w:rPr>
              <w:t>the granting</w:t>
            </w:r>
            <w:r w:rsidRPr="00E50EA9">
              <w:rPr>
                <w:rFonts w:ascii="Century Gothic" w:hAnsi="Century Gothic" w:cs="Arial"/>
                <w:sz w:val="18"/>
                <w:szCs w:val="18"/>
                <w:lang w:val="en-GB"/>
              </w:rPr>
              <w:t xml:space="preserve"> of citizenship. </w:t>
            </w:r>
          </w:p>
        </w:tc>
      </w:tr>
    </w:tbl>
    <w:p w14:paraId="241EFEB5" w14:textId="2A0CDA4E" w:rsidR="00AC2EEB" w:rsidRPr="00E50EA9" w:rsidRDefault="00AC2EEB" w:rsidP="00AC2EEB">
      <w:pPr>
        <w:rPr>
          <w:rFonts w:ascii="Century Gothic" w:hAnsi="Century Gothic"/>
          <w:lang w:val="en-GB"/>
        </w:rPr>
        <w:sectPr w:rsidR="00AC2EEB" w:rsidRPr="00E50EA9" w:rsidSect="00F46BFD">
          <w:footerReference w:type="default" r:id="rId18"/>
          <w:pgSz w:w="16838" w:h="11906" w:orient="landscape"/>
          <w:pgMar w:top="1440" w:right="1440" w:bottom="1440" w:left="1440" w:header="708" w:footer="708" w:gutter="0"/>
          <w:cols w:space="708"/>
          <w:docGrid w:linePitch="360"/>
        </w:sectPr>
      </w:pPr>
      <w:bookmarkStart w:id="19" w:name="_Hlk493688164"/>
    </w:p>
    <w:p w14:paraId="541E2451" w14:textId="77777777" w:rsidR="00AC2EEB" w:rsidRPr="00E50EA9" w:rsidRDefault="00AC2EEB" w:rsidP="007E4F06">
      <w:pPr>
        <w:pStyle w:val="MH1"/>
      </w:pPr>
      <w:bookmarkStart w:id="20" w:name="_Toc496124923"/>
      <w:bookmarkStart w:id="21" w:name="_Toc521428976"/>
      <w:bookmarkEnd w:id="19"/>
      <w:r w:rsidRPr="00E50EA9">
        <w:lastRenderedPageBreak/>
        <w:t>Economic and financial efficiency of awarding citizenship to foreign investors</w:t>
      </w:r>
      <w:bookmarkEnd w:id="20"/>
      <w:bookmarkEnd w:id="21"/>
    </w:p>
    <w:p w14:paraId="090C5CDB" w14:textId="77777777" w:rsidR="005B4150" w:rsidRPr="00E50EA9" w:rsidRDefault="005B4150" w:rsidP="002A17AF">
      <w:pPr>
        <w:pStyle w:val="MMultilevel"/>
        <w:numPr>
          <w:ilvl w:val="0"/>
          <w:numId w:val="0"/>
        </w:numPr>
        <w:rPr>
          <w:lang w:val="en-GB"/>
        </w:rPr>
      </w:pPr>
      <w:r w:rsidRPr="00E50EA9">
        <w:rPr>
          <w:lang w:val="en-GB"/>
        </w:rPr>
        <w:t>Neither the Civil Registry Laws of 2002 to 2017</w:t>
      </w:r>
      <w:r w:rsidRPr="00E50EA9">
        <w:rPr>
          <w:rStyle w:val="FootnoteReference"/>
          <w:lang w:val="en-GB"/>
        </w:rPr>
        <w:footnoteReference w:id="107"/>
      </w:r>
      <w:r w:rsidRPr="00E50EA9">
        <w:rPr>
          <w:lang w:val="en-GB"/>
        </w:rPr>
        <w:t xml:space="preserve"> nor the Scheme for Naturalization of non-Cypriot investors by exception on the basis of subsection (2) of section 111A of the Civil Registry Laws of 2002-2015</w:t>
      </w:r>
      <w:r w:rsidRPr="00E50EA9">
        <w:rPr>
          <w:vertAlign w:val="superscript"/>
          <w:lang w:val="en-GB"/>
        </w:rPr>
        <w:footnoteReference w:id="108"/>
      </w:r>
      <w:r w:rsidRPr="00E50EA9">
        <w:rPr>
          <w:lang w:val="en-GB"/>
        </w:rPr>
        <w:t xml:space="preserve"> provide for the establishment of a </w:t>
      </w:r>
      <w:r w:rsidR="002A17AF" w:rsidRPr="00E50EA9">
        <w:rPr>
          <w:lang w:val="en-GB"/>
        </w:rPr>
        <w:t>mechanism to monitor the economic impact and financial revenues of investors who have been granted citizenship</w:t>
      </w:r>
      <w:r w:rsidRPr="00E50EA9">
        <w:rPr>
          <w:lang w:val="en-GB"/>
        </w:rPr>
        <w:t>.</w:t>
      </w:r>
    </w:p>
    <w:p w14:paraId="3A52ECFD" w14:textId="77777777" w:rsidR="005B4150" w:rsidRPr="00E50EA9" w:rsidRDefault="005B4150" w:rsidP="002A17AF">
      <w:pPr>
        <w:pStyle w:val="MMultilevel"/>
        <w:numPr>
          <w:ilvl w:val="0"/>
          <w:numId w:val="0"/>
        </w:numPr>
        <w:rPr>
          <w:lang w:val="en-GB"/>
        </w:rPr>
      </w:pPr>
    </w:p>
    <w:p w14:paraId="1A5A7EED" w14:textId="6F31E81C" w:rsidR="002A17AF" w:rsidRPr="00E50EA9" w:rsidRDefault="005B4150" w:rsidP="005B4150">
      <w:pPr>
        <w:pStyle w:val="MMultilevel"/>
        <w:numPr>
          <w:ilvl w:val="0"/>
          <w:numId w:val="0"/>
        </w:numPr>
        <w:rPr>
          <w:lang w:val="en-GB"/>
        </w:rPr>
      </w:pPr>
      <w:r w:rsidRPr="00E50EA9">
        <w:rPr>
          <w:lang w:val="en-GB"/>
        </w:rPr>
        <w:t>No official studies have been publicly reported.</w:t>
      </w:r>
      <w:r w:rsidR="00641EEE" w:rsidRPr="00E50EA9">
        <w:rPr>
          <w:lang w:val="en-GB"/>
        </w:rPr>
        <w:t xml:space="preserve"> There have been some newspaper articles</w:t>
      </w:r>
      <w:r w:rsidR="00641EEE" w:rsidRPr="00E50EA9">
        <w:rPr>
          <w:rStyle w:val="FootnoteReference"/>
          <w:lang w:val="en-GB"/>
        </w:rPr>
        <w:footnoteReference w:id="109"/>
      </w:r>
      <w:r w:rsidR="00641EEE" w:rsidRPr="00E50EA9">
        <w:rPr>
          <w:lang w:val="en-GB"/>
        </w:rPr>
        <w:t xml:space="preserve"> however appraising Cyprus for its policy on the investor’s visa and publicizing some figures which may not be verified by an official statement. </w:t>
      </w:r>
      <w:r w:rsidR="00DC39F7" w:rsidRPr="00E50EA9">
        <w:rPr>
          <w:lang w:val="en-GB"/>
        </w:rPr>
        <w:t xml:space="preserve"> There is no information as to </w:t>
      </w:r>
      <w:r w:rsidR="00AC667C" w:rsidRPr="00E50EA9">
        <w:rPr>
          <w:lang w:val="en-GB"/>
        </w:rPr>
        <w:t>whether</w:t>
      </w:r>
      <w:r w:rsidR="00DC39F7" w:rsidRPr="00E50EA9">
        <w:rPr>
          <w:lang w:val="en-GB"/>
        </w:rPr>
        <w:t xml:space="preserve"> in </w:t>
      </w:r>
      <w:r w:rsidR="00AC667C" w:rsidRPr="00E50EA9">
        <w:rPr>
          <w:lang w:val="en-GB"/>
        </w:rPr>
        <w:t>p</w:t>
      </w:r>
      <w:r w:rsidR="00DC39F7" w:rsidRPr="00E50EA9">
        <w:rPr>
          <w:lang w:val="en-GB"/>
        </w:rPr>
        <w:t>ractice the Scheme has met the expectations for which it was created.</w:t>
      </w:r>
    </w:p>
    <w:p w14:paraId="4DEE688D" w14:textId="4E2DD80B" w:rsidR="008473FF" w:rsidRPr="00E50EA9" w:rsidRDefault="008473FF" w:rsidP="005B4150">
      <w:pPr>
        <w:pStyle w:val="MMultilevel"/>
        <w:numPr>
          <w:ilvl w:val="0"/>
          <w:numId w:val="0"/>
        </w:numPr>
        <w:rPr>
          <w:lang w:val="en-GB"/>
        </w:rPr>
      </w:pPr>
    </w:p>
    <w:p w14:paraId="4FC5EA46" w14:textId="1DF718A4" w:rsidR="008473FF" w:rsidRPr="00E50EA9" w:rsidRDefault="008473FF" w:rsidP="005B4150">
      <w:pPr>
        <w:pStyle w:val="MMultilevel"/>
        <w:numPr>
          <w:ilvl w:val="0"/>
          <w:numId w:val="0"/>
        </w:numPr>
        <w:rPr>
          <w:lang w:val="en-GB"/>
        </w:rPr>
      </w:pPr>
      <w:r w:rsidRPr="00E50EA9">
        <w:rPr>
          <w:lang w:val="en-GB"/>
        </w:rPr>
        <w:t>There are no statistics on the impact of the Scheme on the national economy.</w:t>
      </w:r>
    </w:p>
    <w:p w14:paraId="39AE1E5C" w14:textId="77777777" w:rsidR="00023C9A" w:rsidRPr="00E50EA9" w:rsidRDefault="00023C9A" w:rsidP="005B4150">
      <w:pPr>
        <w:pStyle w:val="MMultilevel"/>
        <w:numPr>
          <w:ilvl w:val="0"/>
          <w:numId w:val="0"/>
        </w:numPr>
        <w:rPr>
          <w:lang w:val="en-GB"/>
        </w:rPr>
      </w:pPr>
    </w:p>
    <w:p w14:paraId="47DB7E73" w14:textId="18BFF591" w:rsidR="00023C9A" w:rsidRPr="00E50EA9" w:rsidRDefault="00023C9A" w:rsidP="00023C9A">
      <w:pPr>
        <w:pStyle w:val="MMultilevel"/>
        <w:numPr>
          <w:ilvl w:val="0"/>
          <w:numId w:val="0"/>
        </w:numPr>
        <w:rPr>
          <w:lang w:val="en-GB"/>
        </w:rPr>
      </w:pPr>
      <w:r w:rsidRPr="00E50EA9">
        <w:rPr>
          <w:lang w:val="en-GB"/>
        </w:rPr>
        <w:t>However, under the Council of Ministers Decision dated 21 May 2018</w:t>
      </w:r>
      <w:r w:rsidRPr="00E50EA9">
        <w:rPr>
          <w:vertAlign w:val="superscript"/>
          <w:lang w:val="en-GB"/>
        </w:rPr>
        <w:footnoteReference w:id="110"/>
      </w:r>
      <w:r w:rsidRPr="00E50EA9">
        <w:rPr>
          <w:lang w:val="en-GB"/>
        </w:rPr>
        <w:t xml:space="preserve"> as of 15</w:t>
      </w:r>
      <w:r w:rsidR="00A21308" w:rsidRPr="00E50EA9">
        <w:rPr>
          <w:lang w:val="en-GB"/>
        </w:rPr>
        <w:t xml:space="preserve"> </w:t>
      </w:r>
      <w:r w:rsidRPr="00E50EA9">
        <w:rPr>
          <w:lang w:val="en-GB"/>
        </w:rPr>
        <w:t xml:space="preserve">June 2018, the Ministry of Finance </w:t>
      </w:r>
      <w:r w:rsidR="00A21308" w:rsidRPr="00E50EA9">
        <w:rPr>
          <w:lang w:val="en-GB"/>
        </w:rPr>
        <w:t>must</w:t>
      </w:r>
      <w:r w:rsidRPr="00E50EA9">
        <w:rPr>
          <w:lang w:val="en-GB"/>
        </w:rPr>
        <w:t xml:space="preserve"> study and assess the application of the Cyprus Investment Programme and its effects on the economy and provide information to the Council of Ministers.</w:t>
      </w:r>
    </w:p>
    <w:p w14:paraId="67CF727B" w14:textId="1C67C854" w:rsidR="00023C9A" w:rsidRPr="00E50EA9" w:rsidRDefault="00023C9A" w:rsidP="005B4150">
      <w:pPr>
        <w:pStyle w:val="MMultilevel"/>
        <w:numPr>
          <w:ilvl w:val="0"/>
          <w:numId w:val="0"/>
        </w:numPr>
        <w:rPr>
          <w:lang w:val="en-GB"/>
        </w:rPr>
      </w:pPr>
    </w:p>
    <w:p w14:paraId="1CC41BD9" w14:textId="2CC6503B" w:rsidR="00AC2EEB" w:rsidRPr="00E50EA9" w:rsidRDefault="00AC2EEB" w:rsidP="002A17AF">
      <w:pPr>
        <w:spacing w:after="160" w:line="259" w:lineRule="auto"/>
        <w:jc w:val="both"/>
        <w:rPr>
          <w:i/>
          <w:color w:val="FF0000"/>
          <w:sz w:val="22"/>
          <w:szCs w:val="22"/>
          <w:lang w:val="en-GB"/>
        </w:rPr>
      </w:pPr>
    </w:p>
    <w:p w14:paraId="2A6D0DD4" w14:textId="77777777" w:rsidR="00AC2EEB" w:rsidRPr="00E50EA9" w:rsidRDefault="00AC2EEB" w:rsidP="00A62AC6">
      <w:pPr>
        <w:pStyle w:val="MH1nonumb"/>
        <w:numPr>
          <w:ilvl w:val="0"/>
          <w:numId w:val="9"/>
        </w:numPr>
        <w:ind w:left="426" w:hanging="284"/>
      </w:pPr>
      <w:bookmarkStart w:id="22" w:name="_Toc496025542"/>
      <w:bookmarkStart w:id="23" w:name="_Toc496124924"/>
      <w:bookmarkStart w:id="24" w:name="_Toc521428977"/>
      <w:r w:rsidRPr="00E50EA9">
        <w:lastRenderedPageBreak/>
        <w:t>OTHER COMMENTS</w:t>
      </w:r>
      <w:bookmarkEnd w:id="22"/>
      <w:bookmarkEnd w:id="23"/>
      <w:bookmarkEnd w:id="24"/>
    </w:p>
    <w:p w14:paraId="340C2B7C" w14:textId="727AA167" w:rsidR="0093020A" w:rsidRPr="00E50EA9" w:rsidRDefault="0093020A" w:rsidP="00AC667C">
      <w:pPr>
        <w:jc w:val="both"/>
        <w:rPr>
          <w:sz w:val="22"/>
          <w:szCs w:val="22"/>
          <w:lang w:val="en-GB"/>
        </w:rPr>
      </w:pPr>
      <w:r w:rsidRPr="00E50EA9">
        <w:rPr>
          <w:sz w:val="22"/>
          <w:szCs w:val="22"/>
          <w:lang w:val="en-GB"/>
        </w:rPr>
        <w:t>Even though as presented above Cyprus has provided for a number of Investors</w:t>
      </w:r>
      <w:r w:rsidR="00F1307E" w:rsidRPr="00E50EA9">
        <w:rPr>
          <w:sz w:val="22"/>
          <w:szCs w:val="22"/>
          <w:lang w:val="en-GB"/>
        </w:rPr>
        <w:t>’</w:t>
      </w:r>
      <w:r w:rsidRPr="00E50EA9">
        <w:rPr>
          <w:sz w:val="22"/>
          <w:szCs w:val="22"/>
          <w:lang w:val="en-GB"/>
        </w:rPr>
        <w:t xml:space="preserve"> Citizenship Schemes from 20</w:t>
      </w:r>
      <w:r w:rsidR="00535DDD" w:rsidRPr="00E50EA9">
        <w:rPr>
          <w:sz w:val="22"/>
          <w:szCs w:val="22"/>
          <w:lang w:val="en-GB"/>
        </w:rPr>
        <w:t xml:space="preserve">07 </w:t>
      </w:r>
      <w:r w:rsidRPr="00E50EA9">
        <w:rPr>
          <w:sz w:val="22"/>
          <w:szCs w:val="22"/>
          <w:lang w:val="en-GB"/>
        </w:rPr>
        <w:t xml:space="preserve">until today, the findings of this research </w:t>
      </w:r>
      <w:r w:rsidR="009576CD" w:rsidRPr="00E50EA9">
        <w:rPr>
          <w:sz w:val="22"/>
          <w:szCs w:val="22"/>
          <w:lang w:val="en-GB"/>
        </w:rPr>
        <w:t xml:space="preserve">indicate </w:t>
      </w:r>
      <w:r w:rsidRPr="00E50EA9">
        <w:rPr>
          <w:sz w:val="22"/>
          <w:szCs w:val="22"/>
          <w:lang w:val="en-GB"/>
        </w:rPr>
        <w:t xml:space="preserve">that policies </w:t>
      </w:r>
      <w:r w:rsidR="00A55AEB" w:rsidRPr="00E50EA9">
        <w:rPr>
          <w:sz w:val="22"/>
          <w:szCs w:val="22"/>
          <w:lang w:val="en-GB"/>
        </w:rPr>
        <w:t>aim at encouraging</w:t>
      </w:r>
      <w:r w:rsidRPr="00E50EA9">
        <w:rPr>
          <w:sz w:val="22"/>
          <w:szCs w:val="22"/>
          <w:lang w:val="en-GB"/>
        </w:rPr>
        <w:t xml:space="preserve"> foreign investors in Cyprus, by gradually lowering the investment financial thresholds.</w:t>
      </w:r>
    </w:p>
    <w:p w14:paraId="51ECF0D0" w14:textId="77777777" w:rsidR="0093020A" w:rsidRPr="00E50EA9" w:rsidRDefault="0093020A">
      <w:pPr>
        <w:rPr>
          <w:sz w:val="22"/>
          <w:szCs w:val="22"/>
          <w:lang w:val="en-GB"/>
        </w:rPr>
      </w:pPr>
    </w:p>
    <w:p w14:paraId="09DF4152" w14:textId="27D2F165" w:rsidR="0093020A" w:rsidRPr="00E50EA9" w:rsidRDefault="0093020A" w:rsidP="00AC667C">
      <w:pPr>
        <w:jc w:val="both"/>
        <w:rPr>
          <w:sz w:val="22"/>
          <w:szCs w:val="22"/>
          <w:lang w:val="en-GB"/>
        </w:rPr>
      </w:pPr>
      <w:r w:rsidRPr="00E50EA9">
        <w:rPr>
          <w:sz w:val="22"/>
          <w:szCs w:val="22"/>
          <w:lang w:val="en-GB"/>
        </w:rPr>
        <w:t xml:space="preserve">Minimum requirements and financial criteria have been put in place, including personal details, permanent residence in Cyprus and investments of at least </w:t>
      </w:r>
      <w:r w:rsidR="00F1307E" w:rsidRPr="00E50EA9">
        <w:rPr>
          <w:sz w:val="22"/>
          <w:szCs w:val="22"/>
          <w:lang w:val="en-GB"/>
        </w:rPr>
        <w:t xml:space="preserve">EUR </w:t>
      </w:r>
      <w:r w:rsidRPr="00E50EA9">
        <w:rPr>
          <w:sz w:val="22"/>
          <w:szCs w:val="22"/>
          <w:lang w:val="en-GB"/>
        </w:rPr>
        <w:t>2 mil</w:t>
      </w:r>
      <w:r w:rsidR="00F1307E" w:rsidRPr="00E50EA9">
        <w:rPr>
          <w:sz w:val="22"/>
          <w:szCs w:val="22"/>
          <w:lang w:val="en-GB"/>
        </w:rPr>
        <w:t xml:space="preserve">lion. </w:t>
      </w:r>
      <w:r w:rsidR="00AC667C" w:rsidRPr="00E50EA9">
        <w:rPr>
          <w:sz w:val="22"/>
          <w:szCs w:val="22"/>
          <w:lang w:val="en-GB"/>
        </w:rPr>
        <w:t>However</w:t>
      </w:r>
      <w:r w:rsidR="00F1307E" w:rsidRPr="00E50EA9">
        <w:rPr>
          <w:sz w:val="22"/>
          <w:szCs w:val="22"/>
          <w:lang w:val="en-GB"/>
        </w:rPr>
        <w:t xml:space="preserve">, </w:t>
      </w:r>
      <w:r w:rsidR="00535DDD" w:rsidRPr="00E50EA9">
        <w:rPr>
          <w:sz w:val="22"/>
          <w:szCs w:val="22"/>
          <w:lang w:val="en-GB"/>
        </w:rPr>
        <w:t>the</w:t>
      </w:r>
      <w:r w:rsidR="00F1307E" w:rsidRPr="00E50EA9">
        <w:rPr>
          <w:sz w:val="22"/>
          <w:szCs w:val="22"/>
          <w:lang w:val="en-GB"/>
        </w:rPr>
        <w:t xml:space="preserve"> requirement for a genuine link with Cyprus</w:t>
      </w:r>
      <w:r w:rsidR="00535DDD" w:rsidRPr="00E50EA9">
        <w:rPr>
          <w:sz w:val="22"/>
          <w:szCs w:val="22"/>
          <w:lang w:val="en-GB"/>
        </w:rPr>
        <w:t xml:space="preserve"> is satisfied with the</w:t>
      </w:r>
      <w:r w:rsidR="00B367D2" w:rsidRPr="00E50EA9">
        <w:rPr>
          <w:sz w:val="22"/>
          <w:szCs w:val="22"/>
          <w:lang w:val="en-GB"/>
        </w:rPr>
        <w:t xml:space="preserve"> formal possession of a</w:t>
      </w:r>
      <w:r w:rsidR="00535DDD" w:rsidRPr="00E50EA9">
        <w:rPr>
          <w:sz w:val="22"/>
          <w:szCs w:val="22"/>
          <w:lang w:val="en-GB"/>
        </w:rPr>
        <w:t xml:space="preserve"> permanent residence </w:t>
      </w:r>
      <w:r w:rsidR="00B367D2" w:rsidRPr="00E50EA9">
        <w:rPr>
          <w:sz w:val="22"/>
          <w:szCs w:val="22"/>
          <w:lang w:val="en-GB"/>
        </w:rPr>
        <w:t>permit</w:t>
      </w:r>
      <w:r w:rsidR="00535DDD" w:rsidRPr="00E50EA9">
        <w:rPr>
          <w:sz w:val="22"/>
          <w:szCs w:val="22"/>
          <w:lang w:val="en-GB"/>
        </w:rPr>
        <w:t>. T</w:t>
      </w:r>
      <w:r w:rsidR="00F1307E" w:rsidRPr="00E50EA9">
        <w:rPr>
          <w:sz w:val="22"/>
          <w:szCs w:val="22"/>
          <w:lang w:val="en-GB"/>
        </w:rPr>
        <w:t xml:space="preserve">he investor </w:t>
      </w:r>
      <w:r w:rsidR="00535DDD" w:rsidRPr="00E50EA9">
        <w:rPr>
          <w:sz w:val="22"/>
          <w:szCs w:val="22"/>
          <w:lang w:val="en-GB"/>
        </w:rPr>
        <w:t xml:space="preserve">must </w:t>
      </w:r>
      <w:r w:rsidR="00B367D2" w:rsidRPr="00E50EA9">
        <w:rPr>
          <w:sz w:val="22"/>
          <w:szCs w:val="22"/>
          <w:lang w:val="en-GB"/>
        </w:rPr>
        <w:t xml:space="preserve">also </w:t>
      </w:r>
      <w:r w:rsidR="00535DDD" w:rsidRPr="00E50EA9">
        <w:rPr>
          <w:sz w:val="22"/>
          <w:szCs w:val="22"/>
          <w:lang w:val="en-GB"/>
        </w:rPr>
        <w:t xml:space="preserve">have a residence in Cyprus for life </w:t>
      </w:r>
      <w:r w:rsidR="00B367D2" w:rsidRPr="00E50EA9">
        <w:rPr>
          <w:sz w:val="22"/>
          <w:szCs w:val="22"/>
          <w:lang w:val="en-GB"/>
        </w:rPr>
        <w:t xml:space="preserve">but there is no requirement for </w:t>
      </w:r>
      <w:r w:rsidR="00535DDD" w:rsidRPr="00E50EA9">
        <w:rPr>
          <w:sz w:val="22"/>
          <w:szCs w:val="22"/>
          <w:lang w:val="en-GB"/>
        </w:rPr>
        <w:t>h</w:t>
      </w:r>
      <w:r w:rsidR="00B367D2" w:rsidRPr="00E50EA9">
        <w:rPr>
          <w:sz w:val="22"/>
          <w:szCs w:val="22"/>
          <w:lang w:val="en-GB"/>
        </w:rPr>
        <w:t>im</w:t>
      </w:r>
      <w:r w:rsidR="00535DDD" w:rsidRPr="00E50EA9">
        <w:rPr>
          <w:sz w:val="22"/>
          <w:szCs w:val="22"/>
          <w:lang w:val="en-GB"/>
        </w:rPr>
        <w:t>/</w:t>
      </w:r>
      <w:r w:rsidR="00B367D2" w:rsidRPr="00E50EA9">
        <w:rPr>
          <w:sz w:val="22"/>
          <w:szCs w:val="22"/>
          <w:lang w:val="en-GB"/>
        </w:rPr>
        <w:t xml:space="preserve">her </w:t>
      </w:r>
      <w:r w:rsidR="00535DDD" w:rsidRPr="00E50EA9">
        <w:rPr>
          <w:sz w:val="22"/>
          <w:szCs w:val="22"/>
          <w:lang w:val="en-GB"/>
        </w:rPr>
        <w:t>t</w:t>
      </w:r>
      <w:r w:rsidR="00B367D2" w:rsidRPr="00E50EA9">
        <w:rPr>
          <w:sz w:val="22"/>
          <w:szCs w:val="22"/>
          <w:lang w:val="en-GB"/>
        </w:rPr>
        <w:t>o</w:t>
      </w:r>
      <w:r w:rsidR="00F1307E" w:rsidRPr="00E50EA9">
        <w:rPr>
          <w:sz w:val="22"/>
          <w:szCs w:val="22"/>
          <w:lang w:val="en-GB"/>
        </w:rPr>
        <w:t xml:space="preserve"> be physically present in Cyprus. </w:t>
      </w:r>
    </w:p>
    <w:p w14:paraId="54D98D87" w14:textId="77777777" w:rsidR="0093020A" w:rsidRPr="00E50EA9" w:rsidRDefault="0093020A">
      <w:pPr>
        <w:rPr>
          <w:sz w:val="22"/>
          <w:szCs w:val="22"/>
          <w:lang w:val="en-GB"/>
        </w:rPr>
      </w:pPr>
    </w:p>
    <w:p w14:paraId="39174A5C" w14:textId="77777777" w:rsidR="00A55AEB" w:rsidRPr="00E50EA9" w:rsidRDefault="0093020A" w:rsidP="00AC667C">
      <w:pPr>
        <w:jc w:val="both"/>
        <w:rPr>
          <w:sz w:val="22"/>
          <w:szCs w:val="22"/>
          <w:lang w:val="en-GB"/>
        </w:rPr>
      </w:pPr>
      <w:r w:rsidRPr="00E50EA9">
        <w:rPr>
          <w:sz w:val="22"/>
          <w:szCs w:val="22"/>
          <w:lang w:val="en-GB"/>
        </w:rPr>
        <w:t xml:space="preserve">Even though the eagerness of financial </w:t>
      </w:r>
      <w:r w:rsidR="00A55AEB" w:rsidRPr="00E50EA9">
        <w:rPr>
          <w:sz w:val="22"/>
          <w:szCs w:val="22"/>
          <w:lang w:val="en-GB"/>
        </w:rPr>
        <w:t>benefit</w:t>
      </w:r>
      <w:r w:rsidRPr="00E50EA9">
        <w:rPr>
          <w:sz w:val="22"/>
          <w:szCs w:val="22"/>
          <w:lang w:val="en-GB"/>
        </w:rPr>
        <w:t xml:space="preserve"> from the encouragement of foreign investments</w:t>
      </w:r>
      <w:r w:rsidR="00A55AEB" w:rsidRPr="00E50EA9">
        <w:rPr>
          <w:sz w:val="22"/>
          <w:szCs w:val="22"/>
          <w:lang w:val="en-GB"/>
        </w:rPr>
        <w:t xml:space="preserve"> is comprehensible</w:t>
      </w:r>
      <w:r w:rsidRPr="00E50EA9">
        <w:rPr>
          <w:sz w:val="22"/>
          <w:szCs w:val="22"/>
          <w:lang w:val="en-GB"/>
        </w:rPr>
        <w:t xml:space="preserve">, especially after the 2013 bank crisis in Cyprus and the entering of the country in a Financial Memorandum for the minimization of the public debt, </w:t>
      </w:r>
      <w:r w:rsidR="00A55AEB" w:rsidRPr="00E50EA9">
        <w:rPr>
          <w:sz w:val="22"/>
          <w:szCs w:val="22"/>
          <w:lang w:val="en-GB"/>
        </w:rPr>
        <w:t>the current and previous legislation is presented or publicly available as a piecemeal attempt of financial gain.</w:t>
      </w:r>
    </w:p>
    <w:p w14:paraId="4D8C8EDA" w14:textId="77777777" w:rsidR="00A55AEB" w:rsidRPr="00E50EA9" w:rsidRDefault="00A55AEB">
      <w:pPr>
        <w:rPr>
          <w:sz w:val="22"/>
          <w:szCs w:val="22"/>
          <w:lang w:val="en-GB"/>
        </w:rPr>
      </w:pPr>
    </w:p>
    <w:p w14:paraId="24511C76" w14:textId="2B2E0B1F" w:rsidR="00957A13" w:rsidRPr="00E50EA9" w:rsidRDefault="00957A13" w:rsidP="0007567C">
      <w:pPr>
        <w:jc w:val="both"/>
        <w:rPr>
          <w:sz w:val="22"/>
          <w:szCs w:val="22"/>
          <w:lang w:val="en-GB"/>
        </w:rPr>
      </w:pPr>
      <w:r w:rsidRPr="00E50EA9">
        <w:rPr>
          <w:sz w:val="22"/>
          <w:szCs w:val="22"/>
          <w:lang w:val="en-GB"/>
        </w:rPr>
        <w:t xml:space="preserve">Until recently, there </w:t>
      </w:r>
      <w:r w:rsidR="009576CD" w:rsidRPr="00E50EA9">
        <w:rPr>
          <w:sz w:val="22"/>
          <w:szCs w:val="22"/>
          <w:lang w:val="en-GB"/>
        </w:rPr>
        <w:t>were no</w:t>
      </w:r>
      <w:r w:rsidRPr="00E50EA9">
        <w:rPr>
          <w:sz w:val="22"/>
          <w:szCs w:val="22"/>
          <w:lang w:val="en-GB"/>
        </w:rPr>
        <w:t xml:space="preserve"> practical mechanisms for checks as to the correct implementation of the Investors</w:t>
      </w:r>
      <w:r w:rsidR="009576CD" w:rsidRPr="00E50EA9">
        <w:rPr>
          <w:sz w:val="22"/>
          <w:szCs w:val="22"/>
          <w:lang w:val="en-GB"/>
        </w:rPr>
        <w:t>’</w:t>
      </w:r>
      <w:r w:rsidRPr="00E50EA9">
        <w:rPr>
          <w:sz w:val="22"/>
          <w:szCs w:val="22"/>
          <w:lang w:val="en-GB"/>
        </w:rPr>
        <w:t xml:space="preserve"> Citizenship Scheme. The recent </w:t>
      </w:r>
      <w:r w:rsidRPr="00E50EA9">
        <w:rPr>
          <w:bCs/>
          <w:sz w:val="22"/>
          <w:szCs w:val="22"/>
          <w:lang w:val="en-GB"/>
        </w:rPr>
        <w:t>Council of Ministers Decision No. 84.068,</w:t>
      </w:r>
      <w:r w:rsidRPr="00E50EA9">
        <w:rPr>
          <w:bCs/>
          <w:sz w:val="22"/>
          <w:szCs w:val="22"/>
          <w:vertAlign w:val="superscript"/>
          <w:lang w:val="en-GB"/>
        </w:rPr>
        <w:footnoteReference w:id="111"/>
      </w:r>
      <w:r w:rsidRPr="00E50EA9">
        <w:rPr>
          <w:bCs/>
          <w:sz w:val="22"/>
          <w:szCs w:val="22"/>
          <w:lang w:val="en-GB"/>
        </w:rPr>
        <w:t xml:space="preserve"> provides for the establishment of a Supervisory and Control Committee, </w:t>
      </w:r>
      <w:r w:rsidRPr="00E50EA9">
        <w:rPr>
          <w:sz w:val="22"/>
          <w:szCs w:val="22"/>
          <w:lang w:val="en-GB"/>
        </w:rPr>
        <w:t xml:space="preserve">an Investor Citizenship Scheme Providers Registry, a Code of Conduct, the ban on advertising and the provision of signed declarations on the part of the applicant and the service provider; </w:t>
      </w:r>
      <w:r w:rsidR="00462261" w:rsidRPr="00E50EA9">
        <w:rPr>
          <w:sz w:val="22"/>
          <w:szCs w:val="22"/>
          <w:lang w:val="en-GB"/>
        </w:rPr>
        <w:t>however,</w:t>
      </w:r>
      <w:r w:rsidRPr="00E50EA9">
        <w:rPr>
          <w:sz w:val="22"/>
          <w:szCs w:val="22"/>
          <w:lang w:val="en-GB"/>
        </w:rPr>
        <w:t xml:space="preserve"> the decision was only published recently therefore </w:t>
      </w:r>
      <w:r w:rsidR="00422DB5" w:rsidRPr="00E50EA9">
        <w:rPr>
          <w:sz w:val="22"/>
          <w:szCs w:val="22"/>
          <w:lang w:val="en-GB"/>
        </w:rPr>
        <w:t>it is not possible to provide information on its practical implementation.</w:t>
      </w:r>
    </w:p>
    <w:p w14:paraId="3C25D705" w14:textId="77777777" w:rsidR="0024250E" w:rsidRPr="00E50EA9" w:rsidRDefault="0024250E" w:rsidP="0007567C">
      <w:pPr>
        <w:jc w:val="both"/>
        <w:rPr>
          <w:sz w:val="22"/>
          <w:szCs w:val="22"/>
          <w:lang w:val="en-GB"/>
        </w:rPr>
      </w:pPr>
    </w:p>
    <w:p w14:paraId="769DEC13" w14:textId="2E50EA84" w:rsidR="0024250E" w:rsidRPr="00E50EA9" w:rsidRDefault="0024250E" w:rsidP="0024250E">
      <w:pPr>
        <w:pStyle w:val="MMultilevel"/>
        <w:numPr>
          <w:ilvl w:val="0"/>
          <w:numId w:val="0"/>
        </w:numPr>
        <w:rPr>
          <w:lang w:val="en-GB"/>
        </w:rPr>
      </w:pPr>
      <w:r w:rsidRPr="00E50EA9">
        <w:rPr>
          <w:lang w:val="en-GB"/>
        </w:rPr>
        <w:t>Further to the latest Council of Ministers’ Decision dated 21 May 2018,</w:t>
      </w:r>
      <w:r w:rsidRPr="00E50EA9">
        <w:rPr>
          <w:rStyle w:val="FootnoteReference"/>
          <w:lang w:val="en-GB"/>
        </w:rPr>
        <w:footnoteReference w:id="112"/>
      </w:r>
      <w:r w:rsidRPr="00E50EA9">
        <w:rPr>
          <w:lang w:val="en-GB"/>
        </w:rPr>
        <w:t xml:space="preserve"> the Ministry of Finance </w:t>
      </w:r>
      <w:r w:rsidR="00A21308" w:rsidRPr="00E50EA9">
        <w:rPr>
          <w:lang w:val="en-GB"/>
        </w:rPr>
        <w:t>must</w:t>
      </w:r>
      <w:r w:rsidRPr="00E50EA9">
        <w:rPr>
          <w:lang w:val="en-GB"/>
        </w:rPr>
        <w:t xml:space="preserve"> assess the application of the Cyprus Investment Programme and its effects on the economy and provide information to the Council of Ministers, from 15 June 2018 onwards. It is therefore expected that Cyprus</w:t>
      </w:r>
      <w:r w:rsidR="00A21308" w:rsidRPr="00E50EA9">
        <w:rPr>
          <w:lang w:val="en-GB"/>
        </w:rPr>
        <w:t xml:space="preserve"> will</w:t>
      </w:r>
      <w:r w:rsidRPr="00E50EA9">
        <w:rPr>
          <w:lang w:val="en-GB"/>
        </w:rPr>
        <w:t xml:space="preserve"> produce some data concerning the Investor’s Programme in the near future.</w:t>
      </w:r>
    </w:p>
    <w:p w14:paraId="426947DD" w14:textId="77777777" w:rsidR="00957A13" w:rsidRPr="00E50EA9" w:rsidRDefault="00957A13" w:rsidP="0007567C">
      <w:pPr>
        <w:jc w:val="both"/>
        <w:rPr>
          <w:sz w:val="22"/>
          <w:szCs w:val="22"/>
          <w:lang w:val="en-GB"/>
        </w:rPr>
      </w:pPr>
    </w:p>
    <w:p w14:paraId="77ED3F0E" w14:textId="14EC947B" w:rsidR="00293A4E" w:rsidRPr="00E50EA9" w:rsidRDefault="00B31807" w:rsidP="0007567C">
      <w:pPr>
        <w:jc w:val="both"/>
        <w:rPr>
          <w:sz w:val="22"/>
          <w:szCs w:val="22"/>
          <w:lang w:val="en-GB"/>
        </w:rPr>
      </w:pPr>
      <w:r w:rsidRPr="00E50EA9">
        <w:rPr>
          <w:sz w:val="22"/>
          <w:szCs w:val="22"/>
          <w:lang w:val="en-GB"/>
        </w:rPr>
        <w:t>At present, however,</w:t>
      </w:r>
      <w:r w:rsidR="0024250E" w:rsidRPr="00E50EA9">
        <w:rPr>
          <w:sz w:val="22"/>
          <w:szCs w:val="22"/>
          <w:lang w:val="en-GB"/>
        </w:rPr>
        <w:t xml:space="preserve"> t</w:t>
      </w:r>
      <w:r w:rsidR="00957A13" w:rsidRPr="00E50EA9">
        <w:rPr>
          <w:sz w:val="22"/>
          <w:szCs w:val="22"/>
          <w:lang w:val="en-GB"/>
        </w:rPr>
        <w:t xml:space="preserve">here is still </w:t>
      </w:r>
      <w:r w:rsidR="009576CD" w:rsidRPr="00E50EA9">
        <w:rPr>
          <w:sz w:val="22"/>
          <w:szCs w:val="22"/>
          <w:lang w:val="en-GB"/>
        </w:rPr>
        <w:t>no</w:t>
      </w:r>
      <w:r w:rsidR="00A55AEB" w:rsidRPr="00E50EA9">
        <w:rPr>
          <w:sz w:val="22"/>
          <w:szCs w:val="22"/>
          <w:lang w:val="en-GB"/>
        </w:rPr>
        <w:t xml:space="preserve"> statistical data on applications, both successful and unsuccessful</w:t>
      </w:r>
      <w:r w:rsidR="009576CD" w:rsidRPr="00E50EA9">
        <w:rPr>
          <w:sz w:val="22"/>
          <w:szCs w:val="22"/>
          <w:lang w:val="en-GB"/>
        </w:rPr>
        <w:t xml:space="preserve"> or information on</w:t>
      </w:r>
      <w:r w:rsidR="00A55AEB" w:rsidRPr="00E50EA9">
        <w:rPr>
          <w:sz w:val="22"/>
          <w:szCs w:val="22"/>
          <w:lang w:val="en-GB"/>
        </w:rPr>
        <w:t xml:space="preserve"> the amount of investments brought to the island through the years of applying the various </w:t>
      </w:r>
      <w:r w:rsidR="00711CD4" w:rsidRPr="00E50EA9">
        <w:rPr>
          <w:sz w:val="22"/>
          <w:szCs w:val="22"/>
          <w:lang w:val="en-GB"/>
        </w:rPr>
        <w:t>investors’</w:t>
      </w:r>
      <w:r w:rsidR="00A55AEB" w:rsidRPr="00E50EA9">
        <w:rPr>
          <w:sz w:val="22"/>
          <w:szCs w:val="22"/>
          <w:lang w:val="en-GB"/>
        </w:rPr>
        <w:t xml:space="preserve"> schemes</w:t>
      </w:r>
      <w:r w:rsidR="005C5176" w:rsidRPr="00E50EA9">
        <w:rPr>
          <w:sz w:val="22"/>
          <w:szCs w:val="22"/>
          <w:lang w:val="en-GB"/>
        </w:rPr>
        <w:t>.</w:t>
      </w:r>
      <w:r w:rsidR="00A55AEB" w:rsidRPr="00E50EA9">
        <w:rPr>
          <w:sz w:val="22"/>
          <w:szCs w:val="22"/>
          <w:lang w:val="en-GB"/>
        </w:rPr>
        <w:t xml:space="preserve"> </w:t>
      </w:r>
    </w:p>
    <w:p w14:paraId="53379A6B" w14:textId="77777777" w:rsidR="004A0130" w:rsidRDefault="004A0130" w:rsidP="0007567C">
      <w:pPr>
        <w:jc w:val="both"/>
        <w:rPr>
          <w:sz w:val="22"/>
          <w:szCs w:val="22"/>
          <w:lang w:val="en-GB"/>
        </w:rPr>
        <w:sectPr w:rsidR="004A0130" w:rsidSect="003952C7">
          <w:footerReference w:type="default" r:id="rId19"/>
          <w:pgSz w:w="11906" w:h="16838"/>
          <w:pgMar w:top="1440" w:right="1440" w:bottom="1440" w:left="1440" w:header="708" w:footer="708" w:gutter="0"/>
          <w:cols w:space="708"/>
          <w:docGrid w:linePitch="360"/>
        </w:sectPr>
      </w:pPr>
    </w:p>
    <w:p w14:paraId="477377B6" w14:textId="0D144DB2" w:rsidR="004A0130" w:rsidRPr="006B20D5" w:rsidRDefault="004A0130" w:rsidP="004A0130">
      <w:pPr>
        <w:keepNext/>
        <w:pageBreakBefore/>
        <w:spacing w:after="240"/>
        <w:jc w:val="both"/>
        <w:outlineLvl w:val="0"/>
        <w:rPr>
          <w:rFonts w:ascii="Century Gothic" w:hAnsi="Century Gothic"/>
          <w:b/>
          <w:caps/>
          <w:sz w:val="28"/>
          <w:szCs w:val="28"/>
          <w:lang w:val="en-GB"/>
        </w:rPr>
      </w:pPr>
      <w:bookmarkStart w:id="25" w:name="_Toc521428978"/>
      <w:r w:rsidRPr="006B20D5">
        <w:rPr>
          <w:rFonts w:ascii="Century Gothic" w:hAnsi="Century Gothic"/>
          <w:b/>
          <w:caps/>
          <w:sz w:val="28"/>
          <w:szCs w:val="28"/>
          <w:lang w:val="en-GB"/>
        </w:rPr>
        <w:lastRenderedPageBreak/>
        <w:t>PART I</w:t>
      </w:r>
      <w:r>
        <w:rPr>
          <w:rFonts w:ascii="Century Gothic" w:hAnsi="Century Gothic"/>
          <w:b/>
          <w:caps/>
          <w:sz w:val="28"/>
          <w:szCs w:val="28"/>
          <w:lang w:val="en-GB"/>
        </w:rPr>
        <w:t>I</w:t>
      </w:r>
      <w:r w:rsidRPr="006B20D5">
        <w:rPr>
          <w:rFonts w:ascii="Century Gothic" w:hAnsi="Century Gothic"/>
          <w:b/>
          <w:caps/>
          <w:sz w:val="28"/>
          <w:szCs w:val="28"/>
          <w:lang w:val="en-GB"/>
        </w:rPr>
        <w:t xml:space="preserve">: INVESTORS’ </w:t>
      </w:r>
      <w:r>
        <w:rPr>
          <w:rFonts w:ascii="Century Gothic" w:hAnsi="Century Gothic"/>
          <w:b/>
          <w:caps/>
          <w:sz w:val="28"/>
          <w:szCs w:val="28"/>
          <w:lang w:val="en-GB"/>
        </w:rPr>
        <w:t>RESIDENCE</w:t>
      </w:r>
      <w:r w:rsidRPr="006B20D5">
        <w:rPr>
          <w:rFonts w:ascii="Century Gothic" w:hAnsi="Century Gothic"/>
          <w:b/>
          <w:caps/>
          <w:sz w:val="28"/>
          <w:szCs w:val="28"/>
          <w:lang w:val="en-GB"/>
        </w:rPr>
        <w:t xml:space="preserve"> SCHEMES IN </w:t>
      </w:r>
      <w:r>
        <w:rPr>
          <w:rFonts w:ascii="Century Gothic" w:hAnsi="Century Gothic"/>
          <w:b/>
          <w:caps/>
          <w:sz w:val="28"/>
          <w:szCs w:val="28"/>
          <w:lang w:val="en-GB"/>
        </w:rPr>
        <w:t>CYPRUS</w:t>
      </w:r>
      <w:bookmarkEnd w:id="25"/>
    </w:p>
    <w:p w14:paraId="7B437103" w14:textId="77777777" w:rsidR="004A0130" w:rsidRPr="004A0130" w:rsidRDefault="004A0130" w:rsidP="004A0130">
      <w:pPr>
        <w:pStyle w:val="MH1nonumb"/>
        <w:pageBreakBefore w:val="0"/>
        <w:numPr>
          <w:ilvl w:val="0"/>
          <w:numId w:val="37"/>
        </w:numPr>
        <w:ind w:left="426" w:hanging="284"/>
      </w:pPr>
      <w:bookmarkStart w:id="26" w:name="_Toc519628422"/>
      <w:bookmarkStart w:id="27" w:name="_Toc521428979"/>
      <w:r w:rsidRPr="004A0130">
        <w:t>GENERAL BACKGROUND</w:t>
      </w:r>
      <w:bookmarkEnd w:id="26"/>
      <w:bookmarkEnd w:id="27"/>
    </w:p>
    <w:p w14:paraId="6553744D" w14:textId="77777777" w:rsidR="004A0130" w:rsidRPr="004A0130" w:rsidRDefault="004A0130" w:rsidP="004A0130">
      <w:pPr>
        <w:widowControl w:val="0"/>
        <w:numPr>
          <w:ilvl w:val="0"/>
          <w:numId w:val="5"/>
        </w:numPr>
        <w:ind w:left="425"/>
        <w:jc w:val="both"/>
        <w:rPr>
          <w:bCs/>
          <w:i/>
          <w:color w:val="FF0000"/>
          <w:sz w:val="22"/>
          <w:szCs w:val="22"/>
          <w:lang w:val="en-GB"/>
        </w:rPr>
      </w:pPr>
      <w:r w:rsidRPr="004A0130">
        <w:rPr>
          <w:b/>
          <w:bCs/>
          <w:i/>
          <w:color w:val="000000" w:themeColor="text1"/>
          <w:sz w:val="22"/>
          <w:szCs w:val="22"/>
          <w:lang w:val="en-GB"/>
        </w:rPr>
        <w:t>Legal background</w:t>
      </w:r>
    </w:p>
    <w:p w14:paraId="4DA1A3AF" w14:textId="77777777" w:rsidR="004A0130" w:rsidRPr="004A0130" w:rsidRDefault="004A0130" w:rsidP="004A0130">
      <w:pPr>
        <w:widowControl w:val="0"/>
        <w:ind w:left="425" w:hanging="425"/>
        <w:jc w:val="both"/>
        <w:rPr>
          <w:bCs/>
          <w:i/>
          <w:color w:val="FF0000"/>
          <w:sz w:val="22"/>
          <w:szCs w:val="22"/>
          <w:lang w:val="en-GB"/>
        </w:rPr>
      </w:pPr>
    </w:p>
    <w:p w14:paraId="4D115820" w14:textId="77777777" w:rsidR="004A0130" w:rsidRPr="004A0130" w:rsidRDefault="004A0130" w:rsidP="004A0130">
      <w:pPr>
        <w:widowControl w:val="0"/>
        <w:jc w:val="both"/>
        <w:rPr>
          <w:bCs/>
          <w:sz w:val="22"/>
          <w:szCs w:val="22"/>
          <w:lang w:val="en-GB"/>
        </w:rPr>
      </w:pPr>
      <w:r w:rsidRPr="004A0130">
        <w:rPr>
          <w:bCs/>
          <w:sz w:val="22"/>
          <w:szCs w:val="22"/>
          <w:lang w:val="en-GB"/>
        </w:rPr>
        <w:t>Regulation 6(2) of the Aliens and Immigration Regulations of 1972 to 2013 provides for the granting of residence permits to investors in Cyprus</w:t>
      </w:r>
      <w:r w:rsidRPr="004A0130">
        <w:rPr>
          <w:bCs/>
          <w:sz w:val="22"/>
          <w:szCs w:val="22"/>
          <w:vertAlign w:val="superscript"/>
          <w:lang w:val="en-GB"/>
        </w:rPr>
        <w:footnoteReference w:id="113"/>
      </w:r>
      <w:r w:rsidRPr="004A0130">
        <w:rPr>
          <w:bCs/>
          <w:sz w:val="22"/>
          <w:szCs w:val="22"/>
          <w:lang w:val="en-GB"/>
        </w:rPr>
        <w:t>. Regulation 6(2) “Granting and Revocation of Residence permit” provides that “Notwithstanding the provisions of Regulation 5 paragraph (1) of these Regulations, the Minister (of Interior) may grant a migration permit to a migrant who does not fall under one of the categories provided for in Regulation 5, if he thinks it is appropriate and if he is satisfied that the migrants’ migration is not detrimental to the inhabitants of the Republic (of Cyprus)”</w:t>
      </w:r>
      <w:r w:rsidRPr="004A0130">
        <w:rPr>
          <w:bCs/>
          <w:sz w:val="22"/>
          <w:szCs w:val="22"/>
          <w:vertAlign w:val="superscript"/>
          <w:lang w:val="en-GB"/>
        </w:rPr>
        <w:footnoteReference w:id="114"/>
      </w:r>
      <w:r w:rsidRPr="004A0130">
        <w:rPr>
          <w:bCs/>
          <w:sz w:val="22"/>
          <w:szCs w:val="22"/>
          <w:lang w:val="en-GB"/>
        </w:rPr>
        <w:t>.</w:t>
      </w:r>
    </w:p>
    <w:p w14:paraId="2D6E9E84" w14:textId="77777777" w:rsidR="004A0130" w:rsidRPr="004A0130" w:rsidRDefault="004A0130" w:rsidP="004A0130">
      <w:pPr>
        <w:widowControl w:val="0"/>
        <w:jc w:val="both"/>
        <w:rPr>
          <w:bCs/>
          <w:sz w:val="22"/>
          <w:szCs w:val="22"/>
          <w:lang w:val="en-GB"/>
        </w:rPr>
      </w:pPr>
    </w:p>
    <w:p w14:paraId="07C3EE18" w14:textId="77777777" w:rsidR="004A0130" w:rsidRPr="004A0130" w:rsidRDefault="004A0130" w:rsidP="004A0130">
      <w:pPr>
        <w:widowControl w:val="0"/>
        <w:jc w:val="both"/>
        <w:rPr>
          <w:bCs/>
          <w:sz w:val="22"/>
          <w:szCs w:val="22"/>
          <w:lang w:val="en-GB"/>
        </w:rPr>
      </w:pPr>
      <w:r w:rsidRPr="004A0130">
        <w:rPr>
          <w:bCs/>
          <w:sz w:val="22"/>
          <w:szCs w:val="22"/>
          <w:lang w:val="en-GB"/>
        </w:rPr>
        <w:t>The Aliens and Immigration Regulations of 1972 to 2013</w:t>
      </w:r>
      <w:r w:rsidRPr="004A0130">
        <w:rPr>
          <w:bCs/>
          <w:sz w:val="22"/>
          <w:szCs w:val="22"/>
          <w:vertAlign w:val="superscript"/>
          <w:lang w:val="en-GB"/>
        </w:rPr>
        <w:footnoteReference w:id="115"/>
      </w:r>
      <w:r w:rsidRPr="004A0130">
        <w:rPr>
          <w:bCs/>
          <w:sz w:val="22"/>
          <w:szCs w:val="22"/>
          <w:lang w:val="en-GB"/>
        </w:rPr>
        <w:t xml:space="preserve"> are secondary legislation (Regulations), issued under Article 20 of the Aliens and Immigration Law, Cap. 105</w:t>
      </w:r>
      <w:r w:rsidRPr="004A0130">
        <w:rPr>
          <w:bCs/>
          <w:sz w:val="22"/>
          <w:szCs w:val="22"/>
          <w:vertAlign w:val="superscript"/>
          <w:lang w:val="en-GB"/>
        </w:rPr>
        <w:footnoteReference w:id="116"/>
      </w:r>
      <w:r w:rsidRPr="004A0130">
        <w:rPr>
          <w:bCs/>
          <w:sz w:val="22"/>
          <w:szCs w:val="22"/>
          <w:lang w:val="en-GB"/>
        </w:rPr>
        <w:t xml:space="preserve">. </w:t>
      </w:r>
    </w:p>
    <w:p w14:paraId="0291D4C8" w14:textId="77777777" w:rsidR="004A0130" w:rsidRPr="004A0130" w:rsidRDefault="004A0130" w:rsidP="004A0130">
      <w:pPr>
        <w:widowControl w:val="0"/>
        <w:jc w:val="both"/>
        <w:rPr>
          <w:bCs/>
          <w:sz w:val="22"/>
          <w:szCs w:val="22"/>
          <w:lang w:val="en-GB"/>
        </w:rPr>
      </w:pPr>
    </w:p>
    <w:p w14:paraId="2F9CA9C4" w14:textId="77777777" w:rsidR="004A0130" w:rsidRPr="004A0130" w:rsidRDefault="004A0130" w:rsidP="004A0130">
      <w:pPr>
        <w:widowControl w:val="0"/>
        <w:jc w:val="both"/>
        <w:rPr>
          <w:bCs/>
          <w:sz w:val="22"/>
          <w:szCs w:val="22"/>
          <w:lang w:val="en-GB"/>
        </w:rPr>
      </w:pPr>
      <w:r w:rsidRPr="004A0130">
        <w:rPr>
          <w:bCs/>
          <w:sz w:val="22"/>
          <w:szCs w:val="22"/>
          <w:lang w:val="en-GB"/>
        </w:rPr>
        <w:t xml:space="preserve">Further to the above Regulations, the Council of Ministers issued Decision </w:t>
      </w:r>
    </w:p>
    <w:p w14:paraId="28298505" w14:textId="77777777" w:rsidR="004A0130" w:rsidRPr="004A0130" w:rsidRDefault="004A0130" w:rsidP="004A0130">
      <w:pPr>
        <w:widowControl w:val="0"/>
        <w:jc w:val="both"/>
        <w:rPr>
          <w:bCs/>
          <w:sz w:val="22"/>
          <w:szCs w:val="22"/>
          <w:lang w:val="en-GB"/>
        </w:rPr>
      </w:pPr>
      <w:r w:rsidRPr="004A0130">
        <w:rPr>
          <w:bCs/>
          <w:sz w:val="22"/>
          <w:szCs w:val="22"/>
          <w:lang w:val="en-GB"/>
        </w:rPr>
        <w:t>292 dated 13 September 2016</w:t>
      </w:r>
      <w:r w:rsidRPr="004A0130">
        <w:rPr>
          <w:bCs/>
          <w:sz w:val="22"/>
          <w:szCs w:val="22"/>
          <w:vertAlign w:val="superscript"/>
          <w:lang w:val="en-GB"/>
        </w:rPr>
        <w:footnoteReference w:id="117"/>
      </w:r>
      <w:r w:rsidRPr="004A0130">
        <w:rPr>
          <w:bCs/>
          <w:sz w:val="22"/>
          <w:szCs w:val="22"/>
          <w:lang w:val="en-GB"/>
        </w:rPr>
        <w:t xml:space="preserve"> introducing the “SCHEME FOR NATURALISATION OF INVESTORS IN CYPRUS BY EXCEPTION on the basis of subsection (2) of section 111A of the Civil Registry Laws of 2002-2015”</w:t>
      </w:r>
      <w:r w:rsidRPr="004A0130">
        <w:rPr>
          <w:bCs/>
          <w:sz w:val="22"/>
          <w:szCs w:val="22"/>
          <w:vertAlign w:val="superscript"/>
          <w:lang w:val="en-GB"/>
        </w:rPr>
        <w:footnoteReference w:id="118"/>
      </w:r>
      <w:r w:rsidRPr="004A0130">
        <w:rPr>
          <w:bCs/>
          <w:sz w:val="22"/>
          <w:szCs w:val="22"/>
          <w:lang w:val="en-GB"/>
        </w:rPr>
        <w:t>. This Scheme aims to further encourage Foreign Direct Investment and to attract high net worth individuals to settle and do business in Cyprus. Under paragraph B of the said Decision “Terms and Conditions”, which was issued under the Civil Registry Laws of 2002 to 2017,</w:t>
      </w:r>
      <w:r w:rsidRPr="004A0130">
        <w:rPr>
          <w:bCs/>
          <w:sz w:val="22"/>
          <w:szCs w:val="22"/>
          <w:vertAlign w:val="superscript"/>
          <w:lang w:val="en-GB"/>
        </w:rPr>
        <w:footnoteReference w:id="119"/>
      </w:r>
      <w:r w:rsidRPr="004A0130">
        <w:rPr>
          <w:bCs/>
          <w:sz w:val="22"/>
          <w:szCs w:val="22"/>
          <w:lang w:val="en-GB"/>
        </w:rPr>
        <w:t xml:space="preserve"> an applicant under the said Scheme must either already hold a residence permit, or he/she may apply for an immigration permit on the basis of Regulation 6(2) of the Aliens and Immigration Law, simultaneously with the application for naturalisation. Therefore, a residence </w:t>
      </w:r>
      <w:proofErr w:type="gramStart"/>
      <w:r w:rsidRPr="004A0130">
        <w:rPr>
          <w:bCs/>
          <w:sz w:val="22"/>
          <w:szCs w:val="22"/>
          <w:lang w:val="en-GB"/>
        </w:rPr>
        <w:t>permit</w:t>
      </w:r>
      <w:proofErr w:type="gramEnd"/>
      <w:r w:rsidRPr="004A0130">
        <w:rPr>
          <w:bCs/>
          <w:sz w:val="22"/>
          <w:szCs w:val="22"/>
          <w:lang w:val="en-GB"/>
        </w:rPr>
        <w:t xml:space="preserve"> for an investor under Regulation 6(2) is a prerequisite for the application for naturalisation under the Investors Citizenship Scheme (see Section IV below). </w:t>
      </w:r>
    </w:p>
    <w:p w14:paraId="5BE0DFDD" w14:textId="77777777" w:rsidR="004A0130" w:rsidRPr="004A0130" w:rsidRDefault="004A0130" w:rsidP="004A0130">
      <w:pPr>
        <w:widowControl w:val="0"/>
        <w:jc w:val="both"/>
        <w:rPr>
          <w:bCs/>
          <w:sz w:val="22"/>
          <w:szCs w:val="22"/>
          <w:lang w:val="en-GB"/>
        </w:rPr>
      </w:pPr>
    </w:p>
    <w:p w14:paraId="5CF91353" w14:textId="77777777" w:rsidR="004A0130" w:rsidRPr="004A0130" w:rsidRDefault="004A0130" w:rsidP="004A0130">
      <w:pPr>
        <w:widowControl w:val="0"/>
        <w:jc w:val="both"/>
        <w:rPr>
          <w:bCs/>
          <w:sz w:val="22"/>
          <w:szCs w:val="22"/>
          <w:lang w:val="en-GB"/>
        </w:rPr>
      </w:pPr>
      <w:r w:rsidRPr="004A0130">
        <w:rPr>
          <w:bCs/>
          <w:sz w:val="22"/>
          <w:szCs w:val="22"/>
          <w:lang w:val="en-GB"/>
        </w:rPr>
        <w:t>For the application of the above decision, the Ministry of Interior issued a Policy Document titled “Criteria for granting an Immigration Permit within the scope of the expedited procedure to applicants who are third country nationals and invest in Cyprus - 2nd Revision, 22.2.2016 - 21/03/2016 10:54:44”</w:t>
      </w:r>
      <w:r w:rsidRPr="004A0130">
        <w:rPr>
          <w:bCs/>
          <w:sz w:val="22"/>
          <w:szCs w:val="22"/>
          <w:vertAlign w:val="superscript"/>
          <w:lang w:val="en-GB"/>
        </w:rPr>
        <w:footnoteReference w:id="120"/>
      </w:r>
      <w:r w:rsidRPr="004A0130">
        <w:rPr>
          <w:bCs/>
          <w:sz w:val="22"/>
          <w:szCs w:val="22"/>
          <w:lang w:val="en-GB"/>
        </w:rPr>
        <w:t xml:space="preserve">. This Policy Document sets out the conditions to be satisfied in order for the Council of Ministers to decide on issuing an immigration permit to third country applicants, under the provisions </w:t>
      </w:r>
      <w:r w:rsidRPr="004A0130">
        <w:rPr>
          <w:bCs/>
          <w:sz w:val="22"/>
          <w:szCs w:val="22"/>
          <w:lang w:val="en-GB"/>
        </w:rPr>
        <w:lastRenderedPageBreak/>
        <w:t>of Regulation 6(2) of the Aliens and Immigration Regulations.</w:t>
      </w:r>
    </w:p>
    <w:p w14:paraId="5A674286" w14:textId="77777777" w:rsidR="004A0130" w:rsidRPr="004A0130" w:rsidRDefault="004A0130" w:rsidP="004A0130">
      <w:pPr>
        <w:widowControl w:val="0"/>
        <w:jc w:val="both"/>
        <w:rPr>
          <w:bCs/>
          <w:sz w:val="22"/>
          <w:szCs w:val="22"/>
          <w:lang w:val="en-GB"/>
        </w:rPr>
      </w:pPr>
    </w:p>
    <w:p w14:paraId="466FF3AF" w14:textId="77777777" w:rsidR="004A0130" w:rsidRPr="004A0130" w:rsidRDefault="004A0130" w:rsidP="004A0130">
      <w:pPr>
        <w:widowControl w:val="0"/>
        <w:numPr>
          <w:ilvl w:val="0"/>
          <w:numId w:val="5"/>
        </w:numPr>
        <w:ind w:left="425"/>
        <w:jc w:val="both"/>
        <w:rPr>
          <w:bCs/>
          <w:i/>
          <w:color w:val="FF0000"/>
          <w:sz w:val="22"/>
          <w:szCs w:val="22"/>
          <w:lang w:val="en-GB"/>
        </w:rPr>
      </w:pPr>
      <w:r w:rsidRPr="004A0130">
        <w:rPr>
          <w:b/>
          <w:bCs/>
          <w:i/>
          <w:color w:val="000000" w:themeColor="text1"/>
          <w:sz w:val="22"/>
          <w:szCs w:val="22"/>
          <w:lang w:val="en-GB"/>
        </w:rPr>
        <w:t>Competent authorities</w:t>
      </w:r>
    </w:p>
    <w:p w14:paraId="4FE454B8" w14:textId="77777777" w:rsidR="004A0130" w:rsidRPr="004A0130" w:rsidRDefault="004A0130" w:rsidP="004A0130">
      <w:pPr>
        <w:widowControl w:val="0"/>
        <w:jc w:val="both"/>
        <w:rPr>
          <w:bCs/>
          <w:sz w:val="22"/>
          <w:szCs w:val="22"/>
          <w:lang w:val="en-GB"/>
        </w:rPr>
      </w:pPr>
    </w:p>
    <w:p w14:paraId="0592F003" w14:textId="77777777" w:rsidR="004A0130" w:rsidRPr="004A0130" w:rsidRDefault="004A0130" w:rsidP="004A0130">
      <w:pPr>
        <w:widowControl w:val="0"/>
        <w:jc w:val="both"/>
        <w:rPr>
          <w:bCs/>
          <w:color w:val="000000" w:themeColor="text1"/>
          <w:sz w:val="22"/>
          <w:szCs w:val="22"/>
          <w:lang w:val="en-GB"/>
        </w:rPr>
      </w:pPr>
      <w:r w:rsidRPr="004A0130">
        <w:rPr>
          <w:bCs/>
          <w:color w:val="000000" w:themeColor="text1"/>
          <w:sz w:val="22"/>
          <w:szCs w:val="22"/>
          <w:lang w:val="en-GB"/>
        </w:rPr>
        <w:t xml:space="preserve">The competent authority in Cyprus as regards immigration and residence permits is the </w:t>
      </w:r>
      <w:r w:rsidRPr="004A0130">
        <w:rPr>
          <w:b/>
          <w:bCs/>
          <w:color w:val="000000" w:themeColor="text1"/>
          <w:sz w:val="22"/>
          <w:szCs w:val="22"/>
          <w:lang w:val="en-GB"/>
        </w:rPr>
        <w:t>Ministry of Interior</w:t>
      </w:r>
      <w:r w:rsidRPr="004A0130">
        <w:rPr>
          <w:bCs/>
          <w:color w:val="000000" w:themeColor="text1"/>
          <w:sz w:val="22"/>
          <w:szCs w:val="22"/>
          <w:lang w:val="en-GB"/>
        </w:rPr>
        <w:t xml:space="preserve">. The Ministry of Interior operates regionally through the </w:t>
      </w:r>
      <w:r w:rsidRPr="004A0130">
        <w:rPr>
          <w:b/>
          <w:bCs/>
          <w:color w:val="000000" w:themeColor="text1"/>
          <w:sz w:val="22"/>
          <w:szCs w:val="22"/>
          <w:lang w:val="en-GB"/>
        </w:rPr>
        <w:t>District Administrations offices,</w:t>
      </w:r>
      <w:r w:rsidRPr="004A0130">
        <w:rPr>
          <w:bCs/>
          <w:color w:val="000000" w:themeColor="text1"/>
          <w:sz w:val="22"/>
          <w:szCs w:val="22"/>
          <w:lang w:val="en-GB"/>
        </w:rPr>
        <w:t xml:space="preserve"> which are also involved in the process of issuing residence permits for investors. Within the Ministry of Interior, the competent person is the Director of the Migration Department. </w:t>
      </w:r>
    </w:p>
    <w:p w14:paraId="710E5C68" w14:textId="77777777" w:rsidR="004A0130" w:rsidRPr="004A0130" w:rsidRDefault="004A0130" w:rsidP="004A0130">
      <w:pPr>
        <w:widowControl w:val="0"/>
        <w:jc w:val="both"/>
        <w:rPr>
          <w:bCs/>
          <w:color w:val="000000" w:themeColor="text1"/>
          <w:sz w:val="22"/>
          <w:szCs w:val="22"/>
          <w:lang w:val="en-GB"/>
        </w:rPr>
      </w:pPr>
    </w:p>
    <w:p w14:paraId="4EFC0042" w14:textId="77777777" w:rsidR="004A0130" w:rsidRPr="004A0130" w:rsidRDefault="004A0130" w:rsidP="004A0130">
      <w:pPr>
        <w:widowControl w:val="0"/>
        <w:jc w:val="both"/>
        <w:rPr>
          <w:bCs/>
          <w:sz w:val="22"/>
          <w:szCs w:val="22"/>
          <w:lang w:val="en-GB"/>
        </w:rPr>
      </w:pPr>
      <w:r w:rsidRPr="004A0130">
        <w:rPr>
          <w:bCs/>
          <w:color w:val="000000" w:themeColor="text1"/>
          <w:sz w:val="22"/>
          <w:szCs w:val="22"/>
          <w:lang w:val="en-GB"/>
        </w:rPr>
        <w:t>Under paragraph 6.1 of the</w:t>
      </w:r>
      <w:r w:rsidRPr="004A0130">
        <w:rPr>
          <w:bCs/>
          <w:sz w:val="22"/>
          <w:szCs w:val="22"/>
          <w:lang w:val="en-GB"/>
        </w:rPr>
        <w:t xml:space="preserve"> Ministry of Interior Policy on granting an Immigration Permit within the scope of the expedited procedure to applicants who are third country nationals and invest in Cyprus</w:t>
      </w:r>
      <w:r w:rsidRPr="004A0130">
        <w:rPr>
          <w:bCs/>
          <w:sz w:val="22"/>
          <w:szCs w:val="22"/>
          <w:vertAlign w:val="superscript"/>
          <w:lang w:val="en-GB"/>
        </w:rPr>
        <w:footnoteReference w:id="121"/>
      </w:r>
      <w:r w:rsidRPr="004A0130">
        <w:rPr>
          <w:bCs/>
          <w:sz w:val="22"/>
          <w:szCs w:val="22"/>
          <w:lang w:val="en-GB"/>
        </w:rPr>
        <w:t xml:space="preserve">, the </w:t>
      </w:r>
      <w:r w:rsidRPr="004A0130">
        <w:rPr>
          <w:b/>
          <w:bCs/>
          <w:sz w:val="22"/>
          <w:szCs w:val="22"/>
          <w:lang w:val="en-GB"/>
        </w:rPr>
        <w:t>Civil Registry and Migration Department (CRMD)</w:t>
      </w:r>
      <w:r w:rsidRPr="004A0130">
        <w:rPr>
          <w:bCs/>
          <w:sz w:val="22"/>
          <w:szCs w:val="22"/>
          <w:lang w:val="en-GB"/>
        </w:rPr>
        <w:t xml:space="preserve"> processes the application.</w:t>
      </w:r>
    </w:p>
    <w:p w14:paraId="34A2D532" w14:textId="77777777" w:rsidR="004A0130" w:rsidRPr="004A0130" w:rsidRDefault="004A0130" w:rsidP="004A0130">
      <w:pPr>
        <w:widowControl w:val="0"/>
        <w:jc w:val="both"/>
        <w:rPr>
          <w:bCs/>
          <w:sz w:val="22"/>
          <w:szCs w:val="22"/>
          <w:lang w:val="en-GB"/>
        </w:rPr>
      </w:pPr>
    </w:p>
    <w:p w14:paraId="65D9A43F" w14:textId="77777777" w:rsidR="004A0130" w:rsidRPr="004A0130" w:rsidRDefault="004A0130" w:rsidP="004A0130">
      <w:pPr>
        <w:widowControl w:val="0"/>
        <w:jc w:val="both"/>
        <w:rPr>
          <w:bCs/>
          <w:sz w:val="22"/>
          <w:szCs w:val="22"/>
          <w:lang w:val="en-GB"/>
        </w:rPr>
      </w:pPr>
      <w:r w:rsidRPr="004A0130">
        <w:rPr>
          <w:bCs/>
          <w:sz w:val="22"/>
          <w:szCs w:val="22"/>
          <w:lang w:val="en-GB"/>
        </w:rPr>
        <w:t xml:space="preserve">The </w:t>
      </w:r>
      <w:r w:rsidRPr="004A0130">
        <w:rPr>
          <w:b/>
          <w:bCs/>
          <w:sz w:val="22"/>
          <w:szCs w:val="22"/>
          <w:lang w:val="en-GB"/>
        </w:rPr>
        <w:t>Department of Lands and Surveys</w:t>
      </w:r>
      <w:r w:rsidRPr="004A0130">
        <w:rPr>
          <w:bCs/>
          <w:sz w:val="22"/>
          <w:szCs w:val="22"/>
          <w:lang w:val="en-GB"/>
        </w:rPr>
        <w:t xml:space="preserve"> is involved as the competent authority in Cyprus to certify that the title deeds or a sale contract in the applicant’s or his/her spouse’s name were submitted and officially filed. </w:t>
      </w:r>
    </w:p>
    <w:p w14:paraId="697EF0DB" w14:textId="77777777" w:rsidR="004A0130" w:rsidRPr="004A0130" w:rsidRDefault="004A0130" w:rsidP="004A0130">
      <w:pPr>
        <w:widowControl w:val="0"/>
        <w:jc w:val="both"/>
        <w:rPr>
          <w:bCs/>
          <w:sz w:val="22"/>
          <w:szCs w:val="22"/>
          <w:lang w:val="en-GB"/>
        </w:rPr>
      </w:pPr>
    </w:p>
    <w:p w14:paraId="45EAF7F2" w14:textId="77777777" w:rsidR="004A0130" w:rsidRPr="004A0130" w:rsidRDefault="004A0130" w:rsidP="004A0130">
      <w:pPr>
        <w:jc w:val="both"/>
        <w:rPr>
          <w:sz w:val="22"/>
          <w:szCs w:val="22"/>
          <w:lang w:val="en-GB"/>
        </w:rPr>
      </w:pPr>
      <w:r w:rsidRPr="004A0130">
        <w:rPr>
          <w:sz w:val="22"/>
          <w:szCs w:val="22"/>
          <w:lang w:val="en-GB"/>
        </w:rPr>
        <w:t xml:space="preserve">The </w:t>
      </w:r>
      <w:r w:rsidRPr="004A0130">
        <w:rPr>
          <w:b/>
          <w:sz w:val="22"/>
          <w:szCs w:val="22"/>
          <w:lang w:val="en-GB"/>
        </w:rPr>
        <w:t>Cyprus Police</w:t>
      </w:r>
      <w:r w:rsidRPr="004A0130">
        <w:rPr>
          <w:sz w:val="22"/>
          <w:szCs w:val="22"/>
          <w:lang w:val="en-GB"/>
        </w:rPr>
        <w:t xml:space="preserve"> are responsible for checking the criminal background of the applicants, in order to provide for a clean criminal record certificate.</w:t>
      </w:r>
    </w:p>
    <w:p w14:paraId="6236D874" w14:textId="77777777" w:rsidR="004A0130" w:rsidRPr="004A0130" w:rsidRDefault="004A0130" w:rsidP="004A0130">
      <w:pPr>
        <w:jc w:val="both"/>
        <w:rPr>
          <w:sz w:val="22"/>
          <w:lang w:val="en-GB"/>
        </w:rPr>
      </w:pPr>
    </w:p>
    <w:p w14:paraId="6D1AB64D" w14:textId="77777777" w:rsidR="004A0130" w:rsidRPr="004A0130" w:rsidRDefault="004A0130" w:rsidP="004A0130">
      <w:pPr>
        <w:jc w:val="both"/>
        <w:rPr>
          <w:lang w:val="en-GB"/>
        </w:rPr>
      </w:pPr>
      <w:r w:rsidRPr="004A0130">
        <w:rPr>
          <w:b/>
          <w:sz w:val="22"/>
          <w:szCs w:val="22"/>
          <w:lang w:val="en-GB"/>
        </w:rPr>
        <w:t>Non-public bodies</w:t>
      </w:r>
      <w:r w:rsidRPr="004A0130">
        <w:rPr>
          <w:sz w:val="22"/>
          <w:szCs w:val="22"/>
          <w:lang w:val="en-GB"/>
        </w:rPr>
        <w:t xml:space="preserve"> (agents), for instance developers’ companies, law firms or accountancy firms may also act as facilitators promoting their clients’ interests in providing services to prepare the application for an immigration permit. </w:t>
      </w:r>
    </w:p>
    <w:p w14:paraId="34D091D9" w14:textId="77777777" w:rsidR="004A0130" w:rsidRPr="004A0130" w:rsidRDefault="004A0130" w:rsidP="004A0130">
      <w:pPr>
        <w:widowControl w:val="0"/>
        <w:jc w:val="both"/>
        <w:rPr>
          <w:bCs/>
          <w:sz w:val="22"/>
          <w:szCs w:val="22"/>
          <w:lang w:val="en-GB"/>
        </w:rPr>
      </w:pPr>
    </w:p>
    <w:p w14:paraId="4077FEA2" w14:textId="77777777" w:rsidR="004A0130" w:rsidRPr="004A0130" w:rsidRDefault="004A0130" w:rsidP="004A0130">
      <w:pPr>
        <w:widowControl w:val="0"/>
        <w:jc w:val="both"/>
        <w:rPr>
          <w:bCs/>
          <w:sz w:val="22"/>
          <w:szCs w:val="22"/>
          <w:lang w:val="en-GB"/>
        </w:rPr>
      </w:pPr>
      <w:r w:rsidRPr="004A0130">
        <w:rPr>
          <w:bCs/>
          <w:sz w:val="22"/>
          <w:szCs w:val="22"/>
          <w:lang w:val="en-GB"/>
        </w:rPr>
        <w:t xml:space="preserve">It is also noted that </w:t>
      </w:r>
      <w:r w:rsidRPr="004A0130">
        <w:rPr>
          <w:b/>
          <w:bCs/>
          <w:sz w:val="22"/>
          <w:szCs w:val="22"/>
          <w:lang w:val="en-GB"/>
        </w:rPr>
        <w:t>the Cypriot bank</w:t>
      </w:r>
      <w:r w:rsidRPr="004A0130">
        <w:rPr>
          <w:bCs/>
          <w:sz w:val="22"/>
          <w:szCs w:val="22"/>
          <w:lang w:val="en-GB"/>
        </w:rPr>
        <w:t xml:space="preserve"> to which the money of the applicant and his/her family is transferred also has a role as it must carry out checks on the origin of the money through its compliance departments, under the Law providing for the Prevention and Combatting of Legalisation of Profits from Illegal Activities of 2007 to 2018</w:t>
      </w:r>
      <w:r w:rsidRPr="004A0130">
        <w:rPr>
          <w:bCs/>
          <w:sz w:val="22"/>
          <w:szCs w:val="22"/>
          <w:vertAlign w:val="superscript"/>
          <w:lang w:val="en-GB"/>
        </w:rPr>
        <w:footnoteReference w:id="122"/>
      </w:r>
      <w:r w:rsidRPr="004A0130">
        <w:rPr>
          <w:bCs/>
          <w:sz w:val="22"/>
          <w:szCs w:val="22"/>
          <w:lang w:val="en-GB"/>
        </w:rPr>
        <w:t>.</w:t>
      </w:r>
    </w:p>
    <w:p w14:paraId="56706DA8" w14:textId="77777777" w:rsidR="004A0130" w:rsidRPr="004A0130" w:rsidRDefault="004A0130" w:rsidP="004A0130">
      <w:pPr>
        <w:widowControl w:val="0"/>
        <w:jc w:val="both"/>
        <w:rPr>
          <w:bCs/>
          <w:sz w:val="22"/>
          <w:szCs w:val="22"/>
          <w:lang w:val="en-GB"/>
        </w:rPr>
      </w:pPr>
    </w:p>
    <w:p w14:paraId="322BB9F2" w14:textId="77777777" w:rsidR="004A0130" w:rsidRPr="004A0130" w:rsidRDefault="004A0130" w:rsidP="00455BB9">
      <w:pPr>
        <w:pStyle w:val="MH1nonumb"/>
        <w:numPr>
          <w:ilvl w:val="0"/>
          <w:numId w:val="37"/>
        </w:numPr>
        <w:ind w:left="426" w:hanging="284"/>
      </w:pPr>
      <w:bookmarkStart w:id="28" w:name="_Toc519628423"/>
      <w:bookmarkStart w:id="29" w:name="_Toc521428980"/>
      <w:r w:rsidRPr="004A0130">
        <w:lastRenderedPageBreak/>
        <w:t>PROCEDURES, COMPETENT AUTHORITIES AND APPLICABLE CRITERIA</w:t>
      </w:r>
      <w:bookmarkEnd w:id="28"/>
      <w:bookmarkEnd w:id="29"/>
    </w:p>
    <w:p w14:paraId="528952AD" w14:textId="77777777" w:rsidR="004A0130" w:rsidRPr="00455BB9" w:rsidRDefault="004A0130" w:rsidP="00455BB9">
      <w:pPr>
        <w:pStyle w:val="MH1"/>
        <w:pageBreakBefore w:val="0"/>
        <w:numPr>
          <w:ilvl w:val="0"/>
          <w:numId w:val="38"/>
        </w:numPr>
        <w:ind w:left="431" w:hanging="431"/>
      </w:pPr>
      <w:bookmarkStart w:id="30" w:name="_Toc519628424"/>
      <w:bookmarkStart w:id="31" w:name="_Toc521428981"/>
      <w:r w:rsidRPr="00455BB9">
        <w:t>Application Phase</w:t>
      </w:r>
      <w:bookmarkEnd w:id="30"/>
      <w:bookmarkEnd w:id="31"/>
    </w:p>
    <w:p w14:paraId="7935A7E9" w14:textId="77777777" w:rsidR="004A0130" w:rsidRPr="004A0130" w:rsidRDefault="004A0130" w:rsidP="004A0130">
      <w:pPr>
        <w:keepNext/>
        <w:numPr>
          <w:ilvl w:val="1"/>
          <w:numId w:val="3"/>
        </w:numPr>
        <w:spacing w:after="240"/>
        <w:ind w:left="578" w:hanging="578"/>
        <w:jc w:val="both"/>
        <w:rPr>
          <w:rFonts w:ascii="Century Gothic" w:hAnsi="Century Gothic" w:cs="Arial"/>
          <w:b/>
          <w:bCs/>
          <w:iCs/>
          <w:caps/>
          <w:sz w:val="22"/>
          <w:szCs w:val="28"/>
          <w:lang w:val="en-GB"/>
        </w:rPr>
      </w:pPr>
      <w:r w:rsidRPr="004A0130">
        <w:rPr>
          <w:rFonts w:ascii="Century Gothic" w:hAnsi="Century Gothic" w:cs="Arial"/>
          <w:b/>
          <w:bCs/>
          <w:iCs/>
          <w:caps/>
          <w:sz w:val="22"/>
          <w:szCs w:val="28"/>
          <w:lang w:val="en-GB"/>
        </w:rPr>
        <w:t>Procedures</w:t>
      </w:r>
    </w:p>
    <w:p w14:paraId="1A779985" w14:textId="77777777" w:rsidR="004A0130" w:rsidRPr="004A0130" w:rsidRDefault="004A0130" w:rsidP="004A0130">
      <w:pPr>
        <w:widowControl w:val="0"/>
        <w:jc w:val="both"/>
        <w:rPr>
          <w:bCs/>
          <w:sz w:val="22"/>
          <w:szCs w:val="22"/>
          <w:lang w:val="en-GB"/>
        </w:rPr>
      </w:pPr>
      <w:r w:rsidRPr="004A0130">
        <w:rPr>
          <w:bCs/>
          <w:color w:val="000000" w:themeColor="text1"/>
          <w:sz w:val="22"/>
          <w:szCs w:val="22"/>
          <w:lang w:val="en-GB"/>
        </w:rPr>
        <w:t>The procedure for the granting an immigration permit to investors is provided for under the</w:t>
      </w:r>
      <w:r w:rsidRPr="004A0130">
        <w:rPr>
          <w:bCs/>
          <w:sz w:val="22"/>
          <w:szCs w:val="22"/>
          <w:lang w:val="en-GB"/>
        </w:rPr>
        <w:t xml:space="preserve"> Ministry of Interior Policy on granting an Immigration Permit within the scope of the expedited procedure to applicants who are third country nationals and invest in Cyprus</w:t>
      </w:r>
      <w:r w:rsidRPr="004A0130">
        <w:rPr>
          <w:bCs/>
          <w:sz w:val="22"/>
          <w:szCs w:val="22"/>
          <w:vertAlign w:val="superscript"/>
          <w:lang w:val="en-GB"/>
        </w:rPr>
        <w:footnoteReference w:id="123"/>
      </w:r>
      <w:r w:rsidRPr="004A0130">
        <w:rPr>
          <w:bCs/>
          <w:sz w:val="22"/>
          <w:szCs w:val="22"/>
          <w:lang w:val="en-GB"/>
        </w:rPr>
        <w:t>. The applicable criteria and procedures are described below.</w:t>
      </w:r>
    </w:p>
    <w:p w14:paraId="7949512A" w14:textId="77777777" w:rsidR="004A0130" w:rsidRPr="004A0130" w:rsidRDefault="004A0130" w:rsidP="004A0130">
      <w:pPr>
        <w:widowControl w:val="0"/>
        <w:jc w:val="both"/>
        <w:rPr>
          <w:bCs/>
          <w:sz w:val="22"/>
          <w:szCs w:val="22"/>
          <w:lang w:val="en-GB"/>
        </w:rPr>
      </w:pPr>
    </w:p>
    <w:p w14:paraId="0CBBADE6" w14:textId="77777777" w:rsidR="004A0130" w:rsidRPr="004A0130" w:rsidRDefault="004A0130" w:rsidP="004A0130">
      <w:pPr>
        <w:widowControl w:val="0"/>
        <w:jc w:val="both"/>
        <w:rPr>
          <w:b/>
          <w:bCs/>
          <w:sz w:val="22"/>
          <w:szCs w:val="22"/>
          <w:lang w:val="en-GB"/>
        </w:rPr>
      </w:pPr>
      <w:r w:rsidRPr="004A0130">
        <w:rPr>
          <w:b/>
          <w:bCs/>
          <w:sz w:val="22"/>
          <w:szCs w:val="22"/>
          <w:lang w:val="en-GB"/>
        </w:rPr>
        <w:t>Investment/Financial Criteria:</w:t>
      </w:r>
    </w:p>
    <w:p w14:paraId="170B0AED" w14:textId="77777777" w:rsidR="004A0130" w:rsidRPr="004A0130" w:rsidRDefault="004A0130" w:rsidP="004A0130">
      <w:pPr>
        <w:widowControl w:val="0"/>
        <w:jc w:val="both"/>
        <w:rPr>
          <w:bCs/>
          <w:sz w:val="22"/>
          <w:szCs w:val="22"/>
          <w:lang w:val="en-GB"/>
        </w:rPr>
      </w:pPr>
      <w:r w:rsidRPr="004A0130">
        <w:rPr>
          <w:bCs/>
          <w:sz w:val="22"/>
          <w:szCs w:val="22"/>
          <w:lang w:val="en-GB"/>
        </w:rPr>
        <w:br/>
        <w:t xml:space="preserve">Paragraph 2.1 of the Policy requires the applicant to submit a confirmation letter from a financial institution in Cyprus that he/she has </w:t>
      </w:r>
      <w:r w:rsidRPr="004A0130">
        <w:rPr>
          <w:b/>
          <w:bCs/>
          <w:sz w:val="22"/>
          <w:szCs w:val="22"/>
          <w:lang w:val="en-GB"/>
        </w:rPr>
        <w:t>deposited a minimum capital</w:t>
      </w:r>
      <w:r w:rsidRPr="004A0130">
        <w:rPr>
          <w:bCs/>
          <w:sz w:val="22"/>
          <w:szCs w:val="22"/>
          <w:lang w:val="en-GB"/>
        </w:rPr>
        <w:t xml:space="preserve"> of EUR 30.000 into an account, which will be pledged for a period of at least three years. It must be proved that the said amount has been transferred to Cyprus from another country. European Union countries could also be considered as countries from which the amount is transferred to Cyprus. </w:t>
      </w:r>
    </w:p>
    <w:p w14:paraId="1DAEECAF" w14:textId="77777777" w:rsidR="004A0130" w:rsidRPr="004A0130" w:rsidRDefault="004A0130" w:rsidP="004A0130">
      <w:pPr>
        <w:widowControl w:val="0"/>
        <w:jc w:val="both"/>
        <w:rPr>
          <w:bCs/>
          <w:sz w:val="22"/>
          <w:szCs w:val="22"/>
          <w:lang w:val="en-GB"/>
        </w:rPr>
      </w:pPr>
      <w:r w:rsidRPr="004A0130">
        <w:rPr>
          <w:bCs/>
          <w:sz w:val="22"/>
          <w:szCs w:val="22"/>
          <w:lang w:val="en-GB"/>
        </w:rPr>
        <w:br/>
        <w:t xml:space="preserve">Another financial criterion is provided for in paragraph 2.2 whereby the applicant must prove that he/she has at his/her disposal a </w:t>
      </w:r>
      <w:r w:rsidRPr="004A0130">
        <w:rPr>
          <w:b/>
          <w:bCs/>
          <w:sz w:val="22"/>
          <w:szCs w:val="22"/>
          <w:lang w:val="en-GB"/>
        </w:rPr>
        <w:t>secure annual income</w:t>
      </w:r>
      <w:r w:rsidRPr="004A0130">
        <w:rPr>
          <w:bCs/>
          <w:sz w:val="22"/>
          <w:szCs w:val="22"/>
          <w:lang w:val="en-GB"/>
        </w:rPr>
        <w:t xml:space="preserve"> of at least EUR 30.000. This annual income should increase by EUR 5.000 for every dependent person of his/her family (spouse and children) and by EUR 8.000 for every dependent parent or parent-in-law. This income should derive from a country other than Cyprus, and may include salaries from employment, pensions, dividends from shares, fixed deposits, rental income and so on. For the calculation of the total amount of the annual income, the spouse’s income may also be taken into consideration.</w:t>
      </w:r>
    </w:p>
    <w:p w14:paraId="5ABAAD18" w14:textId="77777777" w:rsidR="004A0130" w:rsidRPr="004A0130" w:rsidRDefault="004A0130" w:rsidP="004A0130">
      <w:pPr>
        <w:widowControl w:val="0"/>
        <w:jc w:val="both"/>
        <w:rPr>
          <w:bCs/>
          <w:sz w:val="22"/>
          <w:szCs w:val="22"/>
          <w:lang w:val="en-GB"/>
        </w:rPr>
      </w:pPr>
      <w:r w:rsidRPr="004A0130">
        <w:rPr>
          <w:bCs/>
          <w:sz w:val="22"/>
          <w:szCs w:val="22"/>
          <w:lang w:val="en-GB"/>
        </w:rPr>
        <w:t>  </w:t>
      </w:r>
      <w:r w:rsidRPr="004A0130">
        <w:rPr>
          <w:bCs/>
          <w:sz w:val="22"/>
          <w:szCs w:val="22"/>
          <w:lang w:val="en-GB"/>
        </w:rPr>
        <w:br/>
        <w:t xml:space="preserve">Further to the above, under paragraph 2.3, the applicant must submit with his/her application, </w:t>
      </w:r>
      <w:r w:rsidRPr="004A0130">
        <w:rPr>
          <w:b/>
          <w:bCs/>
          <w:sz w:val="22"/>
          <w:szCs w:val="22"/>
          <w:lang w:val="en-GB"/>
        </w:rPr>
        <w:t xml:space="preserve">title deeds or a sale contract for immovable property </w:t>
      </w:r>
      <w:r w:rsidRPr="004A0130">
        <w:rPr>
          <w:bCs/>
          <w:sz w:val="22"/>
          <w:szCs w:val="22"/>
          <w:lang w:val="en-GB"/>
        </w:rPr>
        <w:t xml:space="preserve">in his/her name and/or his/her spouse, which has been officially filed at the Department of Lands and Surveys. The total market value of the property officially registered at the Department of Lands and Surveys must be at least </w:t>
      </w:r>
      <w:r w:rsidRPr="004A0130">
        <w:rPr>
          <w:b/>
          <w:bCs/>
          <w:sz w:val="22"/>
          <w:szCs w:val="22"/>
          <w:lang w:val="en-GB"/>
        </w:rPr>
        <w:t>EUR 300.000</w:t>
      </w:r>
      <w:r w:rsidRPr="004A0130">
        <w:rPr>
          <w:bCs/>
          <w:sz w:val="22"/>
          <w:szCs w:val="22"/>
          <w:lang w:val="en-GB"/>
        </w:rPr>
        <w:t xml:space="preserve"> (excluding VAT). Along with the contract of sale for the property, the applicant must also submit official receipts proving that he or she has paid at least EUR 200.000 (excluding VAT) of the total value of the property, irrespective of the delivery date of the property. The full payment of the real estate value must be settled in an account in a financial institution in Cyprus. </w:t>
      </w:r>
    </w:p>
    <w:p w14:paraId="468F6269" w14:textId="77777777" w:rsidR="004A0130" w:rsidRPr="004A0130" w:rsidRDefault="004A0130" w:rsidP="004A0130">
      <w:pPr>
        <w:widowControl w:val="0"/>
        <w:jc w:val="both"/>
        <w:rPr>
          <w:bCs/>
          <w:sz w:val="22"/>
          <w:szCs w:val="22"/>
          <w:lang w:val="en-GB"/>
        </w:rPr>
      </w:pPr>
      <w:r w:rsidRPr="004A0130">
        <w:rPr>
          <w:bCs/>
          <w:sz w:val="22"/>
          <w:szCs w:val="22"/>
          <w:lang w:val="en-GB"/>
        </w:rPr>
        <w:br/>
        <w:t xml:space="preserve">The abovementioned amounts must have been transferred to Cyprus from a country other than Cyprus. The </w:t>
      </w:r>
      <w:r w:rsidRPr="004A0130">
        <w:rPr>
          <w:b/>
          <w:bCs/>
          <w:sz w:val="22"/>
          <w:szCs w:val="22"/>
          <w:lang w:val="en-GB"/>
        </w:rPr>
        <w:t>money transfer checks</w:t>
      </w:r>
      <w:r w:rsidRPr="004A0130">
        <w:rPr>
          <w:bCs/>
          <w:sz w:val="22"/>
          <w:szCs w:val="22"/>
          <w:lang w:val="en-GB"/>
        </w:rPr>
        <w:t xml:space="preserve"> are made through the Cypriot Banks compliance departments, in line with the Law providing for the Prevention and Combatting of Legalisation of Profits from Illegal Activities of 2007 to 2018</w:t>
      </w:r>
      <w:r w:rsidRPr="004A0130">
        <w:rPr>
          <w:bCs/>
          <w:sz w:val="22"/>
          <w:szCs w:val="22"/>
          <w:vertAlign w:val="superscript"/>
          <w:lang w:val="en-GB"/>
        </w:rPr>
        <w:footnoteReference w:id="124"/>
      </w:r>
      <w:r w:rsidRPr="004A0130">
        <w:rPr>
          <w:bCs/>
          <w:sz w:val="22"/>
          <w:szCs w:val="22"/>
          <w:lang w:val="en-GB"/>
        </w:rPr>
        <w:t>.</w:t>
      </w:r>
    </w:p>
    <w:p w14:paraId="05BF372E" w14:textId="77777777" w:rsidR="004A0130" w:rsidRPr="004A0130" w:rsidRDefault="004A0130" w:rsidP="004A0130">
      <w:pPr>
        <w:widowControl w:val="0"/>
        <w:jc w:val="both"/>
        <w:rPr>
          <w:bCs/>
          <w:sz w:val="22"/>
          <w:szCs w:val="22"/>
          <w:lang w:val="en-GB"/>
        </w:rPr>
      </w:pPr>
      <w:r w:rsidRPr="004A0130">
        <w:rPr>
          <w:bCs/>
          <w:sz w:val="22"/>
          <w:szCs w:val="22"/>
          <w:lang w:val="en-GB"/>
        </w:rPr>
        <w:t> </w:t>
      </w:r>
      <w:r w:rsidRPr="004A0130">
        <w:rPr>
          <w:bCs/>
          <w:sz w:val="22"/>
          <w:szCs w:val="22"/>
          <w:lang w:val="en-GB"/>
        </w:rPr>
        <w:br/>
        <w:t>Paragraph 2.3 also provides that the real estate purchase may be accepted even when made in the name of a legal person, provided that the applicant and/or his/her spouse are the sole shareholders or the ultimate beneficial owners of it, and that this legal person is legally established in the Republic of Cyprus, or another EU or EEA Member State.</w:t>
      </w:r>
    </w:p>
    <w:p w14:paraId="13B49BCE" w14:textId="77777777" w:rsidR="004A0130" w:rsidRPr="004A0130" w:rsidRDefault="004A0130" w:rsidP="004A0130">
      <w:pPr>
        <w:widowControl w:val="0"/>
        <w:jc w:val="both"/>
        <w:rPr>
          <w:bCs/>
          <w:sz w:val="22"/>
          <w:szCs w:val="22"/>
          <w:lang w:val="en-GB"/>
        </w:rPr>
      </w:pPr>
      <w:r w:rsidRPr="004A0130">
        <w:rPr>
          <w:bCs/>
          <w:sz w:val="22"/>
          <w:szCs w:val="22"/>
          <w:lang w:val="en-GB"/>
        </w:rPr>
        <w:br/>
      </w:r>
      <w:r w:rsidRPr="004A0130">
        <w:rPr>
          <w:bCs/>
          <w:sz w:val="22"/>
          <w:szCs w:val="22"/>
          <w:lang w:val="en-GB"/>
        </w:rPr>
        <w:lastRenderedPageBreak/>
        <w:t xml:space="preserve">For the purpose of implementing this policy, under paragraph 2.4, the applicant may purchase up to two housing units (apartments or houses), which can be independent, but be purchased from the same development company, or one housing unit and a shop of a surface area of up to 100 </w:t>
      </w:r>
      <w:proofErr w:type="spellStart"/>
      <w:r w:rsidRPr="004A0130">
        <w:rPr>
          <w:bCs/>
          <w:sz w:val="22"/>
          <w:szCs w:val="22"/>
          <w:lang w:val="en-GB"/>
        </w:rPr>
        <w:t>sq.m</w:t>
      </w:r>
      <w:proofErr w:type="spellEnd"/>
      <w:r w:rsidRPr="004A0130">
        <w:rPr>
          <w:bCs/>
          <w:sz w:val="22"/>
          <w:szCs w:val="22"/>
          <w:lang w:val="en-GB"/>
        </w:rPr>
        <w:t xml:space="preserve">., or a housing unit and an office of a surface area of up to 250 </w:t>
      </w:r>
      <w:proofErr w:type="spellStart"/>
      <w:r w:rsidRPr="004A0130">
        <w:rPr>
          <w:bCs/>
          <w:sz w:val="22"/>
          <w:szCs w:val="22"/>
          <w:lang w:val="en-GB"/>
        </w:rPr>
        <w:t>sq.m</w:t>
      </w:r>
      <w:proofErr w:type="spellEnd"/>
      <w:r w:rsidRPr="004A0130">
        <w:rPr>
          <w:bCs/>
          <w:sz w:val="22"/>
          <w:szCs w:val="22"/>
          <w:lang w:val="en-GB"/>
        </w:rPr>
        <w:t>. The total market value must satisfy the conditions in paragraph 2.3. In the case of spouses (married couple or cohabitants under the Civil Partnership Law of 2015</w:t>
      </w:r>
      <w:r w:rsidRPr="004A0130">
        <w:rPr>
          <w:bCs/>
          <w:sz w:val="22"/>
          <w:szCs w:val="22"/>
          <w:vertAlign w:val="superscript"/>
          <w:lang w:val="en-GB"/>
        </w:rPr>
        <w:footnoteReference w:id="125"/>
      </w:r>
      <w:r w:rsidRPr="004A0130">
        <w:rPr>
          <w:bCs/>
          <w:sz w:val="22"/>
          <w:szCs w:val="22"/>
          <w:lang w:val="en-GB"/>
        </w:rPr>
        <w:t>) these conditions apply for the couple and not separately for each of the persons involved.</w:t>
      </w:r>
    </w:p>
    <w:p w14:paraId="12C9FB3D" w14:textId="77777777" w:rsidR="004A0130" w:rsidRPr="004A0130" w:rsidRDefault="004A0130" w:rsidP="004A0130">
      <w:pPr>
        <w:widowControl w:val="0"/>
        <w:jc w:val="both"/>
        <w:rPr>
          <w:bCs/>
          <w:sz w:val="22"/>
          <w:szCs w:val="22"/>
          <w:lang w:val="en-GB"/>
        </w:rPr>
      </w:pPr>
      <w:r w:rsidRPr="004A0130">
        <w:rPr>
          <w:bCs/>
          <w:sz w:val="22"/>
          <w:szCs w:val="22"/>
          <w:lang w:val="en-GB"/>
        </w:rPr>
        <w:br/>
        <w:t xml:space="preserve">The said purchase must be in relation to </w:t>
      </w:r>
      <w:r w:rsidRPr="004A0130">
        <w:rPr>
          <w:b/>
          <w:bCs/>
          <w:sz w:val="22"/>
          <w:szCs w:val="22"/>
          <w:lang w:val="en-GB"/>
        </w:rPr>
        <w:t>a property sold for the first time by a development company</w:t>
      </w:r>
      <w:r w:rsidRPr="004A0130">
        <w:rPr>
          <w:bCs/>
          <w:sz w:val="22"/>
          <w:szCs w:val="22"/>
          <w:lang w:val="en-GB"/>
        </w:rPr>
        <w:t>, that is, a company that has land development and building properties as its main function. In the case of acquiring two residences, both must be sold by the same development company. From 7 May 2013 onwards, applications concerning property that was re-sold (not sold for the first time) to the applicant (investor or family member) will be rejected under the provisions of the Ministry of Interior policy. It is noted that applications referring to sale contracts in relation to a re-sale of property officially filed at the Lands and Surveys Department prior to 7 May 2013 are accepted for the purpose of implementing the policy. The rationale for the Ministry’s’ decision to change the policy is not specified but it is presumably aimed at avoiding investors purchasing property from Banks or other funds and institutions that sell property belonging to owners having non-performing loans, which would most probably be undervalued, hence avoiding the creation of an economic disruption in the property market in Cyprus.</w:t>
      </w:r>
    </w:p>
    <w:p w14:paraId="69B81EFC" w14:textId="77777777" w:rsidR="004A0130" w:rsidRPr="004A0130" w:rsidRDefault="004A0130" w:rsidP="004A0130">
      <w:pPr>
        <w:widowControl w:val="0"/>
        <w:jc w:val="both"/>
        <w:rPr>
          <w:bCs/>
          <w:sz w:val="22"/>
          <w:szCs w:val="22"/>
          <w:lang w:val="en-GB"/>
        </w:rPr>
      </w:pPr>
      <w:r w:rsidRPr="004A0130">
        <w:rPr>
          <w:bCs/>
          <w:sz w:val="22"/>
          <w:szCs w:val="22"/>
          <w:lang w:val="en-GB"/>
        </w:rPr>
        <w:br/>
        <w:t>In accordance with paragraph 2.4, if the investor sells the purchased property without an immediate replacement with another property meeting the requirements of paragraph 2.3, of the same or higher value and in accordance with the conditions of this procedure (i.e. sold for the first time by a development company) his/her immigration permit will be withdrawn pursuant to the provisions of Regulation 6(2) of the Aliens and Immigration Regulations.</w:t>
      </w:r>
    </w:p>
    <w:p w14:paraId="5789A2DB" w14:textId="77777777" w:rsidR="004A0130" w:rsidRPr="004A0130" w:rsidRDefault="004A0130" w:rsidP="004A0130">
      <w:pPr>
        <w:jc w:val="both"/>
        <w:rPr>
          <w:sz w:val="22"/>
          <w:lang w:val="en-GB"/>
        </w:rPr>
      </w:pPr>
    </w:p>
    <w:p w14:paraId="56398852" w14:textId="77777777" w:rsidR="004A0130" w:rsidRPr="004A0130" w:rsidRDefault="004A0130" w:rsidP="004A0130">
      <w:pPr>
        <w:jc w:val="both"/>
        <w:rPr>
          <w:b/>
          <w:sz w:val="22"/>
          <w:lang w:val="en-GB"/>
        </w:rPr>
      </w:pPr>
      <w:r w:rsidRPr="004A0130">
        <w:rPr>
          <w:b/>
          <w:sz w:val="22"/>
          <w:lang w:val="en-GB"/>
        </w:rPr>
        <w:t>Qualitative Criteria:</w:t>
      </w:r>
    </w:p>
    <w:p w14:paraId="782F86AE" w14:textId="77777777" w:rsidR="004A0130" w:rsidRPr="004A0130" w:rsidRDefault="004A0130" w:rsidP="004A0130">
      <w:pPr>
        <w:jc w:val="both"/>
        <w:rPr>
          <w:sz w:val="22"/>
          <w:lang w:val="en-GB"/>
        </w:rPr>
      </w:pPr>
      <w:r w:rsidRPr="004A0130">
        <w:rPr>
          <w:sz w:val="22"/>
          <w:lang w:val="en-GB"/>
        </w:rPr>
        <w:br/>
        <w:t xml:space="preserve">The Policy further provides some qualitative criteria concerning applications for investors’ immigration permits. Under paragraph 5.1, the applicant and his/her spouse must submit a </w:t>
      </w:r>
      <w:r w:rsidRPr="004A0130">
        <w:rPr>
          <w:b/>
          <w:sz w:val="22"/>
          <w:lang w:val="en-GB"/>
        </w:rPr>
        <w:t>confirmation of a clean criminal record</w:t>
      </w:r>
      <w:r w:rsidRPr="004A0130">
        <w:rPr>
          <w:sz w:val="22"/>
          <w:lang w:val="en-GB"/>
        </w:rPr>
        <w:t xml:space="preserve"> from their country of residence or from Cyprus, in case they are residents of the Republic of Cyprus, and should also not be considered as a threat in any way to the public order or public security in Cyprus. This is proved by submission of the Clean Criminal Record Certificate. In case the Certificate is obtained from the country of the applicants’ origin, then it must be certified along with a translation in Greek or English.</w:t>
      </w:r>
    </w:p>
    <w:p w14:paraId="524EB9B2" w14:textId="77777777" w:rsidR="004A0130" w:rsidRPr="004A0130" w:rsidRDefault="004A0130" w:rsidP="004A0130">
      <w:pPr>
        <w:jc w:val="both"/>
        <w:rPr>
          <w:sz w:val="22"/>
          <w:szCs w:val="22"/>
          <w:lang w:val="en-GB"/>
        </w:rPr>
      </w:pPr>
      <w:r w:rsidRPr="004A0130">
        <w:rPr>
          <w:sz w:val="22"/>
          <w:szCs w:val="22"/>
          <w:lang w:val="en-GB"/>
        </w:rPr>
        <w:br/>
        <w:t>In accordance with paragraph 5.2 of the Policy the applicant and his/her spouse must confirm, with a written declaration in a form provided by the Ministry of Interior</w:t>
      </w:r>
      <w:r w:rsidRPr="004A0130">
        <w:rPr>
          <w:sz w:val="22"/>
          <w:szCs w:val="22"/>
          <w:vertAlign w:val="superscript"/>
          <w:lang w:val="en-GB"/>
        </w:rPr>
        <w:footnoteReference w:id="126"/>
      </w:r>
      <w:r w:rsidRPr="004A0130">
        <w:rPr>
          <w:sz w:val="22"/>
          <w:szCs w:val="22"/>
          <w:lang w:val="en-GB"/>
        </w:rPr>
        <w:t xml:space="preserve">, that they </w:t>
      </w:r>
      <w:r w:rsidRPr="004A0130">
        <w:rPr>
          <w:b/>
          <w:sz w:val="22"/>
          <w:szCs w:val="22"/>
          <w:lang w:val="en-GB"/>
        </w:rPr>
        <w:t>do not intend to undertake any sort of employment in Cyprus</w:t>
      </w:r>
      <w:r w:rsidRPr="004A0130">
        <w:rPr>
          <w:sz w:val="22"/>
          <w:szCs w:val="22"/>
          <w:lang w:val="en-GB"/>
        </w:rPr>
        <w:t>. The applicant and/or his/her spouse are allowed to be a shareholder(s) in a company registered in Cyprus, and the income from the dividends of such a company in Cyprus is not deemed to be an impediment for the purposes of obtaining an immigration permit.</w:t>
      </w:r>
    </w:p>
    <w:p w14:paraId="3136BE80" w14:textId="77777777" w:rsidR="004A0130" w:rsidRPr="004A0130" w:rsidRDefault="004A0130" w:rsidP="004A0130">
      <w:pPr>
        <w:jc w:val="both"/>
        <w:rPr>
          <w:sz w:val="22"/>
          <w:lang w:val="en-GB"/>
        </w:rPr>
      </w:pPr>
      <w:r w:rsidRPr="004A0130">
        <w:rPr>
          <w:sz w:val="22"/>
          <w:lang w:val="en-GB"/>
        </w:rPr>
        <w:br/>
        <w:t xml:space="preserve">Holders of an immigration permit according to the provisions of Regulation 6(2) of the Aliens and Immigration Regulations </w:t>
      </w:r>
      <w:r w:rsidRPr="004A0130">
        <w:rPr>
          <w:b/>
          <w:sz w:val="22"/>
          <w:lang w:val="en-GB"/>
        </w:rPr>
        <w:t>must acquire residence in Cyprus within one year</w:t>
      </w:r>
      <w:r w:rsidRPr="004A0130">
        <w:rPr>
          <w:sz w:val="22"/>
          <w:lang w:val="en-GB"/>
        </w:rPr>
        <w:t xml:space="preserve"> from the date of its issuance. At the same time, holders of such a permit, as well as their dependants who are included in the permit are </w:t>
      </w:r>
      <w:r w:rsidRPr="004A0130">
        <w:rPr>
          <w:b/>
          <w:sz w:val="22"/>
          <w:lang w:val="en-GB"/>
        </w:rPr>
        <w:t>required not to be absent from Cyprus for more than two years</w:t>
      </w:r>
      <w:r w:rsidRPr="004A0130">
        <w:rPr>
          <w:sz w:val="22"/>
          <w:lang w:val="en-GB"/>
        </w:rPr>
        <w:t>, under paragraph 5.3 of the Ministry of Interior Policy, hence</w:t>
      </w:r>
      <w:r w:rsidRPr="004A0130">
        <w:rPr>
          <w:b/>
          <w:sz w:val="22"/>
          <w:lang w:val="en-GB"/>
        </w:rPr>
        <w:t xml:space="preserve"> physical presence is required</w:t>
      </w:r>
      <w:r w:rsidRPr="004A0130">
        <w:rPr>
          <w:sz w:val="22"/>
          <w:lang w:val="en-GB"/>
        </w:rPr>
        <w:t xml:space="preserve">. Presence in Cyprus is monitored by the Ministry of Interior through an electronic database in which all arrivals and departures </w:t>
      </w:r>
      <w:r w:rsidRPr="004A0130">
        <w:rPr>
          <w:sz w:val="22"/>
          <w:lang w:val="en-GB"/>
        </w:rPr>
        <w:lastRenderedPageBreak/>
        <w:t>from Cyprus are registered</w:t>
      </w:r>
      <w:r w:rsidRPr="004A0130">
        <w:rPr>
          <w:sz w:val="22"/>
          <w:vertAlign w:val="superscript"/>
          <w:lang w:val="en-GB"/>
        </w:rPr>
        <w:footnoteReference w:id="127"/>
      </w:r>
      <w:r w:rsidRPr="004A0130">
        <w:rPr>
          <w:sz w:val="22"/>
          <w:lang w:val="en-GB"/>
        </w:rPr>
        <w:t>. If the applicant has been absent from Cyprus for more than two years, the immigration permit is automatically cancelled pursuant to the provisions of Regulation 6(3) of the Aliens and Immigration Regulations, or/and may be cancelled pursuant to the provisions of Regulation 6(4) of the Aliens and Immigration Regulations.</w:t>
      </w:r>
    </w:p>
    <w:p w14:paraId="1C37105D" w14:textId="77777777" w:rsidR="004A0130" w:rsidRPr="004A0130" w:rsidRDefault="004A0130" w:rsidP="004A0130">
      <w:pPr>
        <w:jc w:val="both"/>
        <w:rPr>
          <w:sz w:val="22"/>
          <w:lang w:val="en-GB"/>
        </w:rPr>
      </w:pPr>
      <w:r w:rsidRPr="004A0130">
        <w:rPr>
          <w:sz w:val="22"/>
          <w:lang w:val="en-GB"/>
        </w:rPr>
        <w:t>  </w:t>
      </w:r>
      <w:r w:rsidRPr="004A0130">
        <w:rPr>
          <w:sz w:val="22"/>
          <w:lang w:val="en-GB"/>
        </w:rPr>
        <w:br/>
        <w:t xml:space="preserve">Further to the above, all the necessary documentation that is attached to the application for an immigration permit, including the translation of the same into the Greek or English, must be duly certified, under the provisions of paragraph 5.4 of the Policy. </w:t>
      </w:r>
    </w:p>
    <w:p w14:paraId="077B8DCA" w14:textId="77777777" w:rsidR="004A0130" w:rsidRPr="004A0130" w:rsidRDefault="004A0130" w:rsidP="004A0130">
      <w:pPr>
        <w:jc w:val="both"/>
        <w:rPr>
          <w:sz w:val="22"/>
          <w:lang w:val="en-GB"/>
        </w:rPr>
      </w:pPr>
    </w:p>
    <w:p w14:paraId="29FB353B" w14:textId="77777777" w:rsidR="004A0130" w:rsidRPr="004A0130" w:rsidRDefault="004A0130" w:rsidP="004A0130">
      <w:pPr>
        <w:jc w:val="both"/>
        <w:rPr>
          <w:sz w:val="22"/>
          <w:lang w:val="en-GB"/>
        </w:rPr>
      </w:pPr>
      <w:r w:rsidRPr="004A0130">
        <w:rPr>
          <w:sz w:val="22"/>
          <w:lang w:val="en-GB"/>
        </w:rPr>
        <w:t>The certification/ratification procedure for the necessary documentation is provided for at the Ministry of Interior website</w:t>
      </w:r>
      <w:r w:rsidRPr="004A0130">
        <w:rPr>
          <w:sz w:val="22"/>
          <w:vertAlign w:val="superscript"/>
          <w:lang w:val="en-GB"/>
        </w:rPr>
        <w:footnoteReference w:id="128"/>
      </w:r>
      <w:r w:rsidRPr="004A0130">
        <w:rPr>
          <w:sz w:val="22"/>
          <w:lang w:val="en-GB"/>
        </w:rPr>
        <w:t>. The procedure is explained below.</w:t>
      </w:r>
    </w:p>
    <w:p w14:paraId="2535F0C7" w14:textId="77777777" w:rsidR="004A0130" w:rsidRPr="004A0130" w:rsidRDefault="004A0130" w:rsidP="004A0130">
      <w:pPr>
        <w:jc w:val="both"/>
        <w:rPr>
          <w:sz w:val="22"/>
          <w:lang w:val="en-GB"/>
        </w:rPr>
      </w:pPr>
    </w:p>
    <w:p w14:paraId="2162BBB1" w14:textId="77777777" w:rsidR="004A0130" w:rsidRPr="004A0130" w:rsidRDefault="004A0130" w:rsidP="004A0130">
      <w:pPr>
        <w:jc w:val="both"/>
        <w:rPr>
          <w:b/>
          <w:bCs/>
          <w:sz w:val="22"/>
          <w:lang w:val="en-GB"/>
        </w:rPr>
      </w:pPr>
      <w:r w:rsidRPr="004A0130">
        <w:rPr>
          <w:b/>
          <w:bCs/>
          <w:sz w:val="22"/>
          <w:lang w:val="en-GB"/>
        </w:rPr>
        <w:t>Procedure for the ratification of accompanying documents to applications:</w:t>
      </w:r>
    </w:p>
    <w:p w14:paraId="63C72E05" w14:textId="77777777" w:rsidR="004A0130" w:rsidRPr="004A0130" w:rsidRDefault="004A0130" w:rsidP="004A0130">
      <w:pPr>
        <w:jc w:val="both"/>
        <w:rPr>
          <w:sz w:val="22"/>
          <w:lang w:val="en-GB"/>
        </w:rPr>
      </w:pPr>
      <w:r w:rsidRPr="004A0130">
        <w:rPr>
          <w:b/>
          <w:bCs/>
          <w:sz w:val="22"/>
          <w:lang w:val="en-GB"/>
        </w:rPr>
        <w:t xml:space="preserve"> </w:t>
      </w:r>
      <w:r w:rsidRPr="004A0130">
        <w:rPr>
          <w:sz w:val="22"/>
          <w:lang w:val="en-GB"/>
        </w:rPr>
        <w:br/>
        <w:t xml:space="preserve">All the accompanying public documents issued in countries other than Cyprus that have not ratified </w:t>
      </w:r>
      <w:proofErr w:type="gramStart"/>
      <w:r w:rsidRPr="004A0130">
        <w:rPr>
          <w:sz w:val="22"/>
          <w:lang w:val="en-GB"/>
        </w:rPr>
        <w:t>the Hague</w:t>
      </w:r>
      <w:proofErr w:type="gramEnd"/>
      <w:r w:rsidRPr="004A0130">
        <w:rPr>
          <w:sz w:val="22"/>
          <w:lang w:val="en-GB"/>
        </w:rPr>
        <w:t xml:space="preserve"> Convention of 5 October 1961 Abolishing the Requirement of Legalisation for Foreign Public Documents (Apostille), must be duly certified (bearing a diplomatic ratification, pursuant to the Law ratifying the Convention Abolishing the Requirement of Legalisation for Foreign Public Documents of 1972 (Apostille stamp)</w:t>
      </w:r>
      <w:r w:rsidRPr="004A0130">
        <w:rPr>
          <w:sz w:val="22"/>
          <w:vertAlign w:val="superscript"/>
          <w:lang w:val="en-GB"/>
        </w:rPr>
        <w:footnoteReference w:id="129"/>
      </w:r>
      <w:r w:rsidRPr="004A0130">
        <w:rPr>
          <w:sz w:val="22"/>
          <w:lang w:val="en-GB"/>
        </w:rPr>
        <w:t>.</w:t>
      </w:r>
    </w:p>
    <w:p w14:paraId="6B3D62E9" w14:textId="77777777" w:rsidR="004A0130" w:rsidRPr="004A0130" w:rsidRDefault="004A0130" w:rsidP="004A0130">
      <w:pPr>
        <w:jc w:val="both"/>
        <w:rPr>
          <w:sz w:val="22"/>
          <w:lang w:val="en-GB"/>
        </w:rPr>
      </w:pPr>
      <w:r w:rsidRPr="004A0130">
        <w:rPr>
          <w:sz w:val="22"/>
          <w:lang w:val="en-GB"/>
        </w:rPr>
        <w:t> </w:t>
      </w:r>
      <w:r w:rsidRPr="004A0130">
        <w:rPr>
          <w:sz w:val="22"/>
          <w:lang w:val="en-GB"/>
        </w:rPr>
        <w:br/>
        <w:t>The diplomatic ratification is completed once the document receives the stamp/certification of the Ministry of Foreign Affairs of the issuing country followed by a certification by the consular authority of the Republic of Cyprus in that country.</w:t>
      </w:r>
    </w:p>
    <w:p w14:paraId="2D087078" w14:textId="77777777" w:rsidR="004A0130" w:rsidRPr="004A0130" w:rsidRDefault="004A0130" w:rsidP="004A0130">
      <w:pPr>
        <w:jc w:val="both"/>
        <w:rPr>
          <w:sz w:val="22"/>
          <w:lang w:val="en-GB"/>
        </w:rPr>
      </w:pPr>
    </w:p>
    <w:p w14:paraId="37CF6DC2" w14:textId="77777777" w:rsidR="004A0130" w:rsidRPr="004A0130" w:rsidRDefault="004A0130" w:rsidP="004A0130">
      <w:pPr>
        <w:jc w:val="both"/>
        <w:rPr>
          <w:sz w:val="22"/>
          <w:lang w:val="en-GB"/>
        </w:rPr>
      </w:pPr>
      <w:r w:rsidRPr="004A0130">
        <w:rPr>
          <w:bCs/>
          <w:sz w:val="22"/>
          <w:lang w:val="en-GB"/>
        </w:rPr>
        <w:t xml:space="preserve">If in the issuing country there is an accredited diplomatic/consular authority of the Republic of Cyprus, the certification procedure is the following: </w:t>
      </w:r>
    </w:p>
    <w:p w14:paraId="2BB26DDD" w14:textId="77777777" w:rsidR="004A0130" w:rsidRPr="004A0130" w:rsidRDefault="004A0130" w:rsidP="004A0130">
      <w:pPr>
        <w:widowControl w:val="0"/>
        <w:numPr>
          <w:ilvl w:val="0"/>
          <w:numId w:val="5"/>
        </w:numPr>
        <w:ind w:left="425"/>
        <w:jc w:val="both"/>
        <w:rPr>
          <w:bCs/>
          <w:sz w:val="22"/>
          <w:szCs w:val="22"/>
          <w:lang w:val="en-GB"/>
        </w:rPr>
      </w:pPr>
      <w:r w:rsidRPr="004A0130">
        <w:rPr>
          <w:bCs/>
          <w:sz w:val="22"/>
          <w:szCs w:val="22"/>
          <w:lang w:val="en-GB"/>
        </w:rPr>
        <w:t>Certification of the document by the Ministry of Foreign Affairs of the issuing country.</w:t>
      </w:r>
    </w:p>
    <w:p w14:paraId="772D8E93" w14:textId="77777777" w:rsidR="004A0130" w:rsidRPr="004A0130" w:rsidRDefault="004A0130" w:rsidP="004A0130">
      <w:pPr>
        <w:widowControl w:val="0"/>
        <w:numPr>
          <w:ilvl w:val="0"/>
          <w:numId w:val="5"/>
        </w:numPr>
        <w:ind w:left="425"/>
        <w:jc w:val="both"/>
        <w:rPr>
          <w:bCs/>
          <w:sz w:val="22"/>
          <w:szCs w:val="22"/>
          <w:lang w:val="en-GB"/>
        </w:rPr>
      </w:pPr>
      <w:r w:rsidRPr="004A0130">
        <w:rPr>
          <w:bCs/>
          <w:sz w:val="22"/>
          <w:szCs w:val="22"/>
          <w:lang w:val="en-GB"/>
        </w:rPr>
        <w:t>Certification of the signature of the officer of the Ministry of Foreign Affairs of the issuing country by an officer of the diplomatic/consular authority of the Republic in the issuing country.</w:t>
      </w:r>
    </w:p>
    <w:p w14:paraId="29C38EB2" w14:textId="77777777" w:rsidR="004A0130" w:rsidRPr="004A0130" w:rsidRDefault="004A0130" w:rsidP="004A0130">
      <w:pPr>
        <w:widowControl w:val="0"/>
        <w:numPr>
          <w:ilvl w:val="0"/>
          <w:numId w:val="5"/>
        </w:numPr>
        <w:ind w:left="425"/>
        <w:jc w:val="both"/>
        <w:rPr>
          <w:bCs/>
          <w:sz w:val="22"/>
          <w:szCs w:val="22"/>
          <w:lang w:val="en-GB"/>
        </w:rPr>
      </w:pPr>
      <w:r w:rsidRPr="004A0130">
        <w:rPr>
          <w:bCs/>
          <w:sz w:val="22"/>
          <w:szCs w:val="22"/>
          <w:lang w:val="en-GB"/>
        </w:rPr>
        <w:t>Certification of the signature of the officer of the diplomatic/consular authority of the Republic of Cyprus in the issuing country by the Department of Certifications of the Ministry of Foreign Affairs of the Republic of Cyprus.</w:t>
      </w:r>
    </w:p>
    <w:p w14:paraId="4E460EB7" w14:textId="77777777" w:rsidR="004A0130" w:rsidRPr="004A0130" w:rsidRDefault="004A0130" w:rsidP="004A0130">
      <w:pPr>
        <w:ind w:left="720"/>
        <w:jc w:val="both"/>
        <w:rPr>
          <w:sz w:val="22"/>
          <w:lang w:val="en-GB"/>
        </w:rPr>
      </w:pPr>
    </w:p>
    <w:p w14:paraId="70AF6A54" w14:textId="77777777" w:rsidR="004A0130" w:rsidRPr="004A0130" w:rsidRDefault="004A0130" w:rsidP="004A0130">
      <w:pPr>
        <w:jc w:val="both"/>
        <w:rPr>
          <w:sz w:val="22"/>
          <w:lang w:val="en-GB"/>
        </w:rPr>
      </w:pPr>
      <w:r w:rsidRPr="004A0130">
        <w:rPr>
          <w:bCs/>
          <w:sz w:val="22"/>
          <w:lang w:val="en-GB"/>
        </w:rPr>
        <w:t>If there is no accredited diplomatic/consular authority of the Republic of Cyprus in the issuing country, the certification procedure is the following:</w:t>
      </w:r>
    </w:p>
    <w:p w14:paraId="148F0F48" w14:textId="77777777" w:rsidR="004A0130" w:rsidRPr="004A0130" w:rsidRDefault="004A0130" w:rsidP="004A0130">
      <w:pPr>
        <w:widowControl w:val="0"/>
        <w:numPr>
          <w:ilvl w:val="0"/>
          <w:numId w:val="5"/>
        </w:numPr>
        <w:ind w:left="425"/>
        <w:jc w:val="both"/>
        <w:rPr>
          <w:bCs/>
          <w:sz w:val="22"/>
          <w:szCs w:val="22"/>
          <w:lang w:val="en-GB"/>
        </w:rPr>
      </w:pPr>
      <w:r w:rsidRPr="004A0130">
        <w:rPr>
          <w:bCs/>
          <w:sz w:val="22"/>
          <w:szCs w:val="22"/>
          <w:lang w:val="en-GB"/>
        </w:rPr>
        <w:t>Certification of the document by the Ministry of Foreign Affairs of the issuing country. </w:t>
      </w:r>
    </w:p>
    <w:p w14:paraId="4F49ECE3" w14:textId="77777777" w:rsidR="004A0130" w:rsidRPr="004A0130" w:rsidRDefault="004A0130" w:rsidP="004A0130">
      <w:pPr>
        <w:widowControl w:val="0"/>
        <w:numPr>
          <w:ilvl w:val="0"/>
          <w:numId w:val="5"/>
        </w:numPr>
        <w:ind w:left="425"/>
        <w:jc w:val="both"/>
        <w:rPr>
          <w:bCs/>
          <w:sz w:val="22"/>
          <w:szCs w:val="22"/>
          <w:lang w:val="en-GB"/>
        </w:rPr>
      </w:pPr>
      <w:r w:rsidRPr="004A0130">
        <w:rPr>
          <w:bCs/>
          <w:sz w:val="22"/>
          <w:szCs w:val="22"/>
          <w:lang w:val="en-GB"/>
        </w:rPr>
        <w:t>Certification of the signature of the officer of the Ministry of Foreign Affairs of the issuing country by a diplomatic/consular authority of the issuing country in a third country.</w:t>
      </w:r>
    </w:p>
    <w:p w14:paraId="62118EFD" w14:textId="77777777" w:rsidR="004A0130" w:rsidRPr="004A0130" w:rsidRDefault="004A0130" w:rsidP="004A0130">
      <w:pPr>
        <w:widowControl w:val="0"/>
        <w:numPr>
          <w:ilvl w:val="0"/>
          <w:numId w:val="5"/>
        </w:numPr>
        <w:ind w:left="425"/>
        <w:jc w:val="both"/>
        <w:rPr>
          <w:bCs/>
          <w:sz w:val="22"/>
          <w:szCs w:val="22"/>
          <w:lang w:val="en-GB"/>
        </w:rPr>
      </w:pPr>
      <w:r w:rsidRPr="004A0130">
        <w:rPr>
          <w:bCs/>
          <w:sz w:val="22"/>
          <w:szCs w:val="22"/>
          <w:lang w:val="en-GB"/>
        </w:rPr>
        <w:t>Certification of the signature of the officer of the issuing country’s diplomatic/consular authority in the specific third country by an officer of the diplomatic/consular authority of the Republic of Cyprus in that third country. </w:t>
      </w:r>
    </w:p>
    <w:p w14:paraId="56A76789" w14:textId="77777777" w:rsidR="004A0130" w:rsidRPr="004A0130" w:rsidRDefault="004A0130" w:rsidP="004A0130">
      <w:pPr>
        <w:widowControl w:val="0"/>
        <w:numPr>
          <w:ilvl w:val="0"/>
          <w:numId w:val="5"/>
        </w:numPr>
        <w:ind w:left="425"/>
        <w:jc w:val="both"/>
        <w:rPr>
          <w:bCs/>
          <w:sz w:val="22"/>
          <w:szCs w:val="22"/>
          <w:lang w:val="en-GB"/>
        </w:rPr>
      </w:pPr>
      <w:r w:rsidRPr="004A0130">
        <w:rPr>
          <w:bCs/>
          <w:sz w:val="22"/>
          <w:szCs w:val="22"/>
          <w:lang w:val="en-GB"/>
        </w:rPr>
        <w:t>Certification of the signature of the officer of the diplomatic/consular authority in that third country by the Department of Certifications of the Ministry of Foreign Affairs of the Republic of Cyprus.</w:t>
      </w:r>
    </w:p>
    <w:p w14:paraId="6F3BD4A0" w14:textId="77777777" w:rsidR="004A0130" w:rsidRPr="004A0130" w:rsidRDefault="004A0130" w:rsidP="004A0130">
      <w:pPr>
        <w:jc w:val="both"/>
        <w:rPr>
          <w:sz w:val="22"/>
          <w:lang w:val="en-GB"/>
        </w:rPr>
      </w:pPr>
      <w:r w:rsidRPr="004A0130">
        <w:rPr>
          <w:sz w:val="22"/>
          <w:lang w:val="en-GB"/>
        </w:rPr>
        <w:br/>
        <w:t>If the accompanying documents issued in other states are non-public, these must be certified by a certifying authority of that state (e.g. notary public).</w:t>
      </w:r>
    </w:p>
    <w:p w14:paraId="6558E081" w14:textId="77777777" w:rsidR="004A0130" w:rsidRPr="004A0130" w:rsidRDefault="004A0130" w:rsidP="004A0130">
      <w:pPr>
        <w:jc w:val="both"/>
        <w:rPr>
          <w:sz w:val="22"/>
          <w:lang w:val="en-GB"/>
        </w:rPr>
      </w:pPr>
      <w:r w:rsidRPr="004A0130">
        <w:rPr>
          <w:sz w:val="22"/>
          <w:lang w:val="en-GB"/>
        </w:rPr>
        <w:lastRenderedPageBreak/>
        <w:br/>
        <w:t>By virtue of bilateral Government Agreements, documents issued by Russia or Serbia are exempt from the requirement of any ratification/certification provided they are properly signed and that they bear an official stamp of the competent governmental authority that issued them.</w:t>
      </w:r>
      <w:r w:rsidRPr="004A0130">
        <w:rPr>
          <w:sz w:val="22"/>
          <w:lang w:val="en-GB"/>
        </w:rPr>
        <w:br/>
        <w:t>Where an accompanying document required is a copy, it should be ratified in the same way.</w:t>
      </w:r>
    </w:p>
    <w:p w14:paraId="1DA9A1BD" w14:textId="77777777" w:rsidR="004A0130" w:rsidRPr="004A0130" w:rsidRDefault="004A0130" w:rsidP="004A0130">
      <w:pPr>
        <w:jc w:val="both"/>
        <w:rPr>
          <w:sz w:val="22"/>
          <w:lang w:val="en-GB"/>
        </w:rPr>
      </w:pPr>
      <w:r w:rsidRPr="004A0130">
        <w:rPr>
          <w:sz w:val="22"/>
          <w:lang w:val="en-GB"/>
        </w:rPr>
        <w:br/>
        <w:t>All documents submitted with the application must be in Greek or English. Otherwise, they must be accompanied by a certified translation into one of these languages, by the Press and Information Office of Cyprus, or by a consular authority of the issuing country or by a governmental department/service of the issuing country.</w:t>
      </w:r>
    </w:p>
    <w:p w14:paraId="0FAE8038" w14:textId="77777777" w:rsidR="004A0130" w:rsidRPr="004A0130" w:rsidRDefault="004A0130" w:rsidP="004A0130">
      <w:pPr>
        <w:jc w:val="both"/>
        <w:rPr>
          <w:b/>
          <w:sz w:val="22"/>
          <w:lang w:val="en-GB"/>
        </w:rPr>
      </w:pPr>
      <w:r w:rsidRPr="004A0130">
        <w:rPr>
          <w:sz w:val="22"/>
          <w:lang w:val="en-GB"/>
        </w:rPr>
        <w:br/>
      </w:r>
      <w:r w:rsidRPr="004A0130">
        <w:rPr>
          <w:b/>
          <w:sz w:val="22"/>
          <w:lang w:val="en-GB"/>
        </w:rPr>
        <w:t>Procedure for the Submission and Examination of an Application for an Immigration Permit:</w:t>
      </w:r>
    </w:p>
    <w:p w14:paraId="34798C6E" w14:textId="77777777" w:rsidR="004A0130" w:rsidRPr="004A0130" w:rsidRDefault="004A0130" w:rsidP="004A0130">
      <w:pPr>
        <w:jc w:val="both"/>
        <w:rPr>
          <w:sz w:val="22"/>
          <w:lang w:val="en-GB"/>
        </w:rPr>
      </w:pPr>
      <w:r w:rsidRPr="004A0130">
        <w:rPr>
          <w:sz w:val="22"/>
          <w:lang w:val="en-GB"/>
        </w:rPr>
        <w:br/>
        <w:t xml:space="preserve">Applications accompanied with the required documents must be </w:t>
      </w:r>
      <w:r w:rsidRPr="004A0130">
        <w:rPr>
          <w:b/>
          <w:sz w:val="22"/>
          <w:lang w:val="en-GB"/>
        </w:rPr>
        <w:t>submitted directly to the Civil Registry and Migration Department (CRMD), personally or through an authorised representative</w:t>
      </w:r>
      <w:r w:rsidRPr="004A0130">
        <w:rPr>
          <w:sz w:val="22"/>
          <w:lang w:val="en-GB"/>
        </w:rPr>
        <w:t>, under paragraph 6.1 of the Policy</w:t>
      </w:r>
      <w:r w:rsidRPr="004A0130">
        <w:rPr>
          <w:vertAlign w:val="superscript"/>
          <w:lang w:val="en-GB"/>
        </w:rPr>
        <w:footnoteReference w:id="130"/>
      </w:r>
      <w:r w:rsidRPr="004A0130">
        <w:rPr>
          <w:sz w:val="22"/>
          <w:lang w:val="en-GB"/>
        </w:rPr>
        <w:t>.  A fee of EUR 500 is payable with the submission of the application.</w:t>
      </w:r>
    </w:p>
    <w:p w14:paraId="360D389F" w14:textId="77777777" w:rsidR="004A0130" w:rsidRPr="004A0130" w:rsidRDefault="004A0130" w:rsidP="004A0130">
      <w:pPr>
        <w:jc w:val="both"/>
        <w:rPr>
          <w:sz w:val="22"/>
          <w:lang w:val="en-GB"/>
        </w:rPr>
      </w:pPr>
      <w:r w:rsidRPr="004A0130">
        <w:rPr>
          <w:sz w:val="22"/>
          <w:lang w:val="en-GB"/>
        </w:rPr>
        <w:br/>
        <w:t>Under paragraph 6.2, applications that are submitted through authorised representatives must be accompanied by an authorisation letter from the applicant stating the particulars, full address and contact number of the representative.</w:t>
      </w:r>
    </w:p>
    <w:p w14:paraId="3441EB60" w14:textId="77777777" w:rsidR="004A0130" w:rsidRPr="004A0130" w:rsidRDefault="004A0130" w:rsidP="004A0130">
      <w:pPr>
        <w:jc w:val="both"/>
        <w:rPr>
          <w:sz w:val="22"/>
          <w:lang w:val="en-GB"/>
        </w:rPr>
      </w:pPr>
      <w:r w:rsidRPr="004A0130">
        <w:rPr>
          <w:sz w:val="22"/>
          <w:lang w:val="en-GB"/>
        </w:rPr>
        <w:t xml:space="preserve">The application is processed by the CRMD and then submitted to the Minister of Interior, through the Permanent Secretary of the Ministry of Interior, under paragraph 6.3 of the Policy. An </w:t>
      </w:r>
      <w:r w:rsidRPr="004A0130">
        <w:rPr>
          <w:b/>
          <w:sz w:val="22"/>
          <w:lang w:val="en-GB"/>
        </w:rPr>
        <w:t xml:space="preserve">interview with the applicant </w:t>
      </w:r>
      <w:r w:rsidRPr="004A0130">
        <w:rPr>
          <w:sz w:val="22"/>
          <w:lang w:val="en-GB"/>
        </w:rPr>
        <w:t>then takes place when deemed necessary by the Permanent Secretary of the Ministry of Interior. The interview is used as a means to verify information provided by the applicant and it is arranged by the CRMD. No further information on the interview is available.</w:t>
      </w:r>
    </w:p>
    <w:p w14:paraId="5FEFA3E1" w14:textId="77777777" w:rsidR="004A0130" w:rsidRPr="004A0130" w:rsidRDefault="004A0130" w:rsidP="004A0130">
      <w:pPr>
        <w:jc w:val="both"/>
        <w:rPr>
          <w:sz w:val="22"/>
          <w:lang w:val="en-GB"/>
        </w:rPr>
      </w:pPr>
      <w:r w:rsidRPr="004A0130">
        <w:rPr>
          <w:sz w:val="22"/>
          <w:lang w:val="en-GB"/>
        </w:rPr>
        <w:br/>
        <w:t xml:space="preserve">The Ministry of Interior is responsible for notifying the applicant or his/her authorised representative and the CRMD as to its </w:t>
      </w:r>
      <w:r w:rsidRPr="004A0130">
        <w:rPr>
          <w:b/>
          <w:sz w:val="22"/>
          <w:lang w:val="en-GB"/>
        </w:rPr>
        <w:t>decision</w:t>
      </w:r>
      <w:r w:rsidRPr="004A0130">
        <w:rPr>
          <w:sz w:val="22"/>
          <w:lang w:val="en-GB"/>
        </w:rPr>
        <w:t>, under paragraph 6.4.</w:t>
      </w:r>
    </w:p>
    <w:p w14:paraId="076EDF0F" w14:textId="77777777" w:rsidR="004A0130" w:rsidRPr="004A0130" w:rsidRDefault="004A0130" w:rsidP="004A0130">
      <w:pPr>
        <w:jc w:val="both"/>
        <w:rPr>
          <w:b/>
          <w:sz w:val="22"/>
          <w:lang w:val="en-GB"/>
        </w:rPr>
      </w:pPr>
    </w:p>
    <w:p w14:paraId="437000A4" w14:textId="77777777" w:rsidR="004A0130" w:rsidRPr="004A0130" w:rsidRDefault="004A0130" w:rsidP="004A0130">
      <w:pPr>
        <w:jc w:val="both"/>
        <w:rPr>
          <w:b/>
          <w:sz w:val="22"/>
          <w:lang w:val="en-GB"/>
        </w:rPr>
      </w:pPr>
      <w:r w:rsidRPr="004A0130">
        <w:rPr>
          <w:b/>
          <w:sz w:val="22"/>
          <w:lang w:val="en-GB"/>
        </w:rPr>
        <w:t>Time schedule for issuing an Immigration Permit:</w:t>
      </w:r>
    </w:p>
    <w:p w14:paraId="3AD56447" w14:textId="77777777" w:rsidR="004A0130" w:rsidRPr="004A0130" w:rsidRDefault="004A0130" w:rsidP="004A0130">
      <w:pPr>
        <w:jc w:val="both"/>
        <w:rPr>
          <w:sz w:val="22"/>
          <w:lang w:val="en-GB"/>
        </w:rPr>
      </w:pPr>
      <w:r w:rsidRPr="004A0130">
        <w:rPr>
          <w:sz w:val="22"/>
          <w:lang w:val="en-GB"/>
        </w:rPr>
        <w:br/>
        <w:t xml:space="preserve">If the applicable criteria are satisfied and there are no reasons with regard to either the criminal record of the applicant or to public order and public security issues, the application will be examined by the Minister of Interior and an Immigration Permit will be issued. The time frame for issuing immigration permits for investors is set under paragraph 7 of the Policy - it is estimated that the procedure described in this policy statement for the examination of the application </w:t>
      </w:r>
      <w:r w:rsidRPr="004A0130">
        <w:rPr>
          <w:b/>
          <w:sz w:val="22"/>
          <w:lang w:val="en-GB"/>
        </w:rPr>
        <w:t>will not exceed two months from the date of the submission of a complete application</w:t>
      </w:r>
      <w:r w:rsidRPr="004A0130">
        <w:rPr>
          <w:vertAlign w:val="superscript"/>
          <w:lang w:val="en-GB"/>
        </w:rPr>
        <w:footnoteReference w:id="131"/>
      </w:r>
      <w:r w:rsidRPr="004A0130">
        <w:rPr>
          <w:sz w:val="22"/>
          <w:lang w:val="en-GB"/>
        </w:rPr>
        <w:t xml:space="preserve">. </w:t>
      </w:r>
    </w:p>
    <w:p w14:paraId="2774C353" w14:textId="77777777" w:rsidR="004A0130" w:rsidRPr="004A0130" w:rsidRDefault="004A0130" w:rsidP="004A0130">
      <w:pPr>
        <w:widowControl w:val="0"/>
        <w:jc w:val="both"/>
        <w:rPr>
          <w:bCs/>
          <w:sz w:val="22"/>
          <w:szCs w:val="22"/>
          <w:lang w:val="en-GB"/>
        </w:rPr>
      </w:pPr>
    </w:p>
    <w:p w14:paraId="4575FE3A" w14:textId="77777777" w:rsidR="004A0130" w:rsidRPr="004A0130" w:rsidRDefault="004A0130" w:rsidP="004A0130">
      <w:pPr>
        <w:widowControl w:val="0"/>
        <w:jc w:val="both"/>
        <w:rPr>
          <w:b/>
          <w:bCs/>
          <w:sz w:val="22"/>
          <w:szCs w:val="22"/>
          <w:lang w:val="en-GB"/>
        </w:rPr>
      </w:pPr>
      <w:r w:rsidRPr="004A0130">
        <w:rPr>
          <w:b/>
          <w:bCs/>
          <w:sz w:val="22"/>
          <w:szCs w:val="22"/>
          <w:lang w:val="en-GB"/>
        </w:rPr>
        <w:t>Remedies for Refusal of Application:</w:t>
      </w:r>
    </w:p>
    <w:p w14:paraId="5AA6BDF4" w14:textId="77777777" w:rsidR="004A0130" w:rsidRPr="004A0130" w:rsidRDefault="004A0130" w:rsidP="004A0130">
      <w:pPr>
        <w:widowControl w:val="0"/>
        <w:jc w:val="both"/>
        <w:rPr>
          <w:bCs/>
          <w:sz w:val="22"/>
          <w:szCs w:val="22"/>
          <w:lang w:val="en-GB"/>
        </w:rPr>
      </w:pPr>
    </w:p>
    <w:p w14:paraId="49D20D09" w14:textId="77777777" w:rsidR="004A0130" w:rsidRPr="004A0130" w:rsidRDefault="004A0130" w:rsidP="004A0130">
      <w:pPr>
        <w:widowControl w:val="0"/>
        <w:jc w:val="both"/>
        <w:rPr>
          <w:bCs/>
          <w:sz w:val="22"/>
          <w:szCs w:val="22"/>
          <w:lang w:val="en-GB"/>
        </w:rPr>
      </w:pPr>
      <w:r w:rsidRPr="004A0130">
        <w:rPr>
          <w:bCs/>
          <w:sz w:val="22"/>
          <w:szCs w:val="22"/>
          <w:lang w:val="en-GB"/>
        </w:rPr>
        <w:t xml:space="preserve">The Policy does not provide for specific </w:t>
      </w:r>
      <w:r w:rsidRPr="004A0130">
        <w:rPr>
          <w:b/>
          <w:bCs/>
          <w:sz w:val="22"/>
          <w:szCs w:val="22"/>
          <w:lang w:val="en-GB"/>
        </w:rPr>
        <w:t>reasons for the turning down of an application</w:t>
      </w:r>
      <w:r w:rsidRPr="004A0130">
        <w:rPr>
          <w:bCs/>
          <w:sz w:val="22"/>
          <w:szCs w:val="22"/>
          <w:lang w:val="en-GB"/>
        </w:rPr>
        <w:t xml:space="preserve"> for an immigration permit. It is however clear from the procedure described above that an application may not be processed if the fee is not paid upon submission of the application. It is also clear that all necessary documents must be submitted, therefore all procedural reasons for rejecting an application under the Policy may be found under the criteria, the terms and conditions and the necessary documents to be submitted.</w:t>
      </w:r>
    </w:p>
    <w:p w14:paraId="1A4AF27B" w14:textId="77777777" w:rsidR="004A0130" w:rsidRPr="004A0130" w:rsidRDefault="004A0130" w:rsidP="004A0130">
      <w:pPr>
        <w:widowControl w:val="0"/>
        <w:jc w:val="both"/>
        <w:rPr>
          <w:bCs/>
          <w:sz w:val="22"/>
          <w:szCs w:val="22"/>
          <w:lang w:val="en-GB"/>
        </w:rPr>
      </w:pPr>
    </w:p>
    <w:p w14:paraId="484514DA" w14:textId="77777777" w:rsidR="004A0130" w:rsidRPr="004A0130" w:rsidRDefault="004A0130" w:rsidP="004A0130">
      <w:pPr>
        <w:widowControl w:val="0"/>
        <w:jc w:val="both"/>
        <w:rPr>
          <w:bCs/>
          <w:sz w:val="22"/>
          <w:szCs w:val="22"/>
          <w:lang w:val="en-GB"/>
        </w:rPr>
      </w:pPr>
      <w:r w:rsidRPr="004A0130">
        <w:rPr>
          <w:bCs/>
          <w:sz w:val="22"/>
          <w:szCs w:val="22"/>
          <w:lang w:val="en-GB"/>
        </w:rPr>
        <w:lastRenderedPageBreak/>
        <w:t>It is also noted that under the General Principles of Administrative Law of 1999, as amended,</w:t>
      </w:r>
      <w:r w:rsidRPr="004A0130">
        <w:rPr>
          <w:bCs/>
          <w:sz w:val="22"/>
          <w:szCs w:val="22"/>
          <w:vertAlign w:val="superscript"/>
          <w:lang w:val="en-GB"/>
        </w:rPr>
        <w:footnoteReference w:id="132"/>
      </w:r>
      <w:r w:rsidRPr="004A0130">
        <w:rPr>
          <w:bCs/>
          <w:sz w:val="22"/>
          <w:szCs w:val="22"/>
          <w:lang w:val="en-GB"/>
        </w:rPr>
        <w:t xml:space="preserve"> any decision issued under the discretionary power of an authority must be fully and properly justified if it is against the will of the applicant, if it differentiates from past policies or previous decisions, if it consists of an exceptional measure or if the law provides that the decision should be justified. Under Article 5 of the General Principles of Administrative Law of 1999, the administration must inform the interested party of the means to challenge the decision and possible remedies</w:t>
      </w:r>
      <w:r w:rsidRPr="004A0130">
        <w:rPr>
          <w:bCs/>
          <w:sz w:val="22"/>
          <w:szCs w:val="22"/>
          <w:vertAlign w:val="superscript"/>
          <w:lang w:val="en-GB"/>
        </w:rPr>
        <w:footnoteReference w:id="133"/>
      </w:r>
      <w:r w:rsidRPr="004A0130">
        <w:rPr>
          <w:bCs/>
          <w:sz w:val="22"/>
          <w:szCs w:val="22"/>
          <w:lang w:val="en-GB"/>
        </w:rPr>
        <w:t>. In this case the possible action to take could be the right of reference under Article 33 or the right to submit an appeal to the Administrative Court under Article 34 of the said Law. The possible remedy could be to annul the decision to reject the application and to re-examine the application.</w:t>
      </w:r>
    </w:p>
    <w:p w14:paraId="1D3DC391" w14:textId="77777777" w:rsidR="004A0130" w:rsidRPr="004A0130" w:rsidRDefault="004A0130" w:rsidP="004A0130">
      <w:pPr>
        <w:widowControl w:val="0"/>
        <w:jc w:val="both"/>
        <w:rPr>
          <w:bCs/>
          <w:sz w:val="22"/>
          <w:szCs w:val="22"/>
          <w:lang w:val="en-GB"/>
        </w:rPr>
      </w:pPr>
    </w:p>
    <w:p w14:paraId="65845961" w14:textId="77777777" w:rsidR="004A0130" w:rsidRPr="004A0130" w:rsidRDefault="004A0130" w:rsidP="004A0130">
      <w:pPr>
        <w:widowControl w:val="0"/>
        <w:jc w:val="both"/>
        <w:rPr>
          <w:bCs/>
          <w:sz w:val="22"/>
          <w:szCs w:val="22"/>
          <w:lang w:val="en-GB"/>
        </w:rPr>
      </w:pPr>
    </w:p>
    <w:p w14:paraId="2165D7ED" w14:textId="77777777" w:rsidR="004A0130" w:rsidRPr="004A0130" w:rsidRDefault="004A0130" w:rsidP="004A0130">
      <w:pPr>
        <w:keepNext/>
        <w:numPr>
          <w:ilvl w:val="1"/>
          <w:numId w:val="3"/>
        </w:numPr>
        <w:spacing w:after="240"/>
        <w:ind w:left="578" w:hanging="578"/>
        <w:jc w:val="both"/>
        <w:rPr>
          <w:rFonts w:ascii="Century Gothic" w:hAnsi="Century Gothic" w:cs="Arial"/>
          <w:b/>
          <w:bCs/>
          <w:iCs/>
          <w:caps/>
          <w:sz w:val="22"/>
          <w:szCs w:val="28"/>
          <w:lang w:val="en-GB"/>
        </w:rPr>
      </w:pPr>
      <w:bookmarkStart w:id="32" w:name="_Hlk496121285"/>
      <w:r w:rsidRPr="004A0130">
        <w:rPr>
          <w:rFonts w:ascii="Century Gothic" w:hAnsi="Century Gothic" w:cs="Arial"/>
          <w:b/>
          <w:bCs/>
          <w:iCs/>
          <w:caps/>
          <w:sz w:val="22"/>
          <w:szCs w:val="28"/>
          <w:lang w:val="en-GB"/>
        </w:rPr>
        <w:t>Competent authorities AND NON-PUBLIC BODIES</w:t>
      </w:r>
    </w:p>
    <w:bookmarkEnd w:id="32"/>
    <w:p w14:paraId="5B1951F9" w14:textId="77777777" w:rsidR="004A0130" w:rsidRPr="004A0130" w:rsidRDefault="004A0130" w:rsidP="004A0130">
      <w:pPr>
        <w:widowControl w:val="0"/>
        <w:jc w:val="both"/>
        <w:rPr>
          <w:bCs/>
          <w:color w:val="000000" w:themeColor="text1"/>
          <w:sz w:val="22"/>
          <w:szCs w:val="22"/>
          <w:lang w:val="en-GB"/>
        </w:rPr>
      </w:pPr>
      <w:r w:rsidRPr="004A0130">
        <w:rPr>
          <w:bCs/>
          <w:color w:val="000000" w:themeColor="text1"/>
          <w:sz w:val="22"/>
          <w:szCs w:val="22"/>
          <w:lang w:val="en-GB"/>
        </w:rPr>
        <w:t xml:space="preserve">The competent authority in Cyprus as regards immigration and residence permits, under Article 4 of the </w:t>
      </w:r>
      <w:r w:rsidRPr="004A0130">
        <w:rPr>
          <w:bCs/>
          <w:sz w:val="22"/>
          <w:szCs w:val="22"/>
          <w:lang w:val="en-GB"/>
        </w:rPr>
        <w:t>Aliens and Immigration Law, Cap. 105</w:t>
      </w:r>
      <w:r w:rsidRPr="004A0130">
        <w:rPr>
          <w:bCs/>
          <w:color w:val="000000" w:themeColor="text1"/>
          <w:sz w:val="22"/>
          <w:szCs w:val="22"/>
          <w:lang w:val="en-GB"/>
        </w:rPr>
        <w:t xml:space="preserve"> and the relevant secondary legislation, the </w:t>
      </w:r>
      <w:r w:rsidRPr="004A0130">
        <w:rPr>
          <w:bCs/>
          <w:sz w:val="22"/>
          <w:szCs w:val="22"/>
          <w:lang w:val="en-GB"/>
        </w:rPr>
        <w:t>Aliens and Immigration Regulations of 1972 to 2013</w:t>
      </w:r>
      <w:r w:rsidRPr="004A0130">
        <w:rPr>
          <w:bCs/>
          <w:sz w:val="22"/>
          <w:szCs w:val="22"/>
          <w:vertAlign w:val="superscript"/>
          <w:lang w:val="en-GB"/>
        </w:rPr>
        <w:footnoteReference w:id="134"/>
      </w:r>
      <w:r w:rsidRPr="004A0130">
        <w:rPr>
          <w:bCs/>
          <w:sz w:val="22"/>
          <w:szCs w:val="22"/>
          <w:lang w:val="en-GB"/>
        </w:rPr>
        <w:t xml:space="preserve"> </w:t>
      </w:r>
      <w:r w:rsidRPr="004A0130">
        <w:rPr>
          <w:bCs/>
          <w:color w:val="000000" w:themeColor="text1"/>
          <w:sz w:val="22"/>
          <w:szCs w:val="22"/>
          <w:lang w:val="en-GB"/>
        </w:rPr>
        <w:t xml:space="preserve">is the </w:t>
      </w:r>
      <w:r w:rsidRPr="004A0130">
        <w:rPr>
          <w:b/>
          <w:bCs/>
          <w:color w:val="000000" w:themeColor="text1"/>
          <w:sz w:val="22"/>
          <w:szCs w:val="22"/>
          <w:lang w:val="en-GB"/>
        </w:rPr>
        <w:t>Ministry of Interior</w:t>
      </w:r>
      <w:r w:rsidRPr="004A0130">
        <w:rPr>
          <w:bCs/>
          <w:color w:val="000000" w:themeColor="text1"/>
          <w:sz w:val="22"/>
          <w:szCs w:val="22"/>
          <w:lang w:val="en-GB"/>
        </w:rPr>
        <w:t xml:space="preserve"> and the competent Minister is the Minister of Interior.  </w:t>
      </w:r>
    </w:p>
    <w:p w14:paraId="756AA41B" w14:textId="77777777" w:rsidR="004A0130" w:rsidRPr="004A0130" w:rsidRDefault="004A0130" w:rsidP="004A0130">
      <w:pPr>
        <w:widowControl w:val="0"/>
        <w:jc w:val="both"/>
        <w:rPr>
          <w:bCs/>
          <w:color w:val="000000" w:themeColor="text1"/>
          <w:sz w:val="22"/>
          <w:szCs w:val="22"/>
          <w:lang w:val="en-GB"/>
        </w:rPr>
      </w:pPr>
    </w:p>
    <w:p w14:paraId="17269A2B" w14:textId="77777777" w:rsidR="004A0130" w:rsidRPr="004A0130" w:rsidRDefault="004A0130" w:rsidP="004A0130">
      <w:pPr>
        <w:widowControl w:val="0"/>
        <w:jc w:val="both"/>
        <w:rPr>
          <w:bCs/>
          <w:color w:val="000000" w:themeColor="text1"/>
          <w:sz w:val="22"/>
          <w:szCs w:val="22"/>
          <w:lang w:val="en-GB"/>
        </w:rPr>
      </w:pPr>
      <w:r w:rsidRPr="004A0130">
        <w:rPr>
          <w:bCs/>
          <w:color w:val="000000" w:themeColor="text1"/>
          <w:sz w:val="22"/>
          <w:szCs w:val="22"/>
          <w:lang w:val="en-GB"/>
        </w:rPr>
        <w:t xml:space="preserve">As mentioned above, in practice the Ministry of Interior </w:t>
      </w:r>
      <w:r w:rsidRPr="004A0130">
        <w:rPr>
          <w:b/>
          <w:bCs/>
          <w:color w:val="000000" w:themeColor="text1"/>
          <w:sz w:val="22"/>
          <w:szCs w:val="22"/>
          <w:lang w:val="en-GB"/>
        </w:rPr>
        <w:t>operates regionally through the District Administrations offices</w:t>
      </w:r>
      <w:r w:rsidRPr="004A0130">
        <w:rPr>
          <w:bCs/>
          <w:color w:val="000000" w:themeColor="text1"/>
          <w:sz w:val="22"/>
          <w:szCs w:val="22"/>
          <w:lang w:val="en-GB"/>
        </w:rPr>
        <w:t xml:space="preserve">, for the issuing of residence permits for investors. </w:t>
      </w:r>
    </w:p>
    <w:p w14:paraId="3EF52EED" w14:textId="77777777" w:rsidR="004A0130" w:rsidRPr="004A0130" w:rsidRDefault="004A0130" w:rsidP="004A0130">
      <w:pPr>
        <w:widowControl w:val="0"/>
        <w:jc w:val="both"/>
        <w:rPr>
          <w:bCs/>
          <w:color w:val="000000" w:themeColor="text1"/>
          <w:sz w:val="22"/>
          <w:szCs w:val="22"/>
          <w:lang w:val="en-GB"/>
        </w:rPr>
      </w:pPr>
    </w:p>
    <w:p w14:paraId="5F1602A0" w14:textId="77777777" w:rsidR="004A0130" w:rsidRPr="004A0130" w:rsidRDefault="004A0130" w:rsidP="004A0130">
      <w:pPr>
        <w:jc w:val="both"/>
        <w:rPr>
          <w:sz w:val="22"/>
          <w:szCs w:val="22"/>
          <w:lang w:val="en-GB"/>
        </w:rPr>
      </w:pPr>
      <w:r w:rsidRPr="004A0130">
        <w:rPr>
          <w:color w:val="000000" w:themeColor="text1"/>
          <w:sz w:val="22"/>
          <w:szCs w:val="22"/>
          <w:lang w:val="en-GB"/>
        </w:rPr>
        <w:t>Under paragraph 6.1 of the</w:t>
      </w:r>
      <w:r w:rsidRPr="004A0130">
        <w:rPr>
          <w:sz w:val="22"/>
          <w:szCs w:val="22"/>
          <w:lang w:val="en-GB"/>
        </w:rPr>
        <w:t xml:space="preserve"> Ministry of Interior Policy on granting an Immigration Permit within the scope of the expedited procedure to applicants who are third country nationals and invest in Cyprus,</w:t>
      </w:r>
      <w:r w:rsidRPr="004A0130">
        <w:rPr>
          <w:sz w:val="22"/>
          <w:szCs w:val="22"/>
          <w:vertAlign w:val="superscript"/>
          <w:lang w:val="en-GB"/>
        </w:rPr>
        <w:footnoteReference w:id="135"/>
      </w:r>
      <w:r w:rsidRPr="004A0130">
        <w:rPr>
          <w:sz w:val="22"/>
          <w:szCs w:val="22"/>
          <w:lang w:val="en-GB"/>
        </w:rPr>
        <w:t xml:space="preserve"> the </w:t>
      </w:r>
      <w:r w:rsidRPr="004A0130">
        <w:rPr>
          <w:b/>
          <w:sz w:val="22"/>
          <w:szCs w:val="22"/>
          <w:lang w:val="en-GB"/>
        </w:rPr>
        <w:t>Civil Registry and Migration Department (CRMD) processes the application</w:t>
      </w:r>
      <w:r w:rsidRPr="004A0130">
        <w:rPr>
          <w:sz w:val="22"/>
          <w:szCs w:val="22"/>
          <w:lang w:val="en-GB"/>
        </w:rPr>
        <w:t>. The name and contact details of the CRMD Officer responsible for providing assistance and further information to applicants are available at the Ministry of Interior website</w:t>
      </w:r>
      <w:r w:rsidRPr="004A0130">
        <w:rPr>
          <w:sz w:val="22"/>
          <w:szCs w:val="22"/>
          <w:vertAlign w:val="superscript"/>
          <w:lang w:val="en-GB"/>
        </w:rPr>
        <w:footnoteReference w:id="136"/>
      </w:r>
      <w:r w:rsidRPr="004A0130">
        <w:rPr>
          <w:sz w:val="22"/>
          <w:szCs w:val="22"/>
          <w:lang w:val="en-GB"/>
        </w:rPr>
        <w:t>. After the processing of the application by the CRMD and the approval by the Minister of Interior, under paragraph 6.3 of the Policy, an interview with the applicant</w:t>
      </w:r>
      <w:r w:rsidRPr="004A0130">
        <w:rPr>
          <w:b/>
          <w:sz w:val="22"/>
          <w:szCs w:val="22"/>
          <w:lang w:val="en-GB"/>
        </w:rPr>
        <w:t xml:space="preserve"> </w:t>
      </w:r>
      <w:r w:rsidRPr="004A0130">
        <w:rPr>
          <w:sz w:val="22"/>
          <w:szCs w:val="22"/>
          <w:lang w:val="en-GB"/>
        </w:rPr>
        <w:t xml:space="preserve">takes place when deemed necessary by the </w:t>
      </w:r>
      <w:r w:rsidRPr="004A0130">
        <w:rPr>
          <w:b/>
          <w:sz w:val="22"/>
          <w:szCs w:val="22"/>
          <w:lang w:val="en-GB"/>
        </w:rPr>
        <w:t>Permanent Secretary of the Ministry of Interior</w:t>
      </w:r>
      <w:r w:rsidRPr="004A0130">
        <w:rPr>
          <w:sz w:val="22"/>
          <w:szCs w:val="22"/>
          <w:lang w:val="en-GB"/>
        </w:rPr>
        <w:t>.</w:t>
      </w:r>
    </w:p>
    <w:p w14:paraId="6A6FADBB" w14:textId="77777777" w:rsidR="004A0130" w:rsidRPr="004A0130" w:rsidRDefault="004A0130" w:rsidP="004A0130">
      <w:pPr>
        <w:widowControl w:val="0"/>
        <w:jc w:val="both"/>
        <w:rPr>
          <w:bCs/>
          <w:sz w:val="22"/>
          <w:szCs w:val="22"/>
          <w:lang w:val="en-GB"/>
        </w:rPr>
      </w:pPr>
      <w:r w:rsidRPr="004A0130">
        <w:rPr>
          <w:bCs/>
          <w:sz w:val="22"/>
          <w:szCs w:val="22"/>
          <w:lang w:val="en-GB"/>
        </w:rPr>
        <w:br/>
        <w:t>In order to satisfy the investment and financial criteria under paragraph 2.1 of the Policy,</w:t>
      </w:r>
      <w:r w:rsidRPr="004A0130">
        <w:rPr>
          <w:bCs/>
          <w:sz w:val="22"/>
          <w:szCs w:val="22"/>
          <w:vertAlign w:val="superscript"/>
          <w:lang w:val="en-GB"/>
        </w:rPr>
        <w:footnoteReference w:id="137"/>
      </w:r>
      <w:r w:rsidRPr="004A0130">
        <w:rPr>
          <w:bCs/>
          <w:sz w:val="22"/>
          <w:szCs w:val="22"/>
          <w:lang w:val="en-GB"/>
        </w:rPr>
        <w:t xml:space="preserve"> the </w:t>
      </w:r>
      <w:r w:rsidRPr="004A0130">
        <w:rPr>
          <w:b/>
          <w:bCs/>
          <w:sz w:val="22"/>
          <w:szCs w:val="22"/>
          <w:lang w:val="en-GB"/>
        </w:rPr>
        <w:t>Department of Lands and Surveys</w:t>
      </w:r>
      <w:r w:rsidRPr="004A0130">
        <w:rPr>
          <w:bCs/>
          <w:sz w:val="22"/>
          <w:szCs w:val="22"/>
          <w:lang w:val="en-GB"/>
        </w:rPr>
        <w:t xml:space="preserve"> is involved as the competent authority in Cyprus to certify that the title deeds or a sale contract in the applicant’s or his/her spouse’s name were submitted and officially filed at the Department of Lands and Surveys. </w:t>
      </w:r>
    </w:p>
    <w:p w14:paraId="5968D791" w14:textId="77777777" w:rsidR="004A0130" w:rsidRPr="004A0130" w:rsidRDefault="004A0130" w:rsidP="004A0130">
      <w:pPr>
        <w:widowControl w:val="0"/>
        <w:jc w:val="both"/>
        <w:rPr>
          <w:bCs/>
          <w:sz w:val="22"/>
          <w:szCs w:val="22"/>
          <w:lang w:val="en-GB"/>
        </w:rPr>
      </w:pPr>
    </w:p>
    <w:p w14:paraId="2622C073" w14:textId="77777777" w:rsidR="004A0130" w:rsidRPr="004A0130" w:rsidRDefault="004A0130" w:rsidP="004A0130">
      <w:pPr>
        <w:jc w:val="both"/>
        <w:rPr>
          <w:sz w:val="22"/>
          <w:szCs w:val="22"/>
          <w:lang w:val="en-GB"/>
        </w:rPr>
      </w:pPr>
      <w:r w:rsidRPr="004A0130">
        <w:rPr>
          <w:sz w:val="22"/>
          <w:szCs w:val="22"/>
          <w:lang w:val="en-GB"/>
        </w:rPr>
        <w:t xml:space="preserve">The </w:t>
      </w:r>
      <w:r w:rsidRPr="004A0130">
        <w:rPr>
          <w:b/>
          <w:sz w:val="22"/>
          <w:szCs w:val="22"/>
          <w:lang w:val="en-GB"/>
        </w:rPr>
        <w:t>Cyprus Police</w:t>
      </w:r>
      <w:r w:rsidRPr="004A0130">
        <w:rPr>
          <w:sz w:val="22"/>
          <w:szCs w:val="22"/>
          <w:lang w:val="en-GB"/>
        </w:rPr>
        <w:t xml:space="preserve"> are responsible for checking the criminal background of the applicants, under paragraph 5.1 of the Policy</w:t>
      </w:r>
      <w:r w:rsidRPr="004A0130">
        <w:rPr>
          <w:sz w:val="22"/>
          <w:szCs w:val="22"/>
          <w:vertAlign w:val="superscript"/>
          <w:lang w:val="en-GB"/>
        </w:rPr>
        <w:footnoteReference w:id="138"/>
      </w:r>
      <w:r w:rsidRPr="004A0130">
        <w:rPr>
          <w:sz w:val="22"/>
          <w:szCs w:val="22"/>
          <w:lang w:val="en-GB"/>
        </w:rPr>
        <w:t xml:space="preserve"> in order to provide for a clean criminal record certificate.</w:t>
      </w:r>
    </w:p>
    <w:p w14:paraId="1E3DCF66" w14:textId="77777777" w:rsidR="004A0130" w:rsidRPr="004A0130" w:rsidRDefault="004A0130" w:rsidP="004A0130">
      <w:pPr>
        <w:jc w:val="both"/>
        <w:rPr>
          <w:sz w:val="22"/>
          <w:lang w:val="en-GB"/>
        </w:rPr>
      </w:pPr>
    </w:p>
    <w:p w14:paraId="444A4ACE" w14:textId="77777777" w:rsidR="004A0130" w:rsidRPr="004A0130" w:rsidRDefault="004A0130" w:rsidP="004A0130">
      <w:pPr>
        <w:jc w:val="both"/>
        <w:rPr>
          <w:sz w:val="22"/>
          <w:lang w:val="en-GB"/>
        </w:rPr>
      </w:pPr>
      <w:r w:rsidRPr="004A0130">
        <w:rPr>
          <w:sz w:val="22"/>
          <w:szCs w:val="22"/>
          <w:lang w:val="en-GB"/>
        </w:rPr>
        <w:t>Under paragraph 6.1 of the Ministry of Interior Policy,</w:t>
      </w:r>
      <w:r w:rsidRPr="004A0130">
        <w:rPr>
          <w:sz w:val="22"/>
          <w:szCs w:val="22"/>
          <w:vertAlign w:val="superscript"/>
          <w:lang w:val="en-GB"/>
        </w:rPr>
        <w:footnoteReference w:id="139"/>
      </w:r>
      <w:r w:rsidRPr="004A0130">
        <w:rPr>
          <w:sz w:val="22"/>
          <w:szCs w:val="22"/>
          <w:lang w:val="en-GB"/>
        </w:rPr>
        <w:t xml:space="preserve"> applications may be submitted to </w:t>
      </w:r>
      <w:r w:rsidRPr="004A0130">
        <w:rPr>
          <w:b/>
          <w:sz w:val="22"/>
          <w:szCs w:val="22"/>
          <w:lang w:val="en-GB"/>
        </w:rPr>
        <w:t>the CRMD through an authorised representative</w:t>
      </w:r>
      <w:r w:rsidRPr="004A0130">
        <w:rPr>
          <w:sz w:val="22"/>
          <w:szCs w:val="22"/>
          <w:lang w:val="en-GB"/>
        </w:rPr>
        <w:t xml:space="preserve">, along with an authorisation letter from the applicant stating </w:t>
      </w:r>
      <w:r w:rsidRPr="004A0130">
        <w:rPr>
          <w:sz w:val="22"/>
          <w:szCs w:val="22"/>
          <w:lang w:val="en-GB"/>
        </w:rPr>
        <w:lastRenderedPageBreak/>
        <w:t xml:space="preserve">the particulars, full address and contact number of the representative. These </w:t>
      </w:r>
      <w:r w:rsidRPr="004A0130">
        <w:rPr>
          <w:b/>
          <w:sz w:val="22"/>
          <w:szCs w:val="22"/>
          <w:lang w:val="en-GB"/>
        </w:rPr>
        <w:t>non-public bodies</w:t>
      </w:r>
      <w:r w:rsidRPr="004A0130">
        <w:rPr>
          <w:sz w:val="22"/>
          <w:szCs w:val="22"/>
          <w:lang w:val="en-GB"/>
        </w:rPr>
        <w:t xml:space="preserve"> (agents), for instance developers’ companies, law firms or accountancy firms may act in certain </w:t>
      </w:r>
      <w:proofErr w:type="gramStart"/>
      <w:r w:rsidRPr="004A0130">
        <w:rPr>
          <w:sz w:val="22"/>
          <w:szCs w:val="22"/>
          <w:lang w:val="en-GB"/>
        </w:rPr>
        <w:t>cases,  according</w:t>
      </w:r>
      <w:proofErr w:type="gramEnd"/>
      <w:r w:rsidRPr="004A0130">
        <w:rPr>
          <w:sz w:val="22"/>
          <w:szCs w:val="22"/>
          <w:lang w:val="en-GB"/>
        </w:rPr>
        <w:t xml:space="preserve"> to the wishes of the applicant who engages them, as facilitators promoting their clients’ interests in providing services to prepare the application for an immigration permit. The role of the agents, or authorised representatives is restricted to the submission of the application and to the provision of consultancy services to the applicants and their family members. It is obligatory for the applicants to be physically present for the application for an immigration permit</w:t>
      </w:r>
      <w:r w:rsidRPr="004A0130">
        <w:rPr>
          <w:sz w:val="22"/>
          <w:szCs w:val="22"/>
          <w:vertAlign w:val="superscript"/>
          <w:lang w:val="en-GB"/>
        </w:rPr>
        <w:footnoteReference w:id="140"/>
      </w:r>
      <w:r w:rsidRPr="004A0130">
        <w:rPr>
          <w:sz w:val="22"/>
          <w:szCs w:val="22"/>
          <w:lang w:val="en-GB"/>
        </w:rPr>
        <w:t>.</w:t>
      </w:r>
      <w:r w:rsidRPr="004A0130">
        <w:rPr>
          <w:lang w:val="en-GB"/>
        </w:rPr>
        <w:t xml:space="preserve"> </w:t>
      </w:r>
    </w:p>
    <w:p w14:paraId="71249700" w14:textId="77777777" w:rsidR="004A0130" w:rsidRPr="004A0130" w:rsidRDefault="004A0130" w:rsidP="004A0130">
      <w:pPr>
        <w:widowControl w:val="0"/>
        <w:jc w:val="both"/>
        <w:rPr>
          <w:bCs/>
          <w:sz w:val="22"/>
          <w:szCs w:val="22"/>
          <w:lang w:val="en-GB"/>
        </w:rPr>
      </w:pPr>
    </w:p>
    <w:p w14:paraId="23C1D6DC" w14:textId="77777777" w:rsidR="004A0130" w:rsidRPr="004A0130" w:rsidRDefault="004A0130" w:rsidP="004A0130">
      <w:pPr>
        <w:widowControl w:val="0"/>
        <w:jc w:val="both"/>
        <w:rPr>
          <w:bCs/>
          <w:sz w:val="22"/>
          <w:szCs w:val="22"/>
          <w:lang w:val="en-GB"/>
        </w:rPr>
      </w:pPr>
      <w:r w:rsidRPr="004A0130">
        <w:rPr>
          <w:bCs/>
          <w:sz w:val="22"/>
          <w:szCs w:val="22"/>
          <w:lang w:val="en-GB"/>
        </w:rPr>
        <w:t xml:space="preserve">There is no official control over the non-public bodies (agents) providing services to applicants under the Cypriot legislation. </w:t>
      </w:r>
    </w:p>
    <w:p w14:paraId="5E5C7323" w14:textId="77777777" w:rsidR="004A0130" w:rsidRPr="004A0130" w:rsidRDefault="004A0130" w:rsidP="004A0130">
      <w:pPr>
        <w:widowControl w:val="0"/>
        <w:jc w:val="both"/>
        <w:rPr>
          <w:bCs/>
          <w:sz w:val="22"/>
          <w:szCs w:val="22"/>
          <w:lang w:val="en-GB"/>
        </w:rPr>
      </w:pPr>
    </w:p>
    <w:p w14:paraId="1BB9EEEB" w14:textId="77777777" w:rsidR="004A0130" w:rsidRPr="004A0130" w:rsidRDefault="004A0130" w:rsidP="004A0130">
      <w:pPr>
        <w:widowControl w:val="0"/>
        <w:jc w:val="both"/>
        <w:rPr>
          <w:bCs/>
          <w:sz w:val="22"/>
          <w:szCs w:val="22"/>
          <w:lang w:val="en-GB"/>
        </w:rPr>
      </w:pPr>
      <w:r w:rsidRPr="004A0130">
        <w:rPr>
          <w:bCs/>
          <w:sz w:val="22"/>
          <w:szCs w:val="22"/>
          <w:lang w:val="en-GB"/>
        </w:rPr>
        <w:t xml:space="preserve">It is also noted that the Cypriot </w:t>
      </w:r>
      <w:r w:rsidRPr="004A0130">
        <w:rPr>
          <w:b/>
          <w:bCs/>
          <w:sz w:val="22"/>
          <w:szCs w:val="22"/>
          <w:lang w:val="en-GB"/>
        </w:rPr>
        <w:t>bank</w:t>
      </w:r>
      <w:r w:rsidRPr="004A0130">
        <w:rPr>
          <w:bCs/>
          <w:sz w:val="22"/>
          <w:szCs w:val="22"/>
          <w:lang w:val="en-GB"/>
        </w:rPr>
        <w:t xml:space="preserve"> to which the money of the applicant and his/her family is transferred also has a role as it must carry out checks on the origin of the money through its compliance departments, under the Law providing for the Prevention and Combatting of Legalisation of Profits from Illegal Activities of 2007 to 2018</w:t>
      </w:r>
      <w:r w:rsidRPr="004A0130">
        <w:rPr>
          <w:bCs/>
          <w:sz w:val="22"/>
          <w:szCs w:val="22"/>
          <w:vertAlign w:val="superscript"/>
          <w:lang w:val="en-GB"/>
        </w:rPr>
        <w:footnoteReference w:id="141"/>
      </w:r>
      <w:r w:rsidRPr="004A0130">
        <w:rPr>
          <w:bCs/>
          <w:sz w:val="22"/>
          <w:szCs w:val="22"/>
          <w:lang w:val="en-GB"/>
        </w:rPr>
        <w:t>.</w:t>
      </w:r>
    </w:p>
    <w:p w14:paraId="470F61BF" w14:textId="77777777" w:rsidR="004A0130" w:rsidRPr="004A0130" w:rsidRDefault="004A0130" w:rsidP="004A0130">
      <w:pPr>
        <w:widowControl w:val="0"/>
        <w:jc w:val="both"/>
        <w:rPr>
          <w:bCs/>
          <w:sz w:val="22"/>
          <w:szCs w:val="22"/>
          <w:lang w:val="en-GB"/>
        </w:rPr>
      </w:pPr>
    </w:p>
    <w:p w14:paraId="3425B4F4" w14:textId="77777777" w:rsidR="004A0130" w:rsidRPr="004A0130" w:rsidRDefault="004A0130" w:rsidP="004A0130">
      <w:pPr>
        <w:widowControl w:val="0"/>
        <w:jc w:val="both"/>
        <w:rPr>
          <w:bCs/>
          <w:sz w:val="22"/>
          <w:szCs w:val="22"/>
          <w:lang w:val="en-GB"/>
        </w:rPr>
      </w:pPr>
    </w:p>
    <w:p w14:paraId="259BC2F1" w14:textId="77777777" w:rsidR="004A0130" w:rsidRPr="004A0130" w:rsidRDefault="004A0130" w:rsidP="004A0130">
      <w:pPr>
        <w:keepNext/>
        <w:numPr>
          <w:ilvl w:val="1"/>
          <w:numId w:val="3"/>
        </w:numPr>
        <w:spacing w:after="240"/>
        <w:ind w:left="578" w:hanging="578"/>
        <w:jc w:val="both"/>
        <w:rPr>
          <w:rFonts w:ascii="Century Gothic" w:hAnsi="Century Gothic" w:cs="Arial"/>
          <w:b/>
          <w:bCs/>
          <w:iCs/>
          <w:caps/>
          <w:sz w:val="22"/>
          <w:szCs w:val="28"/>
          <w:lang w:val="en-GB"/>
        </w:rPr>
      </w:pPr>
      <w:r w:rsidRPr="004A0130">
        <w:rPr>
          <w:rFonts w:ascii="Century Gothic" w:hAnsi="Century Gothic" w:cs="Arial"/>
          <w:b/>
          <w:bCs/>
          <w:iCs/>
          <w:caps/>
          <w:sz w:val="22"/>
          <w:szCs w:val="28"/>
          <w:lang w:val="en-GB"/>
        </w:rPr>
        <w:t>Monitoring of the proceedings and the authorities involved</w:t>
      </w:r>
    </w:p>
    <w:p w14:paraId="63926A45" w14:textId="77777777" w:rsidR="004A0130" w:rsidRPr="004A0130" w:rsidRDefault="004A0130" w:rsidP="004A0130">
      <w:pPr>
        <w:jc w:val="both"/>
        <w:rPr>
          <w:sz w:val="22"/>
          <w:lang w:val="en-GB"/>
        </w:rPr>
      </w:pPr>
      <w:r w:rsidRPr="004A0130">
        <w:rPr>
          <w:sz w:val="22"/>
          <w:lang w:val="en-GB"/>
        </w:rPr>
        <w:t xml:space="preserve">There is </w:t>
      </w:r>
      <w:r w:rsidRPr="004A0130">
        <w:rPr>
          <w:b/>
          <w:sz w:val="22"/>
          <w:lang w:val="en-GB"/>
        </w:rPr>
        <w:t>no cap on the number of applicants</w:t>
      </w:r>
      <w:r w:rsidRPr="004A0130">
        <w:rPr>
          <w:sz w:val="22"/>
          <w:lang w:val="en-GB"/>
        </w:rPr>
        <w:t xml:space="preserve"> under the investors’ residence scheme in Cyprus. No scrutiny mechanism was identified or reporting obligations for the Ministry of Interior.</w:t>
      </w:r>
    </w:p>
    <w:p w14:paraId="0303C74A" w14:textId="77777777" w:rsidR="004A0130" w:rsidRPr="004A0130" w:rsidRDefault="004A0130" w:rsidP="004A0130">
      <w:pPr>
        <w:jc w:val="both"/>
        <w:rPr>
          <w:sz w:val="22"/>
          <w:lang w:val="en-GB"/>
        </w:rPr>
      </w:pPr>
    </w:p>
    <w:p w14:paraId="43011CC7" w14:textId="77777777" w:rsidR="004A0130" w:rsidRPr="004A0130" w:rsidRDefault="004A0130" w:rsidP="004A0130">
      <w:pPr>
        <w:jc w:val="both"/>
        <w:rPr>
          <w:sz w:val="22"/>
          <w:lang w:val="en-GB"/>
        </w:rPr>
      </w:pPr>
      <w:r w:rsidRPr="004A0130">
        <w:rPr>
          <w:sz w:val="22"/>
          <w:lang w:val="en-GB"/>
        </w:rPr>
        <w:t>It is worth noting however that under the Providing Evidence and Information at the House of Parliament and Parliamentary Committees Law of 1985,</w:t>
      </w:r>
      <w:r w:rsidRPr="004A0130">
        <w:rPr>
          <w:sz w:val="22"/>
          <w:vertAlign w:val="superscript"/>
          <w:lang w:val="en-GB"/>
        </w:rPr>
        <w:footnoteReference w:id="142"/>
      </w:r>
      <w:r w:rsidRPr="004A0130">
        <w:rPr>
          <w:sz w:val="22"/>
          <w:lang w:val="en-GB"/>
        </w:rPr>
        <w:t xml:space="preserve"> the House of Representatives is given the power to request documents and/or information on any subject that the members of Parliament wish to investigate as part of their work at the Parliamentary Committees for the benefit of the people. While this provision is not specifically targeted at monitoring the investors’ residence scheme, this form of </w:t>
      </w:r>
      <w:r w:rsidRPr="004A0130">
        <w:rPr>
          <w:b/>
          <w:sz w:val="22"/>
          <w:lang w:val="en-GB"/>
        </w:rPr>
        <w:t>parliamentary scrutiny</w:t>
      </w:r>
      <w:r w:rsidRPr="004A0130">
        <w:rPr>
          <w:sz w:val="22"/>
          <w:lang w:val="en-GB"/>
        </w:rPr>
        <w:t xml:space="preserve"> could be used.</w:t>
      </w:r>
    </w:p>
    <w:p w14:paraId="1CB9CF4C" w14:textId="77777777" w:rsidR="004A0130" w:rsidRPr="004A0130" w:rsidRDefault="004A0130" w:rsidP="004A0130">
      <w:pPr>
        <w:jc w:val="both"/>
        <w:rPr>
          <w:sz w:val="22"/>
          <w:lang w:val="en-GB"/>
        </w:rPr>
      </w:pPr>
    </w:p>
    <w:p w14:paraId="1F52484A" w14:textId="77777777" w:rsidR="004A0130" w:rsidRPr="004A0130" w:rsidRDefault="004A0130" w:rsidP="004A0130">
      <w:pPr>
        <w:jc w:val="both"/>
        <w:rPr>
          <w:b/>
          <w:bCs/>
          <w:sz w:val="22"/>
          <w:lang w:val="en-GB"/>
        </w:rPr>
      </w:pPr>
      <w:r w:rsidRPr="004A0130">
        <w:rPr>
          <w:sz w:val="22"/>
          <w:lang w:val="en-GB"/>
        </w:rPr>
        <w:t>There is no public information that the above legal provision was used for the reason of providing information on the investors’ residence scheme. There was however use of the above legislation to provide information on the citizenship scheme for investors.</w:t>
      </w:r>
    </w:p>
    <w:p w14:paraId="32AC02C5" w14:textId="77777777" w:rsidR="004A0130" w:rsidRPr="004A0130" w:rsidRDefault="004A0130" w:rsidP="004A0130">
      <w:pPr>
        <w:widowControl w:val="0"/>
        <w:jc w:val="both"/>
        <w:rPr>
          <w:bCs/>
          <w:sz w:val="22"/>
          <w:szCs w:val="22"/>
          <w:lang w:val="en-GB"/>
        </w:rPr>
      </w:pPr>
    </w:p>
    <w:p w14:paraId="0BF308C6" w14:textId="77777777" w:rsidR="004A0130" w:rsidRPr="004A0130" w:rsidRDefault="004A0130" w:rsidP="004A0130">
      <w:pPr>
        <w:widowControl w:val="0"/>
        <w:jc w:val="both"/>
        <w:rPr>
          <w:bCs/>
          <w:sz w:val="22"/>
          <w:szCs w:val="22"/>
          <w:lang w:val="en-GB"/>
        </w:rPr>
      </w:pPr>
    </w:p>
    <w:p w14:paraId="05A4592B" w14:textId="77777777" w:rsidR="004A0130" w:rsidRPr="004A0130" w:rsidRDefault="004A0130" w:rsidP="004A0130">
      <w:pPr>
        <w:keepNext/>
        <w:numPr>
          <w:ilvl w:val="1"/>
          <w:numId w:val="3"/>
        </w:numPr>
        <w:spacing w:after="240"/>
        <w:ind w:left="578" w:hanging="578"/>
        <w:jc w:val="both"/>
        <w:rPr>
          <w:rFonts w:ascii="Century Gothic" w:hAnsi="Century Gothic" w:cs="Arial"/>
          <w:b/>
          <w:bCs/>
          <w:iCs/>
          <w:caps/>
          <w:sz w:val="22"/>
          <w:szCs w:val="28"/>
          <w:lang w:val="en-GB"/>
        </w:rPr>
      </w:pPr>
      <w:bookmarkStart w:id="33" w:name="_Hlk496121550"/>
      <w:r w:rsidRPr="004A0130">
        <w:rPr>
          <w:rFonts w:ascii="Century Gothic" w:hAnsi="Century Gothic" w:cs="Arial"/>
          <w:b/>
          <w:bCs/>
          <w:iCs/>
          <w:caps/>
          <w:sz w:val="22"/>
          <w:szCs w:val="28"/>
          <w:lang w:val="en-GB"/>
        </w:rPr>
        <w:t>Information on applications</w:t>
      </w:r>
    </w:p>
    <w:p w14:paraId="0CFD73CE" w14:textId="77777777" w:rsidR="004A0130" w:rsidRPr="004A0130" w:rsidRDefault="004A0130" w:rsidP="004A0130">
      <w:pPr>
        <w:widowControl w:val="0"/>
        <w:jc w:val="both"/>
        <w:rPr>
          <w:bCs/>
          <w:sz w:val="22"/>
          <w:szCs w:val="22"/>
          <w:lang w:val="en-GB"/>
        </w:rPr>
      </w:pPr>
      <w:bookmarkStart w:id="34" w:name="_Hlk496121669"/>
      <w:bookmarkEnd w:id="33"/>
      <w:r w:rsidRPr="004A0130">
        <w:rPr>
          <w:bCs/>
          <w:sz w:val="22"/>
          <w:szCs w:val="22"/>
          <w:lang w:val="en-GB"/>
        </w:rPr>
        <w:t xml:space="preserve">There is </w:t>
      </w:r>
      <w:r w:rsidRPr="004A0130">
        <w:rPr>
          <w:b/>
          <w:bCs/>
          <w:sz w:val="22"/>
          <w:szCs w:val="22"/>
          <w:lang w:val="en-GB"/>
        </w:rPr>
        <w:t>no obligation to publicly disclose information about successful applicants</w:t>
      </w:r>
      <w:r w:rsidRPr="004A0130">
        <w:rPr>
          <w:bCs/>
          <w:sz w:val="22"/>
          <w:szCs w:val="22"/>
          <w:lang w:val="en-GB"/>
        </w:rPr>
        <w:t xml:space="preserve"> in the relevant legal provisions. The Cyprus Statistical Service</w:t>
      </w:r>
      <w:r w:rsidRPr="004A0130">
        <w:rPr>
          <w:bCs/>
          <w:sz w:val="22"/>
          <w:szCs w:val="22"/>
          <w:vertAlign w:val="superscript"/>
          <w:lang w:val="en-GB"/>
        </w:rPr>
        <w:footnoteReference w:id="143"/>
      </w:r>
      <w:r w:rsidRPr="004A0130">
        <w:rPr>
          <w:bCs/>
          <w:sz w:val="22"/>
          <w:szCs w:val="22"/>
          <w:lang w:val="en-GB"/>
        </w:rPr>
        <w:t xml:space="preserve"> website does not include specific details or percentages of applications under the investors’ residence scheme. Nevertheless, some </w:t>
      </w:r>
      <w:r w:rsidRPr="004A0130">
        <w:rPr>
          <w:b/>
          <w:bCs/>
          <w:sz w:val="22"/>
          <w:szCs w:val="22"/>
          <w:lang w:val="en-GB"/>
        </w:rPr>
        <w:t>statistical data for 2015 and 2016</w:t>
      </w:r>
      <w:r w:rsidRPr="004A0130">
        <w:rPr>
          <w:bCs/>
          <w:sz w:val="22"/>
          <w:szCs w:val="22"/>
          <w:lang w:val="en-GB"/>
        </w:rPr>
        <w:t xml:space="preserve"> are provided through the website of the Ministry of Interior</w:t>
      </w:r>
      <w:r w:rsidRPr="004A0130">
        <w:rPr>
          <w:bCs/>
          <w:sz w:val="22"/>
          <w:szCs w:val="22"/>
          <w:vertAlign w:val="superscript"/>
          <w:lang w:val="en-GB"/>
        </w:rPr>
        <w:footnoteReference w:id="144"/>
      </w:r>
      <w:r w:rsidRPr="004A0130">
        <w:rPr>
          <w:bCs/>
          <w:sz w:val="22"/>
          <w:szCs w:val="22"/>
          <w:lang w:val="en-GB"/>
        </w:rPr>
        <w:t>.</w:t>
      </w:r>
    </w:p>
    <w:p w14:paraId="72506D9D" w14:textId="77777777" w:rsidR="004A0130" w:rsidRPr="004A0130" w:rsidRDefault="004A0130" w:rsidP="004A0130">
      <w:pPr>
        <w:widowControl w:val="0"/>
        <w:jc w:val="both"/>
        <w:rPr>
          <w:bCs/>
          <w:sz w:val="22"/>
          <w:szCs w:val="22"/>
          <w:lang w:val="en-GB"/>
        </w:rPr>
      </w:pPr>
    </w:p>
    <w:p w14:paraId="128A20B1" w14:textId="77777777" w:rsidR="004A0130" w:rsidRPr="004A0130" w:rsidRDefault="004A0130" w:rsidP="004A0130">
      <w:pPr>
        <w:widowControl w:val="0"/>
        <w:jc w:val="both"/>
        <w:rPr>
          <w:bCs/>
          <w:sz w:val="22"/>
          <w:szCs w:val="22"/>
          <w:lang w:val="en-GB"/>
        </w:rPr>
      </w:pPr>
      <w:r w:rsidRPr="004A0130">
        <w:rPr>
          <w:bCs/>
          <w:sz w:val="22"/>
          <w:szCs w:val="22"/>
          <w:lang w:val="en-GB"/>
        </w:rPr>
        <w:lastRenderedPageBreak/>
        <w:t>The data provided through the website of the Ministry of Interior</w:t>
      </w:r>
      <w:r w:rsidRPr="004A0130">
        <w:rPr>
          <w:bCs/>
          <w:sz w:val="22"/>
          <w:szCs w:val="22"/>
          <w:vertAlign w:val="superscript"/>
          <w:lang w:val="en-GB"/>
        </w:rPr>
        <w:footnoteReference w:id="145"/>
      </w:r>
      <w:r w:rsidRPr="004A0130">
        <w:rPr>
          <w:bCs/>
          <w:sz w:val="22"/>
          <w:szCs w:val="22"/>
          <w:lang w:val="en-GB"/>
        </w:rPr>
        <w:t xml:space="preserve"> are Migration Statistics for 2015 and 2016 and they provide statistics on the following types of residence permits: general employment, domestic employment, victims of trafficking, international protection, employment in foreign companies, researchers, family reunification, immigration permits, special permits, </w:t>
      </w:r>
      <w:proofErr w:type="spellStart"/>
      <w:r w:rsidRPr="004A0130">
        <w:rPr>
          <w:bCs/>
          <w:sz w:val="22"/>
          <w:szCs w:val="22"/>
          <w:lang w:val="en-GB"/>
        </w:rPr>
        <w:t>etc</w:t>
      </w:r>
      <w:proofErr w:type="spellEnd"/>
      <w:r w:rsidRPr="004A0130">
        <w:rPr>
          <w:bCs/>
          <w:sz w:val="22"/>
          <w:szCs w:val="22"/>
          <w:vertAlign w:val="superscript"/>
          <w:lang w:val="en-GB"/>
        </w:rPr>
        <w:footnoteReference w:id="146"/>
      </w:r>
      <w:r w:rsidRPr="004A0130">
        <w:rPr>
          <w:bCs/>
          <w:sz w:val="22"/>
          <w:szCs w:val="22"/>
          <w:lang w:val="en-GB"/>
        </w:rPr>
        <w:t xml:space="preserve">. It was clarified that “special permits” do not concern investors. </w:t>
      </w:r>
    </w:p>
    <w:p w14:paraId="5814D521" w14:textId="77777777" w:rsidR="004A0130" w:rsidRPr="004A0130" w:rsidRDefault="004A0130" w:rsidP="004A0130">
      <w:pPr>
        <w:widowControl w:val="0"/>
        <w:jc w:val="both"/>
        <w:rPr>
          <w:bCs/>
          <w:sz w:val="22"/>
          <w:szCs w:val="22"/>
          <w:lang w:val="en-GB"/>
        </w:rPr>
      </w:pPr>
    </w:p>
    <w:p w14:paraId="324140FC" w14:textId="77777777" w:rsidR="004A0130" w:rsidRPr="004A0130" w:rsidRDefault="004A0130" w:rsidP="004A0130">
      <w:pPr>
        <w:widowControl w:val="0"/>
        <w:jc w:val="both"/>
        <w:rPr>
          <w:bCs/>
          <w:sz w:val="22"/>
          <w:szCs w:val="22"/>
          <w:lang w:val="en-GB"/>
        </w:rPr>
      </w:pPr>
      <w:r w:rsidRPr="004A0130">
        <w:rPr>
          <w:bCs/>
          <w:sz w:val="22"/>
          <w:szCs w:val="22"/>
          <w:lang w:val="en-GB"/>
        </w:rPr>
        <w:t>Statistical data for 2016 are only available from January to July 2016 therefore an annual total cannot be filled in.</w:t>
      </w:r>
    </w:p>
    <w:p w14:paraId="0C66CFE7" w14:textId="77777777" w:rsidR="004A0130" w:rsidRPr="004A0130" w:rsidRDefault="004A0130" w:rsidP="004A0130">
      <w:pPr>
        <w:widowControl w:val="0"/>
        <w:jc w:val="both"/>
        <w:rPr>
          <w:bCs/>
          <w:i/>
          <w:color w:val="FF0000"/>
          <w:sz w:val="22"/>
          <w:szCs w:val="22"/>
          <w:lang w:val="en-GB"/>
        </w:rPr>
      </w:pPr>
    </w:p>
    <w:tbl>
      <w:tblPr>
        <w:tblStyle w:val="TableGrid"/>
        <w:tblW w:w="5000" w:type="pct"/>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985"/>
        <w:gridCol w:w="1264"/>
        <w:gridCol w:w="1264"/>
        <w:gridCol w:w="1427"/>
        <w:gridCol w:w="1770"/>
        <w:gridCol w:w="2306"/>
      </w:tblGrid>
      <w:tr w:rsidR="004A0130" w:rsidRPr="004A0130" w14:paraId="622C4D5E" w14:textId="77777777" w:rsidTr="004A0130">
        <w:tc>
          <w:tcPr>
            <w:tcW w:w="533" w:type="pct"/>
            <w:shd w:val="clear" w:color="auto" w:fill="95B3D7" w:themeFill="accent1" w:themeFillTint="99"/>
          </w:tcPr>
          <w:p w14:paraId="5F4287EA" w14:textId="77777777" w:rsidR="004A0130" w:rsidRPr="004A0130" w:rsidRDefault="004A0130" w:rsidP="004A0130">
            <w:pPr>
              <w:jc w:val="both"/>
              <w:rPr>
                <w:rFonts w:ascii="Century Gothic" w:hAnsi="Century Gothic"/>
                <w:b/>
                <w:sz w:val="18"/>
                <w:szCs w:val="18"/>
                <w:lang w:val="en-GB"/>
              </w:rPr>
            </w:pPr>
            <w:r w:rsidRPr="004A0130">
              <w:rPr>
                <w:rFonts w:ascii="Century Gothic" w:hAnsi="Century Gothic"/>
                <w:b/>
                <w:sz w:val="18"/>
                <w:szCs w:val="18"/>
                <w:lang w:val="en-GB"/>
              </w:rPr>
              <w:t>Year</w:t>
            </w:r>
          </w:p>
        </w:tc>
        <w:tc>
          <w:tcPr>
            <w:tcW w:w="704" w:type="pct"/>
            <w:shd w:val="clear" w:color="auto" w:fill="95B3D7" w:themeFill="accent1" w:themeFillTint="99"/>
          </w:tcPr>
          <w:p w14:paraId="1665024A" w14:textId="77777777" w:rsidR="004A0130" w:rsidRPr="004A0130" w:rsidRDefault="004A0130" w:rsidP="004A0130">
            <w:pPr>
              <w:jc w:val="center"/>
              <w:rPr>
                <w:rFonts w:ascii="Century Gothic" w:hAnsi="Century Gothic"/>
                <w:b/>
                <w:sz w:val="18"/>
                <w:szCs w:val="18"/>
                <w:lang w:val="en-GB"/>
              </w:rPr>
            </w:pPr>
            <w:r w:rsidRPr="004A0130">
              <w:rPr>
                <w:rFonts w:ascii="Century Gothic" w:hAnsi="Century Gothic"/>
                <w:b/>
                <w:sz w:val="18"/>
                <w:szCs w:val="18"/>
                <w:lang w:val="en-GB"/>
              </w:rPr>
              <w:t>Total no. of requests for residence</w:t>
            </w:r>
          </w:p>
        </w:tc>
        <w:tc>
          <w:tcPr>
            <w:tcW w:w="704" w:type="pct"/>
            <w:shd w:val="clear" w:color="auto" w:fill="95B3D7" w:themeFill="accent1" w:themeFillTint="99"/>
          </w:tcPr>
          <w:p w14:paraId="3C158209" w14:textId="77777777" w:rsidR="004A0130" w:rsidRPr="004A0130" w:rsidRDefault="004A0130" w:rsidP="004A0130">
            <w:pPr>
              <w:jc w:val="center"/>
              <w:rPr>
                <w:rFonts w:ascii="Century Gothic" w:hAnsi="Century Gothic"/>
                <w:b/>
                <w:sz w:val="18"/>
                <w:szCs w:val="18"/>
                <w:lang w:val="en-GB"/>
              </w:rPr>
            </w:pPr>
            <w:r w:rsidRPr="004A0130">
              <w:rPr>
                <w:rFonts w:ascii="Century Gothic" w:hAnsi="Century Gothic"/>
                <w:b/>
                <w:sz w:val="18"/>
                <w:szCs w:val="18"/>
                <w:lang w:val="en-GB"/>
              </w:rPr>
              <w:t>No. of requests for residence by investors</w:t>
            </w:r>
          </w:p>
        </w:tc>
        <w:tc>
          <w:tcPr>
            <w:tcW w:w="794" w:type="pct"/>
            <w:shd w:val="clear" w:color="auto" w:fill="95B3D7" w:themeFill="accent1" w:themeFillTint="99"/>
          </w:tcPr>
          <w:p w14:paraId="202A731B" w14:textId="77777777" w:rsidR="004A0130" w:rsidRPr="004A0130" w:rsidRDefault="004A0130" w:rsidP="004A0130">
            <w:pPr>
              <w:jc w:val="center"/>
              <w:rPr>
                <w:rFonts w:ascii="Century Gothic" w:hAnsi="Century Gothic"/>
                <w:b/>
                <w:sz w:val="18"/>
                <w:szCs w:val="18"/>
                <w:lang w:val="en-GB"/>
              </w:rPr>
            </w:pPr>
            <w:r w:rsidRPr="004A0130">
              <w:rPr>
                <w:rFonts w:ascii="Century Gothic" w:hAnsi="Century Gothic"/>
                <w:b/>
                <w:sz w:val="18"/>
                <w:szCs w:val="18"/>
                <w:lang w:val="en-GB"/>
              </w:rPr>
              <w:t>No. of successful applications</w:t>
            </w:r>
          </w:p>
        </w:tc>
        <w:tc>
          <w:tcPr>
            <w:tcW w:w="984" w:type="pct"/>
            <w:shd w:val="clear" w:color="auto" w:fill="95B3D7" w:themeFill="accent1" w:themeFillTint="99"/>
          </w:tcPr>
          <w:p w14:paraId="178E9280" w14:textId="77777777" w:rsidR="004A0130" w:rsidRPr="004A0130" w:rsidRDefault="004A0130" w:rsidP="004A0130">
            <w:pPr>
              <w:jc w:val="center"/>
              <w:rPr>
                <w:rFonts w:ascii="Century Gothic" w:hAnsi="Century Gothic"/>
                <w:b/>
                <w:sz w:val="18"/>
                <w:szCs w:val="18"/>
                <w:lang w:val="en-GB"/>
              </w:rPr>
            </w:pPr>
            <w:r w:rsidRPr="004A0130">
              <w:rPr>
                <w:rFonts w:ascii="Century Gothic" w:hAnsi="Century Gothic"/>
                <w:b/>
                <w:sz w:val="18"/>
                <w:szCs w:val="18"/>
                <w:lang w:val="en-GB"/>
              </w:rPr>
              <w:t>No. of turned down applications</w:t>
            </w:r>
          </w:p>
        </w:tc>
        <w:tc>
          <w:tcPr>
            <w:tcW w:w="1281" w:type="pct"/>
            <w:shd w:val="clear" w:color="auto" w:fill="95B3D7" w:themeFill="accent1" w:themeFillTint="99"/>
          </w:tcPr>
          <w:p w14:paraId="5396FB1C" w14:textId="77777777" w:rsidR="004A0130" w:rsidRPr="004A0130" w:rsidRDefault="004A0130" w:rsidP="004A0130">
            <w:pPr>
              <w:jc w:val="center"/>
              <w:rPr>
                <w:rFonts w:ascii="Century Gothic" w:hAnsi="Century Gothic"/>
                <w:b/>
                <w:sz w:val="18"/>
                <w:szCs w:val="18"/>
                <w:lang w:val="en-GB"/>
              </w:rPr>
            </w:pPr>
            <w:r w:rsidRPr="004A0130">
              <w:rPr>
                <w:rFonts w:ascii="Century Gothic" w:hAnsi="Century Gothic"/>
                <w:b/>
                <w:sz w:val="18"/>
                <w:szCs w:val="18"/>
                <w:lang w:val="en-GB"/>
              </w:rPr>
              <w:t>Sources</w:t>
            </w:r>
          </w:p>
        </w:tc>
      </w:tr>
      <w:tr w:rsidR="004A0130" w:rsidRPr="004A0130" w14:paraId="60476FD0" w14:textId="77777777" w:rsidTr="004A0130">
        <w:tc>
          <w:tcPr>
            <w:tcW w:w="533" w:type="pct"/>
            <w:shd w:val="clear" w:color="auto" w:fill="DBE5F1" w:themeFill="accent1" w:themeFillTint="33"/>
          </w:tcPr>
          <w:p w14:paraId="58A0F413" w14:textId="77777777" w:rsidR="004A0130" w:rsidRPr="004A0130" w:rsidRDefault="004A0130" w:rsidP="004A0130">
            <w:pPr>
              <w:jc w:val="both"/>
              <w:rPr>
                <w:rFonts w:ascii="Century Gothic" w:hAnsi="Century Gothic"/>
                <w:sz w:val="18"/>
                <w:szCs w:val="18"/>
                <w:lang w:val="en-GB"/>
              </w:rPr>
            </w:pPr>
            <w:r w:rsidRPr="004A0130">
              <w:rPr>
                <w:rFonts w:ascii="Century Gothic" w:hAnsi="Century Gothic"/>
                <w:sz w:val="18"/>
                <w:szCs w:val="18"/>
                <w:lang w:val="en-GB"/>
              </w:rPr>
              <w:t>2012</w:t>
            </w:r>
          </w:p>
        </w:tc>
        <w:tc>
          <w:tcPr>
            <w:tcW w:w="704" w:type="pct"/>
            <w:shd w:val="clear" w:color="auto" w:fill="D9D9D9" w:themeFill="background1" w:themeFillShade="D9"/>
          </w:tcPr>
          <w:p w14:paraId="31C07071" w14:textId="77777777" w:rsidR="004A0130" w:rsidRPr="004A0130" w:rsidRDefault="004A0130" w:rsidP="004A0130">
            <w:pPr>
              <w:jc w:val="both"/>
              <w:rPr>
                <w:rFonts w:ascii="Century Gothic" w:hAnsi="Century Gothic"/>
                <w:i/>
                <w:sz w:val="18"/>
                <w:szCs w:val="18"/>
                <w:lang w:val="en-GB"/>
              </w:rPr>
            </w:pPr>
            <w:r w:rsidRPr="004A0130">
              <w:rPr>
                <w:rFonts w:ascii="Century Gothic" w:hAnsi="Century Gothic"/>
                <w:sz w:val="18"/>
                <w:szCs w:val="18"/>
                <w:lang w:val="en-GB"/>
              </w:rPr>
              <w:t xml:space="preserve">Not available </w:t>
            </w:r>
          </w:p>
        </w:tc>
        <w:tc>
          <w:tcPr>
            <w:tcW w:w="704" w:type="pct"/>
            <w:shd w:val="clear" w:color="auto" w:fill="D9D9D9" w:themeFill="background1" w:themeFillShade="D9"/>
          </w:tcPr>
          <w:p w14:paraId="3EA67C56" w14:textId="77777777" w:rsidR="004A0130" w:rsidRPr="004A0130" w:rsidRDefault="004A0130" w:rsidP="004A0130">
            <w:pPr>
              <w:jc w:val="both"/>
              <w:rPr>
                <w:rFonts w:ascii="Century Gothic" w:hAnsi="Century Gothic"/>
                <w:i/>
                <w:sz w:val="18"/>
                <w:szCs w:val="18"/>
                <w:lang w:val="en-GB"/>
              </w:rPr>
            </w:pPr>
            <w:r w:rsidRPr="004A0130">
              <w:rPr>
                <w:rFonts w:ascii="Century Gothic" w:hAnsi="Century Gothic"/>
                <w:sz w:val="18"/>
                <w:szCs w:val="18"/>
                <w:lang w:val="en-GB"/>
              </w:rPr>
              <w:t xml:space="preserve">Not available </w:t>
            </w:r>
          </w:p>
        </w:tc>
        <w:tc>
          <w:tcPr>
            <w:tcW w:w="794" w:type="pct"/>
            <w:shd w:val="clear" w:color="auto" w:fill="D9D9D9" w:themeFill="background1" w:themeFillShade="D9"/>
          </w:tcPr>
          <w:p w14:paraId="13FCCE8E" w14:textId="77777777" w:rsidR="004A0130" w:rsidRPr="004A0130" w:rsidRDefault="004A0130" w:rsidP="004A0130">
            <w:pPr>
              <w:jc w:val="both"/>
              <w:rPr>
                <w:rFonts w:ascii="Century Gothic" w:hAnsi="Century Gothic"/>
                <w:i/>
                <w:sz w:val="18"/>
                <w:szCs w:val="18"/>
                <w:lang w:val="en-GB"/>
              </w:rPr>
            </w:pPr>
            <w:r w:rsidRPr="004A0130">
              <w:rPr>
                <w:rFonts w:ascii="Century Gothic" w:hAnsi="Century Gothic"/>
                <w:sz w:val="18"/>
                <w:szCs w:val="18"/>
                <w:lang w:val="en-GB"/>
              </w:rPr>
              <w:t xml:space="preserve">Not available </w:t>
            </w:r>
          </w:p>
        </w:tc>
        <w:tc>
          <w:tcPr>
            <w:tcW w:w="984" w:type="pct"/>
            <w:shd w:val="clear" w:color="auto" w:fill="D9D9D9" w:themeFill="background1" w:themeFillShade="D9"/>
          </w:tcPr>
          <w:p w14:paraId="648CD2DC" w14:textId="77777777" w:rsidR="004A0130" w:rsidRPr="004A0130" w:rsidRDefault="004A0130" w:rsidP="004A0130">
            <w:pPr>
              <w:jc w:val="both"/>
              <w:rPr>
                <w:rFonts w:ascii="Century Gothic" w:hAnsi="Century Gothic"/>
                <w:i/>
                <w:sz w:val="18"/>
                <w:szCs w:val="18"/>
                <w:lang w:val="en-GB"/>
              </w:rPr>
            </w:pPr>
            <w:r w:rsidRPr="004A0130">
              <w:rPr>
                <w:rFonts w:ascii="Century Gothic" w:hAnsi="Century Gothic"/>
                <w:sz w:val="18"/>
                <w:szCs w:val="18"/>
                <w:lang w:val="en-GB"/>
              </w:rPr>
              <w:t xml:space="preserve">Not available </w:t>
            </w:r>
          </w:p>
        </w:tc>
        <w:tc>
          <w:tcPr>
            <w:tcW w:w="1281" w:type="pct"/>
            <w:shd w:val="clear" w:color="auto" w:fill="D9D9D9" w:themeFill="background1" w:themeFillShade="D9"/>
          </w:tcPr>
          <w:p w14:paraId="09822162" w14:textId="77777777" w:rsidR="004A0130" w:rsidRPr="004A0130" w:rsidRDefault="004A0130" w:rsidP="004A0130">
            <w:pPr>
              <w:jc w:val="both"/>
              <w:rPr>
                <w:rFonts w:ascii="Century Gothic" w:hAnsi="Century Gothic"/>
                <w:i/>
                <w:sz w:val="18"/>
                <w:szCs w:val="18"/>
                <w:lang w:val="en-GB"/>
              </w:rPr>
            </w:pPr>
          </w:p>
        </w:tc>
      </w:tr>
      <w:tr w:rsidR="004A0130" w:rsidRPr="004A0130" w14:paraId="174D14E7" w14:textId="77777777" w:rsidTr="004A0130">
        <w:tc>
          <w:tcPr>
            <w:tcW w:w="533" w:type="pct"/>
            <w:shd w:val="clear" w:color="auto" w:fill="DBE5F1" w:themeFill="accent1" w:themeFillTint="33"/>
          </w:tcPr>
          <w:p w14:paraId="2F9955C8" w14:textId="77777777" w:rsidR="004A0130" w:rsidRPr="004A0130" w:rsidRDefault="004A0130" w:rsidP="004A0130">
            <w:pPr>
              <w:jc w:val="both"/>
              <w:rPr>
                <w:rFonts w:ascii="Century Gothic" w:hAnsi="Century Gothic"/>
                <w:sz w:val="18"/>
                <w:szCs w:val="18"/>
                <w:lang w:val="en-GB"/>
              </w:rPr>
            </w:pPr>
            <w:r w:rsidRPr="004A0130">
              <w:rPr>
                <w:rFonts w:ascii="Century Gothic" w:hAnsi="Century Gothic"/>
                <w:sz w:val="18"/>
                <w:szCs w:val="18"/>
                <w:lang w:val="en-GB"/>
              </w:rPr>
              <w:t>2013</w:t>
            </w:r>
          </w:p>
        </w:tc>
        <w:tc>
          <w:tcPr>
            <w:tcW w:w="704" w:type="pct"/>
            <w:shd w:val="clear" w:color="auto" w:fill="D9D9D9" w:themeFill="background1" w:themeFillShade="D9"/>
          </w:tcPr>
          <w:p w14:paraId="287C9D9E" w14:textId="77777777" w:rsidR="004A0130" w:rsidRPr="004A0130" w:rsidRDefault="004A0130" w:rsidP="004A0130">
            <w:pPr>
              <w:jc w:val="both"/>
              <w:rPr>
                <w:rFonts w:ascii="Century Gothic" w:hAnsi="Century Gothic"/>
                <w:i/>
                <w:sz w:val="18"/>
                <w:szCs w:val="18"/>
                <w:lang w:val="en-GB"/>
              </w:rPr>
            </w:pPr>
            <w:r w:rsidRPr="004A0130">
              <w:rPr>
                <w:rFonts w:ascii="Century Gothic" w:hAnsi="Century Gothic"/>
                <w:sz w:val="18"/>
                <w:szCs w:val="18"/>
                <w:lang w:val="en-GB"/>
              </w:rPr>
              <w:t xml:space="preserve">Not available </w:t>
            </w:r>
          </w:p>
        </w:tc>
        <w:tc>
          <w:tcPr>
            <w:tcW w:w="704" w:type="pct"/>
            <w:shd w:val="clear" w:color="auto" w:fill="D9D9D9" w:themeFill="background1" w:themeFillShade="D9"/>
          </w:tcPr>
          <w:p w14:paraId="4FB78692" w14:textId="77777777" w:rsidR="004A0130" w:rsidRPr="004A0130" w:rsidRDefault="004A0130" w:rsidP="004A0130">
            <w:pPr>
              <w:jc w:val="both"/>
              <w:rPr>
                <w:rFonts w:ascii="Century Gothic" w:hAnsi="Century Gothic"/>
                <w:i/>
                <w:sz w:val="18"/>
                <w:szCs w:val="18"/>
                <w:lang w:val="en-GB"/>
              </w:rPr>
            </w:pPr>
            <w:r w:rsidRPr="004A0130">
              <w:rPr>
                <w:rFonts w:ascii="Century Gothic" w:hAnsi="Century Gothic"/>
                <w:sz w:val="18"/>
                <w:szCs w:val="18"/>
                <w:lang w:val="en-GB"/>
              </w:rPr>
              <w:t xml:space="preserve">Not available </w:t>
            </w:r>
          </w:p>
        </w:tc>
        <w:tc>
          <w:tcPr>
            <w:tcW w:w="794" w:type="pct"/>
            <w:shd w:val="clear" w:color="auto" w:fill="D9D9D9" w:themeFill="background1" w:themeFillShade="D9"/>
          </w:tcPr>
          <w:p w14:paraId="4EB27684" w14:textId="77777777" w:rsidR="004A0130" w:rsidRPr="004A0130" w:rsidRDefault="004A0130" w:rsidP="004A0130">
            <w:pPr>
              <w:jc w:val="both"/>
              <w:rPr>
                <w:rFonts w:ascii="Century Gothic" w:hAnsi="Century Gothic"/>
                <w:i/>
                <w:sz w:val="18"/>
                <w:szCs w:val="18"/>
                <w:lang w:val="en-GB"/>
              </w:rPr>
            </w:pPr>
            <w:r w:rsidRPr="004A0130">
              <w:rPr>
                <w:rFonts w:ascii="Century Gothic" w:hAnsi="Century Gothic"/>
                <w:sz w:val="18"/>
                <w:szCs w:val="18"/>
                <w:lang w:val="en-GB"/>
              </w:rPr>
              <w:t xml:space="preserve">Not available </w:t>
            </w:r>
          </w:p>
        </w:tc>
        <w:tc>
          <w:tcPr>
            <w:tcW w:w="984" w:type="pct"/>
            <w:shd w:val="clear" w:color="auto" w:fill="D9D9D9" w:themeFill="background1" w:themeFillShade="D9"/>
          </w:tcPr>
          <w:p w14:paraId="2F7979E0" w14:textId="77777777" w:rsidR="004A0130" w:rsidRPr="004A0130" w:rsidRDefault="004A0130" w:rsidP="004A0130">
            <w:pPr>
              <w:jc w:val="both"/>
              <w:rPr>
                <w:rFonts w:ascii="Century Gothic" w:hAnsi="Century Gothic"/>
                <w:i/>
                <w:sz w:val="18"/>
                <w:szCs w:val="18"/>
                <w:lang w:val="en-GB"/>
              </w:rPr>
            </w:pPr>
            <w:r w:rsidRPr="004A0130">
              <w:rPr>
                <w:rFonts w:ascii="Century Gothic" w:hAnsi="Century Gothic"/>
                <w:sz w:val="18"/>
                <w:szCs w:val="18"/>
                <w:lang w:val="en-GB"/>
              </w:rPr>
              <w:t xml:space="preserve">Not available </w:t>
            </w:r>
          </w:p>
        </w:tc>
        <w:tc>
          <w:tcPr>
            <w:tcW w:w="1281" w:type="pct"/>
            <w:shd w:val="clear" w:color="auto" w:fill="D9D9D9" w:themeFill="background1" w:themeFillShade="D9"/>
          </w:tcPr>
          <w:p w14:paraId="62454AA2" w14:textId="77777777" w:rsidR="004A0130" w:rsidRPr="004A0130" w:rsidRDefault="004A0130" w:rsidP="004A0130">
            <w:pPr>
              <w:jc w:val="both"/>
              <w:rPr>
                <w:rFonts w:ascii="Century Gothic" w:hAnsi="Century Gothic"/>
                <w:i/>
                <w:sz w:val="18"/>
                <w:szCs w:val="18"/>
                <w:lang w:val="en-GB"/>
              </w:rPr>
            </w:pPr>
          </w:p>
        </w:tc>
      </w:tr>
      <w:tr w:rsidR="004A0130" w:rsidRPr="004A0130" w14:paraId="6CFB5790" w14:textId="77777777" w:rsidTr="004A0130">
        <w:tc>
          <w:tcPr>
            <w:tcW w:w="533" w:type="pct"/>
            <w:shd w:val="clear" w:color="auto" w:fill="DBE5F1" w:themeFill="accent1" w:themeFillTint="33"/>
          </w:tcPr>
          <w:p w14:paraId="0327928D" w14:textId="77777777" w:rsidR="004A0130" w:rsidRPr="004A0130" w:rsidRDefault="004A0130" w:rsidP="004A0130">
            <w:pPr>
              <w:jc w:val="both"/>
              <w:rPr>
                <w:rFonts w:ascii="Century Gothic" w:hAnsi="Century Gothic"/>
                <w:sz w:val="18"/>
                <w:szCs w:val="18"/>
                <w:lang w:val="en-GB"/>
              </w:rPr>
            </w:pPr>
            <w:r w:rsidRPr="004A0130">
              <w:rPr>
                <w:rFonts w:ascii="Century Gothic" w:hAnsi="Century Gothic"/>
                <w:sz w:val="18"/>
                <w:szCs w:val="18"/>
                <w:lang w:val="en-GB"/>
              </w:rPr>
              <w:t>2014</w:t>
            </w:r>
          </w:p>
        </w:tc>
        <w:tc>
          <w:tcPr>
            <w:tcW w:w="704" w:type="pct"/>
            <w:shd w:val="clear" w:color="auto" w:fill="D9D9D9" w:themeFill="background1" w:themeFillShade="D9"/>
          </w:tcPr>
          <w:p w14:paraId="202DDA48" w14:textId="77777777" w:rsidR="004A0130" w:rsidRPr="004A0130" w:rsidRDefault="004A0130" w:rsidP="004A0130">
            <w:pPr>
              <w:jc w:val="both"/>
              <w:rPr>
                <w:rFonts w:ascii="Century Gothic" w:hAnsi="Century Gothic"/>
                <w:i/>
                <w:sz w:val="18"/>
                <w:szCs w:val="18"/>
                <w:lang w:val="en-GB"/>
              </w:rPr>
            </w:pPr>
            <w:r w:rsidRPr="004A0130">
              <w:rPr>
                <w:rFonts w:ascii="Century Gothic" w:hAnsi="Century Gothic"/>
                <w:sz w:val="18"/>
                <w:szCs w:val="18"/>
                <w:lang w:val="en-GB"/>
              </w:rPr>
              <w:t xml:space="preserve">Not available </w:t>
            </w:r>
          </w:p>
        </w:tc>
        <w:tc>
          <w:tcPr>
            <w:tcW w:w="704" w:type="pct"/>
            <w:shd w:val="clear" w:color="auto" w:fill="D9D9D9" w:themeFill="background1" w:themeFillShade="D9"/>
          </w:tcPr>
          <w:p w14:paraId="1A1BB256" w14:textId="77777777" w:rsidR="004A0130" w:rsidRPr="004A0130" w:rsidRDefault="004A0130" w:rsidP="004A0130">
            <w:pPr>
              <w:jc w:val="both"/>
              <w:rPr>
                <w:rFonts w:ascii="Century Gothic" w:hAnsi="Century Gothic"/>
                <w:i/>
                <w:sz w:val="18"/>
                <w:szCs w:val="18"/>
                <w:lang w:val="en-GB"/>
              </w:rPr>
            </w:pPr>
            <w:r w:rsidRPr="004A0130">
              <w:rPr>
                <w:rFonts w:ascii="Century Gothic" w:hAnsi="Century Gothic"/>
                <w:sz w:val="18"/>
                <w:szCs w:val="18"/>
                <w:lang w:val="en-GB"/>
              </w:rPr>
              <w:t xml:space="preserve">Not available </w:t>
            </w:r>
          </w:p>
        </w:tc>
        <w:tc>
          <w:tcPr>
            <w:tcW w:w="794" w:type="pct"/>
            <w:shd w:val="clear" w:color="auto" w:fill="D9D9D9" w:themeFill="background1" w:themeFillShade="D9"/>
          </w:tcPr>
          <w:p w14:paraId="33953DDF" w14:textId="77777777" w:rsidR="004A0130" w:rsidRPr="004A0130" w:rsidRDefault="004A0130" w:rsidP="004A0130">
            <w:pPr>
              <w:jc w:val="both"/>
              <w:rPr>
                <w:rFonts w:ascii="Century Gothic" w:hAnsi="Century Gothic"/>
                <w:i/>
                <w:sz w:val="18"/>
                <w:szCs w:val="18"/>
                <w:lang w:val="en-GB"/>
              </w:rPr>
            </w:pPr>
            <w:r w:rsidRPr="004A0130">
              <w:rPr>
                <w:rFonts w:ascii="Century Gothic" w:hAnsi="Century Gothic"/>
                <w:sz w:val="18"/>
                <w:szCs w:val="18"/>
                <w:lang w:val="en-GB"/>
              </w:rPr>
              <w:t xml:space="preserve">Not available </w:t>
            </w:r>
          </w:p>
        </w:tc>
        <w:tc>
          <w:tcPr>
            <w:tcW w:w="984" w:type="pct"/>
            <w:shd w:val="clear" w:color="auto" w:fill="D9D9D9" w:themeFill="background1" w:themeFillShade="D9"/>
          </w:tcPr>
          <w:p w14:paraId="7F73696D" w14:textId="77777777" w:rsidR="004A0130" w:rsidRPr="004A0130" w:rsidRDefault="004A0130" w:rsidP="004A0130">
            <w:pPr>
              <w:jc w:val="both"/>
              <w:rPr>
                <w:rFonts w:ascii="Century Gothic" w:hAnsi="Century Gothic"/>
                <w:i/>
                <w:sz w:val="18"/>
                <w:szCs w:val="18"/>
                <w:lang w:val="en-GB"/>
              </w:rPr>
            </w:pPr>
            <w:r w:rsidRPr="004A0130">
              <w:rPr>
                <w:rFonts w:ascii="Century Gothic" w:hAnsi="Century Gothic"/>
                <w:sz w:val="18"/>
                <w:szCs w:val="18"/>
                <w:lang w:val="en-GB"/>
              </w:rPr>
              <w:t xml:space="preserve">Not available </w:t>
            </w:r>
          </w:p>
        </w:tc>
        <w:tc>
          <w:tcPr>
            <w:tcW w:w="1281" w:type="pct"/>
            <w:shd w:val="clear" w:color="auto" w:fill="D9D9D9" w:themeFill="background1" w:themeFillShade="D9"/>
          </w:tcPr>
          <w:p w14:paraId="09A07D80" w14:textId="77777777" w:rsidR="004A0130" w:rsidRPr="004A0130" w:rsidRDefault="004A0130" w:rsidP="004A0130">
            <w:pPr>
              <w:jc w:val="both"/>
              <w:rPr>
                <w:rFonts w:ascii="Century Gothic" w:hAnsi="Century Gothic"/>
                <w:i/>
                <w:sz w:val="18"/>
                <w:szCs w:val="18"/>
                <w:lang w:val="en-GB"/>
              </w:rPr>
            </w:pPr>
          </w:p>
        </w:tc>
      </w:tr>
      <w:tr w:rsidR="004A0130" w:rsidRPr="004A0130" w14:paraId="107230C6" w14:textId="77777777" w:rsidTr="004A0130">
        <w:tc>
          <w:tcPr>
            <w:tcW w:w="533" w:type="pct"/>
            <w:shd w:val="clear" w:color="auto" w:fill="DBE5F1" w:themeFill="accent1" w:themeFillTint="33"/>
          </w:tcPr>
          <w:p w14:paraId="015B14C5" w14:textId="77777777" w:rsidR="004A0130" w:rsidRPr="004A0130" w:rsidRDefault="004A0130" w:rsidP="004A0130">
            <w:pPr>
              <w:jc w:val="both"/>
              <w:rPr>
                <w:rFonts w:ascii="Century Gothic" w:hAnsi="Century Gothic"/>
                <w:sz w:val="18"/>
                <w:szCs w:val="18"/>
                <w:lang w:val="en-GB"/>
              </w:rPr>
            </w:pPr>
            <w:r w:rsidRPr="004A0130">
              <w:rPr>
                <w:rFonts w:ascii="Century Gothic" w:hAnsi="Century Gothic"/>
                <w:sz w:val="18"/>
                <w:szCs w:val="18"/>
                <w:lang w:val="en-GB"/>
              </w:rPr>
              <w:t>2015</w:t>
            </w:r>
          </w:p>
        </w:tc>
        <w:tc>
          <w:tcPr>
            <w:tcW w:w="704" w:type="pct"/>
            <w:shd w:val="clear" w:color="auto" w:fill="D9D9D9" w:themeFill="background1" w:themeFillShade="D9"/>
          </w:tcPr>
          <w:p w14:paraId="1E387AF2" w14:textId="77777777" w:rsidR="004A0130" w:rsidRPr="004A0130" w:rsidRDefault="004A0130" w:rsidP="004A0130">
            <w:pPr>
              <w:jc w:val="both"/>
              <w:rPr>
                <w:rFonts w:ascii="Century Gothic" w:hAnsi="Century Gothic"/>
                <w:i/>
                <w:sz w:val="18"/>
                <w:szCs w:val="18"/>
                <w:lang w:val="en-GB"/>
              </w:rPr>
            </w:pPr>
            <w:r w:rsidRPr="004A0130">
              <w:rPr>
                <w:rFonts w:ascii="Century Gothic" w:hAnsi="Century Gothic"/>
                <w:i/>
                <w:sz w:val="18"/>
                <w:szCs w:val="18"/>
                <w:lang w:val="en-GB"/>
              </w:rPr>
              <w:t>51132</w:t>
            </w:r>
          </w:p>
        </w:tc>
        <w:tc>
          <w:tcPr>
            <w:tcW w:w="704" w:type="pct"/>
            <w:shd w:val="clear" w:color="auto" w:fill="D9D9D9" w:themeFill="background1" w:themeFillShade="D9"/>
          </w:tcPr>
          <w:p w14:paraId="77D1644A" w14:textId="77777777" w:rsidR="004A0130" w:rsidRPr="004A0130" w:rsidRDefault="004A0130" w:rsidP="004A0130">
            <w:pPr>
              <w:jc w:val="both"/>
              <w:rPr>
                <w:rFonts w:ascii="Century Gothic" w:hAnsi="Century Gothic"/>
                <w:i/>
                <w:sz w:val="18"/>
                <w:szCs w:val="18"/>
                <w:lang w:val="en-GB"/>
              </w:rPr>
            </w:pPr>
            <w:r w:rsidRPr="004A0130">
              <w:rPr>
                <w:rFonts w:ascii="Century Gothic" w:hAnsi="Century Gothic"/>
                <w:i/>
                <w:sz w:val="18"/>
                <w:szCs w:val="18"/>
                <w:lang w:val="en-GB"/>
              </w:rPr>
              <w:t>*Not available</w:t>
            </w:r>
          </w:p>
        </w:tc>
        <w:tc>
          <w:tcPr>
            <w:tcW w:w="794" w:type="pct"/>
            <w:shd w:val="clear" w:color="auto" w:fill="D9D9D9" w:themeFill="background1" w:themeFillShade="D9"/>
          </w:tcPr>
          <w:p w14:paraId="37015013" w14:textId="77777777" w:rsidR="004A0130" w:rsidRPr="004A0130" w:rsidRDefault="004A0130" w:rsidP="004A0130">
            <w:pPr>
              <w:jc w:val="both"/>
              <w:rPr>
                <w:rFonts w:ascii="Century Gothic" w:hAnsi="Century Gothic"/>
                <w:i/>
                <w:sz w:val="18"/>
                <w:szCs w:val="18"/>
                <w:lang w:val="en-GB"/>
              </w:rPr>
            </w:pPr>
            <w:r w:rsidRPr="004A0130">
              <w:rPr>
                <w:rFonts w:ascii="Century Gothic" w:hAnsi="Century Gothic"/>
                <w:i/>
                <w:sz w:val="18"/>
                <w:szCs w:val="18"/>
                <w:lang w:val="en-GB"/>
              </w:rPr>
              <w:t>*Not available</w:t>
            </w:r>
          </w:p>
        </w:tc>
        <w:tc>
          <w:tcPr>
            <w:tcW w:w="984" w:type="pct"/>
            <w:shd w:val="clear" w:color="auto" w:fill="D9D9D9" w:themeFill="background1" w:themeFillShade="D9"/>
          </w:tcPr>
          <w:p w14:paraId="4869BB66" w14:textId="77777777" w:rsidR="004A0130" w:rsidRPr="004A0130" w:rsidRDefault="004A0130" w:rsidP="004A0130">
            <w:pPr>
              <w:jc w:val="both"/>
              <w:rPr>
                <w:rFonts w:ascii="Century Gothic" w:hAnsi="Century Gothic"/>
                <w:i/>
                <w:sz w:val="18"/>
                <w:szCs w:val="18"/>
                <w:lang w:val="en-GB"/>
              </w:rPr>
            </w:pPr>
            <w:r w:rsidRPr="004A0130">
              <w:rPr>
                <w:rFonts w:ascii="Century Gothic" w:hAnsi="Century Gothic"/>
                <w:i/>
                <w:sz w:val="18"/>
                <w:szCs w:val="18"/>
                <w:lang w:val="en-GB"/>
              </w:rPr>
              <w:t>Less than 10 in total from the beginning of the Policy application</w:t>
            </w:r>
            <w:r w:rsidRPr="004A0130">
              <w:rPr>
                <w:rFonts w:ascii="Century Gothic" w:hAnsi="Century Gothic"/>
                <w:i/>
                <w:sz w:val="18"/>
                <w:szCs w:val="18"/>
                <w:vertAlign w:val="superscript"/>
                <w:lang w:val="en-GB"/>
              </w:rPr>
              <w:footnoteReference w:id="147"/>
            </w:r>
            <w:r w:rsidRPr="004A0130">
              <w:rPr>
                <w:rFonts w:ascii="Century Gothic" w:hAnsi="Century Gothic"/>
                <w:i/>
                <w:sz w:val="18"/>
                <w:szCs w:val="18"/>
                <w:lang w:val="en-GB"/>
              </w:rPr>
              <w:t>.</w:t>
            </w:r>
          </w:p>
        </w:tc>
        <w:tc>
          <w:tcPr>
            <w:tcW w:w="1281" w:type="pct"/>
            <w:shd w:val="clear" w:color="auto" w:fill="D9D9D9" w:themeFill="background1" w:themeFillShade="D9"/>
          </w:tcPr>
          <w:p w14:paraId="1B47115F" w14:textId="77777777" w:rsidR="004A0130" w:rsidRPr="004A0130" w:rsidRDefault="004A0130" w:rsidP="004A0130">
            <w:pPr>
              <w:jc w:val="both"/>
              <w:rPr>
                <w:rFonts w:ascii="Century Gothic" w:hAnsi="Century Gothic"/>
                <w:i/>
                <w:sz w:val="18"/>
                <w:szCs w:val="18"/>
                <w:lang w:val="en-GB"/>
              </w:rPr>
            </w:pPr>
            <w:r w:rsidRPr="004A0130">
              <w:rPr>
                <w:rFonts w:ascii="Century Gothic" w:hAnsi="Century Gothic"/>
                <w:bCs/>
                <w:i/>
                <w:sz w:val="18"/>
                <w:szCs w:val="18"/>
                <w:lang w:val="en-GB"/>
              </w:rPr>
              <w:t xml:space="preserve">Ministry of Interior Statistics for 2015 and 2016 website </w:t>
            </w:r>
          </w:p>
        </w:tc>
      </w:tr>
      <w:tr w:rsidR="004A0130" w:rsidRPr="004A0130" w14:paraId="6858821B" w14:textId="77777777" w:rsidTr="004A0130">
        <w:tc>
          <w:tcPr>
            <w:tcW w:w="533" w:type="pct"/>
            <w:shd w:val="clear" w:color="auto" w:fill="DBE5F1" w:themeFill="accent1" w:themeFillTint="33"/>
          </w:tcPr>
          <w:p w14:paraId="07C5C572" w14:textId="77777777" w:rsidR="004A0130" w:rsidRPr="004A0130" w:rsidRDefault="004A0130" w:rsidP="004A0130">
            <w:pPr>
              <w:jc w:val="both"/>
              <w:rPr>
                <w:rFonts w:ascii="Century Gothic" w:hAnsi="Century Gothic"/>
                <w:sz w:val="18"/>
                <w:szCs w:val="18"/>
                <w:lang w:val="en-GB"/>
              </w:rPr>
            </w:pPr>
            <w:r w:rsidRPr="004A0130">
              <w:rPr>
                <w:rFonts w:ascii="Century Gothic" w:hAnsi="Century Gothic"/>
                <w:sz w:val="18"/>
                <w:szCs w:val="18"/>
                <w:lang w:val="en-GB"/>
              </w:rPr>
              <w:t>2016</w:t>
            </w:r>
          </w:p>
          <w:p w14:paraId="49344BA7" w14:textId="77777777" w:rsidR="004A0130" w:rsidRPr="004A0130" w:rsidRDefault="004A0130" w:rsidP="004A0130">
            <w:pPr>
              <w:jc w:val="both"/>
              <w:rPr>
                <w:rFonts w:ascii="Century Gothic" w:hAnsi="Century Gothic"/>
                <w:sz w:val="18"/>
                <w:szCs w:val="18"/>
                <w:lang w:val="en-GB"/>
              </w:rPr>
            </w:pPr>
            <w:r w:rsidRPr="004A0130">
              <w:rPr>
                <w:rFonts w:ascii="Century Gothic" w:hAnsi="Century Gothic"/>
                <w:sz w:val="18"/>
                <w:szCs w:val="18"/>
                <w:lang w:val="en-GB"/>
              </w:rPr>
              <w:t>(January – July 2016 only)</w:t>
            </w:r>
          </w:p>
        </w:tc>
        <w:tc>
          <w:tcPr>
            <w:tcW w:w="704" w:type="pct"/>
            <w:shd w:val="clear" w:color="auto" w:fill="D9D9D9" w:themeFill="background1" w:themeFillShade="D9"/>
          </w:tcPr>
          <w:p w14:paraId="76472A12" w14:textId="77777777" w:rsidR="004A0130" w:rsidRPr="004A0130" w:rsidRDefault="004A0130" w:rsidP="004A0130">
            <w:pPr>
              <w:jc w:val="both"/>
              <w:rPr>
                <w:rFonts w:ascii="Century Gothic" w:hAnsi="Century Gothic"/>
                <w:i/>
                <w:sz w:val="18"/>
                <w:szCs w:val="18"/>
                <w:lang w:val="en-GB"/>
              </w:rPr>
            </w:pPr>
            <w:r w:rsidRPr="004A0130">
              <w:rPr>
                <w:rFonts w:ascii="Century Gothic" w:hAnsi="Century Gothic"/>
                <w:sz w:val="18"/>
                <w:szCs w:val="18"/>
                <w:lang w:val="en-GB"/>
              </w:rPr>
              <w:t xml:space="preserve">35278 </w:t>
            </w:r>
          </w:p>
        </w:tc>
        <w:tc>
          <w:tcPr>
            <w:tcW w:w="704" w:type="pct"/>
            <w:shd w:val="clear" w:color="auto" w:fill="D9D9D9" w:themeFill="background1" w:themeFillShade="D9"/>
          </w:tcPr>
          <w:p w14:paraId="2325DDAA" w14:textId="77777777" w:rsidR="004A0130" w:rsidRPr="004A0130" w:rsidRDefault="004A0130" w:rsidP="004A0130">
            <w:pPr>
              <w:jc w:val="both"/>
              <w:rPr>
                <w:rFonts w:ascii="Century Gothic" w:hAnsi="Century Gothic"/>
                <w:i/>
                <w:sz w:val="18"/>
                <w:szCs w:val="18"/>
                <w:lang w:val="en-GB"/>
              </w:rPr>
            </w:pPr>
            <w:r w:rsidRPr="004A0130">
              <w:rPr>
                <w:rFonts w:ascii="Century Gothic" w:hAnsi="Century Gothic"/>
                <w:sz w:val="18"/>
                <w:szCs w:val="18"/>
                <w:lang w:val="en-GB"/>
              </w:rPr>
              <w:t xml:space="preserve">*Not available </w:t>
            </w:r>
          </w:p>
        </w:tc>
        <w:tc>
          <w:tcPr>
            <w:tcW w:w="794" w:type="pct"/>
            <w:shd w:val="clear" w:color="auto" w:fill="D9D9D9" w:themeFill="background1" w:themeFillShade="D9"/>
          </w:tcPr>
          <w:p w14:paraId="7EB59699" w14:textId="77777777" w:rsidR="004A0130" w:rsidRPr="004A0130" w:rsidRDefault="004A0130" w:rsidP="004A0130">
            <w:pPr>
              <w:jc w:val="both"/>
              <w:rPr>
                <w:rFonts w:ascii="Century Gothic" w:hAnsi="Century Gothic"/>
                <w:i/>
                <w:sz w:val="18"/>
                <w:szCs w:val="18"/>
                <w:lang w:val="en-GB"/>
              </w:rPr>
            </w:pPr>
            <w:r w:rsidRPr="004A0130">
              <w:rPr>
                <w:rFonts w:ascii="Century Gothic" w:hAnsi="Century Gothic"/>
                <w:sz w:val="18"/>
                <w:szCs w:val="18"/>
                <w:lang w:val="en-GB"/>
              </w:rPr>
              <w:t xml:space="preserve">*Not available </w:t>
            </w:r>
          </w:p>
        </w:tc>
        <w:tc>
          <w:tcPr>
            <w:tcW w:w="984" w:type="pct"/>
            <w:shd w:val="clear" w:color="auto" w:fill="D9D9D9" w:themeFill="background1" w:themeFillShade="D9"/>
          </w:tcPr>
          <w:p w14:paraId="175F759A" w14:textId="77777777" w:rsidR="004A0130" w:rsidRPr="004A0130" w:rsidRDefault="004A0130" w:rsidP="004A0130">
            <w:pPr>
              <w:jc w:val="both"/>
              <w:rPr>
                <w:rFonts w:ascii="Century Gothic" w:hAnsi="Century Gothic"/>
                <w:i/>
                <w:sz w:val="18"/>
                <w:szCs w:val="18"/>
                <w:lang w:val="en-GB"/>
              </w:rPr>
            </w:pPr>
            <w:r w:rsidRPr="004A0130">
              <w:rPr>
                <w:rFonts w:ascii="Century Gothic" w:hAnsi="Century Gothic"/>
                <w:i/>
                <w:sz w:val="18"/>
                <w:szCs w:val="18"/>
                <w:lang w:val="en-GB"/>
              </w:rPr>
              <w:t>Less than 10 in total from the beginning of the Policy application</w:t>
            </w:r>
            <w:r w:rsidRPr="004A0130">
              <w:rPr>
                <w:rFonts w:ascii="Century Gothic" w:hAnsi="Century Gothic"/>
                <w:i/>
                <w:sz w:val="18"/>
                <w:szCs w:val="18"/>
                <w:vertAlign w:val="superscript"/>
                <w:lang w:val="en-GB"/>
              </w:rPr>
              <w:footnoteReference w:id="148"/>
            </w:r>
            <w:r w:rsidRPr="004A0130">
              <w:rPr>
                <w:rFonts w:ascii="Century Gothic" w:hAnsi="Century Gothic"/>
                <w:i/>
                <w:sz w:val="18"/>
                <w:szCs w:val="18"/>
                <w:lang w:val="en-GB"/>
              </w:rPr>
              <w:t>.</w:t>
            </w:r>
          </w:p>
        </w:tc>
        <w:tc>
          <w:tcPr>
            <w:tcW w:w="1281" w:type="pct"/>
            <w:shd w:val="clear" w:color="auto" w:fill="D9D9D9" w:themeFill="background1" w:themeFillShade="D9"/>
          </w:tcPr>
          <w:p w14:paraId="442F5EE6" w14:textId="77777777" w:rsidR="004A0130" w:rsidRPr="004A0130" w:rsidRDefault="004A0130" w:rsidP="004A0130">
            <w:pPr>
              <w:jc w:val="both"/>
              <w:rPr>
                <w:rFonts w:ascii="Century Gothic" w:hAnsi="Century Gothic"/>
                <w:i/>
                <w:sz w:val="18"/>
                <w:szCs w:val="18"/>
                <w:lang w:val="en-GB"/>
              </w:rPr>
            </w:pPr>
            <w:r w:rsidRPr="004A0130">
              <w:rPr>
                <w:rFonts w:ascii="Century Gothic" w:hAnsi="Century Gothic"/>
                <w:bCs/>
                <w:i/>
                <w:sz w:val="18"/>
                <w:szCs w:val="18"/>
                <w:lang w:val="en-GB"/>
              </w:rPr>
              <w:t>Ministry of Interior Statistics for 2015 and 2016 website</w:t>
            </w:r>
          </w:p>
        </w:tc>
      </w:tr>
      <w:tr w:rsidR="004A0130" w:rsidRPr="004A0130" w14:paraId="5FD88F79" w14:textId="77777777" w:rsidTr="004A0130">
        <w:tc>
          <w:tcPr>
            <w:tcW w:w="533" w:type="pct"/>
            <w:shd w:val="clear" w:color="auto" w:fill="DBE5F1" w:themeFill="accent1" w:themeFillTint="33"/>
          </w:tcPr>
          <w:p w14:paraId="26843CDF" w14:textId="77777777" w:rsidR="004A0130" w:rsidRPr="004A0130" w:rsidRDefault="004A0130" w:rsidP="004A0130">
            <w:pPr>
              <w:jc w:val="both"/>
              <w:rPr>
                <w:rFonts w:ascii="Century Gothic" w:hAnsi="Century Gothic"/>
                <w:sz w:val="18"/>
                <w:szCs w:val="18"/>
                <w:lang w:val="en-GB"/>
              </w:rPr>
            </w:pPr>
            <w:r w:rsidRPr="004A0130">
              <w:rPr>
                <w:rFonts w:ascii="Century Gothic" w:hAnsi="Century Gothic"/>
                <w:sz w:val="18"/>
                <w:szCs w:val="18"/>
                <w:lang w:val="en-GB"/>
              </w:rPr>
              <w:t>2017</w:t>
            </w:r>
          </w:p>
        </w:tc>
        <w:tc>
          <w:tcPr>
            <w:tcW w:w="704" w:type="pct"/>
            <w:shd w:val="clear" w:color="auto" w:fill="D9D9D9" w:themeFill="background1" w:themeFillShade="D9"/>
          </w:tcPr>
          <w:p w14:paraId="3A20028A" w14:textId="77777777" w:rsidR="004A0130" w:rsidRPr="004A0130" w:rsidRDefault="004A0130" w:rsidP="004A0130">
            <w:pPr>
              <w:jc w:val="both"/>
              <w:rPr>
                <w:rFonts w:ascii="Century Gothic" w:hAnsi="Century Gothic"/>
                <w:i/>
                <w:sz w:val="18"/>
                <w:szCs w:val="18"/>
                <w:lang w:val="en-GB"/>
              </w:rPr>
            </w:pPr>
            <w:r w:rsidRPr="004A0130">
              <w:rPr>
                <w:rFonts w:ascii="Century Gothic" w:hAnsi="Century Gothic"/>
                <w:sz w:val="18"/>
                <w:szCs w:val="18"/>
                <w:lang w:val="en-GB"/>
              </w:rPr>
              <w:t xml:space="preserve">Not available </w:t>
            </w:r>
          </w:p>
        </w:tc>
        <w:tc>
          <w:tcPr>
            <w:tcW w:w="704" w:type="pct"/>
            <w:shd w:val="clear" w:color="auto" w:fill="D9D9D9" w:themeFill="background1" w:themeFillShade="D9"/>
          </w:tcPr>
          <w:p w14:paraId="790E4591" w14:textId="77777777" w:rsidR="004A0130" w:rsidRPr="004A0130" w:rsidRDefault="004A0130" w:rsidP="004A0130">
            <w:pPr>
              <w:jc w:val="both"/>
              <w:rPr>
                <w:rFonts w:ascii="Century Gothic" w:hAnsi="Century Gothic"/>
                <w:i/>
                <w:sz w:val="18"/>
                <w:szCs w:val="18"/>
                <w:lang w:val="en-GB"/>
              </w:rPr>
            </w:pPr>
            <w:r w:rsidRPr="004A0130">
              <w:rPr>
                <w:rFonts w:ascii="Century Gothic" w:hAnsi="Century Gothic"/>
                <w:sz w:val="18"/>
                <w:szCs w:val="18"/>
                <w:lang w:val="en-GB"/>
              </w:rPr>
              <w:t xml:space="preserve">Not available </w:t>
            </w:r>
          </w:p>
        </w:tc>
        <w:tc>
          <w:tcPr>
            <w:tcW w:w="794" w:type="pct"/>
            <w:shd w:val="clear" w:color="auto" w:fill="D9D9D9" w:themeFill="background1" w:themeFillShade="D9"/>
          </w:tcPr>
          <w:p w14:paraId="338FB8EC" w14:textId="77777777" w:rsidR="004A0130" w:rsidRPr="004A0130" w:rsidRDefault="004A0130" w:rsidP="004A0130">
            <w:pPr>
              <w:jc w:val="both"/>
              <w:rPr>
                <w:rFonts w:ascii="Century Gothic" w:hAnsi="Century Gothic"/>
                <w:i/>
                <w:sz w:val="18"/>
                <w:szCs w:val="18"/>
                <w:lang w:val="en-GB"/>
              </w:rPr>
            </w:pPr>
            <w:r w:rsidRPr="004A0130">
              <w:rPr>
                <w:rFonts w:ascii="Century Gothic" w:hAnsi="Century Gothic"/>
                <w:sz w:val="18"/>
                <w:szCs w:val="18"/>
                <w:lang w:val="en-GB"/>
              </w:rPr>
              <w:t xml:space="preserve">Not available </w:t>
            </w:r>
          </w:p>
        </w:tc>
        <w:tc>
          <w:tcPr>
            <w:tcW w:w="984" w:type="pct"/>
            <w:shd w:val="clear" w:color="auto" w:fill="D9D9D9" w:themeFill="background1" w:themeFillShade="D9"/>
          </w:tcPr>
          <w:p w14:paraId="2BB60948" w14:textId="77777777" w:rsidR="004A0130" w:rsidRPr="004A0130" w:rsidRDefault="004A0130" w:rsidP="004A0130">
            <w:pPr>
              <w:jc w:val="both"/>
              <w:rPr>
                <w:rFonts w:ascii="Century Gothic" w:hAnsi="Century Gothic"/>
                <w:i/>
                <w:sz w:val="18"/>
                <w:szCs w:val="18"/>
                <w:lang w:val="en-GB"/>
              </w:rPr>
            </w:pPr>
          </w:p>
        </w:tc>
        <w:tc>
          <w:tcPr>
            <w:tcW w:w="1281" w:type="pct"/>
            <w:shd w:val="clear" w:color="auto" w:fill="D9D9D9" w:themeFill="background1" w:themeFillShade="D9"/>
          </w:tcPr>
          <w:p w14:paraId="018ED6F1" w14:textId="77777777" w:rsidR="004A0130" w:rsidRPr="004A0130" w:rsidRDefault="004A0130" w:rsidP="004A0130">
            <w:pPr>
              <w:jc w:val="both"/>
              <w:rPr>
                <w:rFonts w:ascii="Century Gothic" w:hAnsi="Century Gothic"/>
                <w:i/>
                <w:sz w:val="18"/>
                <w:szCs w:val="18"/>
                <w:lang w:val="en-GB"/>
              </w:rPr>
            </w:pPr>
          </w:p>
        </w:tc>
      </w:tr>
    </w:tbl>
    <w:p w14:paraId="12051071" w14:textId="77777777" w:rsidR="004A0130" w:rsidRPr="004A0130" w:rsidRDefault="004A0130" w:rsidP="004A0130">
      <w:pPr>
        <w:widowControl w:val="0"/>
        <w:jc w:val="both"/>
        <w:rPr>
          <w:bCs/>
          <w:i/>
          <w:color w:val="FF0000"/>
          <w:sz w:val="22"/>
          <w:szCs w:val="22"/>
          <w:lang w:val="en-GB"/>
        </w:rPr>
      </w:pPr>
    </w:p>
    <w:p w14:paraId="67548B2D" w14:textId="77777777" w:rsidR="004A0130" w:rsidRPr="004A0130" w:rsidRDefault="004A0130" w:rsidP="004A0130">
      <w:pPr>
        <w:widowControl w:val="0"/>
        <w:jc w:val="both"/>
        <w:rPr>
          <w:bCs/>
          <w:sz w:val="22"/>
          <w:szCs w:val="22"/>
          <w:lang w:val="en-GB"/>
        </w:rPr>
      </w:pPr>
      <w:r w:rsidRPr="004A0130">
        <w:rPr>
          <w:bCs/>
          <w:sz w:val="22"/>
          <w:szCs w:val="22"/>
          <w:lang w:val="en-GB"/>
        </w:rPr>
        <w:t>As mentioned above, the publicly available statistics were only for 2015 and for 2016 there are available statistics only from January to July 2016. The Ministry of Interior official consulted, mentioned that permission was needed from the Minister of Interior to provide the above statistics for the project</w:t>
      </w:r>
      <w:r w:rsidRPr="004A0130">
        <w:rPr>
          <w:bCs/>
          <w:sz w:val="22"/>
          <w:szCs w:val="22"/>
          <w:vertAlign w:val="superscript"/>
          <w:lang w:val="en-GB"/>
        </w:rPr>
        <w:footnoteReference w:id="149"/>
      </w:r>
      <w:r w:rsidRPr="004A0130">
        <w:rPr>
          <w:bCs/>
          <w:sz w:val="22"/>
          <w:szCs w:val="22"/>
          <w:lang w:val="en-GB"/>
        </w:rPr>
        <w:t xml:space="preserve"> and these were not obtained.</w:t>
      </w:r>
    </w:p>
    <w:p w14:paraId="316C2C2B" w14:textId="77777777" w:rsidR="004A0130" w:rsidRPr="004A0130" w:rsidRDefault="004A0130" w:rsidP="004A0130">
      <w:pPr>
        <w:widowControl w:val="0"/>
        <w:jc w:val="both"/>
        <w:rPr>
          <w:bCs/>
          <w:i/>
          <w:color w:val="FF0000"/>
          <w:sz w:val="22"/>
          <w:szCs w:val="22"/>
          <w:lang w:val="en-GB"/>
        </w:rPr>
      </w:pPr>
    </w:p>
    <w:p w14:paraId="1DE739E7" w14:textId="77777777" w:rsidR="004A0130" w:rsidRPr="004A0130" w:rsidRDefault="004A0130" w:rsidP="004A0130">
      <w:pPr>
        <w:widowControl w:val="0"/>
        <w:jc w:val="both"/>
        <w:rPr>
          <w:bCs/>
          <w:i/>
          <w:color w:val="FF0000"/>
          <w:sz w:val="22"/>
          <w:szCs w:val="22"/>
          <w:lang w:val="en-GB"/>
        </w:rPr>
      </w:pPr>
    </w:p>
    <w:p w14:paraId="4AA502F2" w14:textId="77777777" w:rsidR="004A0130" w:rsidRPr="004A0130" w:rsidRDefault="004A0130" w:rsidP="004A0130">
      <w:pPr>
        <w:keepNext/>
        <w:numPr>
          <w:ilvl w:val="1"/>
          <w:numId w:val="3"/>
        </w:numPr>
        <w:spacing w:after="240"/>
        <w:ind w:left="578" w:hanging="578"/>
        <w:jc w:val="both"/>
        <w:rPr>
          <w:rFonts w:ascii="Century Gothic" w:hAnsi="Century Gothic" w:cs="Arial"/>
          <w:b/>
          <w:bCs/>
          <w:iCs/>
          <w:caps/>
          <w:sz w:val="22"/>
          <w:szCs w:val="28"/>
          <w:lang w:val="en-GB"/>
        </w:rPr>
      </w:pPr>
      <w:bookmarkStart w:id="35" w:name="_Toc379109061"/>
      <w:r w:rsidRPr="004A0130">
        <w:rPr>
          <w:rFonts w:ascii="Century Gothic" w:hAnsi="Century Gothic" w:cs="Arial"/>
          <w:b/>
          <w:bCs/>
          <w:iCs/>
          <w:caps/>
          <w:sz w:val="22"/>
          <w:szCs w:val="28"/>
          <w:lang w:val="en-GB"/>
        </w:rPr>
        <w:t>Information on applications by family Members</w:t>
      </w:r>
      <w:bookmarkEnd w:id="35"/>
    </w:p>
    <w:p w14:paraId="376EE850" w14:textId="77777777" w:rsidR="004A0130" w:rsidRPr="004A0130" w:rsidRDefault="004A0130" w:rsidP="004A0130">
      <w:pPr>
        <w:widowControl w:val="0"/>
        <w:numPr>
          <w:ilvl w:val="0"/>
          <w:numId w:val="5"/>
        </w:numPr>
        <w:ind w:left="425"/>
        <w:jc w:val="both"/>
        <w:rPr>
          <w:bCs/>
          <w:i/>
          <w:sz w:val="22"/>
          <w:szCs w:val="22"/>
          <w:lang w:val="en-GB"/>
        </w:rPr>
      </w:pPr>
      <w:r w:rsidRPr="004A0130">
        <w:rPr>
          <w:bCs/>
          <w:i/>
          <w:sz w:val="22"/>
          <w:szCs w:val="22"/>
          <w:lang w:val="en-GB"/>
        </w:rPr>
        <w:t xml:space="preserve">Measures concerning </w:t>
      </w:r>
      <w:r w:rsidRPr="004A0130">
        <w:rPr>
          <w:b/>
          <w:bCs/>
          <w:i/>
          <w:sz w:val="22"/>
          <w:szCs w:val="22"/>
          <w:lang w:val="en-GB"/>
        </w:rPr>
        <w:t>residence permits granted to family members</w:t>
      </w:r>
    </w:p>
    <w:p w14:paraId="34D31C35" w14:textId="77777777" w:rsidR="004A0130" w:rsidRPr="004A0130" w:rsidRDefault="004A0130" w:rsidP="004A0130">
      <w:pPr>
        <w:widowControl w:val="0"/>
        <w:ind w:left="425"/>
        <w:jc w:val="both"/>
        <w:rPr>
          <w:bCs/>
          <w:i/>
          <w:sz w:val="22"/>
          <w:szCs w:val="22"/>
          <w:lang w:val="en-GB"/>
        </w:rPr>
      </w:pPr>
    </w:p>
    <w:p w14:paraId="21EDDA3F" w14:textId="77777777" w:rsidR="004A0130" w:rsidRPr="004A0130" w:rsidRDefault="004A0130" w:rsidP="004A0130">
      <w:pPr>
        <w:widowControl w:val="0"/>
        <w:jc w:val="both"/>
        <w:rPr>
          <w:bCs/>
          <w:sz w:val="22"/>
          <w:szCs w:val="22"/>
          <w:lang w:val="en-GB"/>
        </w:rPr>
      </w:pPr>
      <w:r w:rsidRPr="004A0130">
        <w:rPr>
          <w:bCs/>
          <w:sz w:val="22"/>
          <w:szCs w:val="22"/>
          <w:lang w:val="en-GB"/>
        </w:rPr>
        <w:t>The Ministry of Interior Policy</w:t>
      </w:r>
      <w:r w:rsidRPr="004A0130">
        <w:rPr>
          <w:bCs/>
          <w:sz w:val="22"/>
          <w:szCs w:val="22"/>
          <w:vertAlign w:val="superscript"/>
          <w:lang w:val="en-GB"/>
        </w:rPr>
        <w:footnoteReference w:id="150"/>
      </w:r>
      <w:r w:rsidRPr="004A0130">
        <w:rPr>
          <w:bCs/>
          <w:sz w:val="22"/>
          <w:szCs w:val="22"/>
          <w:lang w:val="en-GB"/>
        </w:rPr>
        <w:t xml:space="preserve"> covers the applicant’s spouse and children under the age of 18, in paragraph 3.1. Under paragraph 3.1, two separate immigration permits may be granted to each spouse, if desired, provided that a separate application is submitted and the administrative fee of EUR 500 is </w:t>
      </w:r>
      <w:r w:rsidRPr="004A0130">
        <w:rPr>
          <w:bCs/>
          <w:sz w:val="22"/>
          <w:szCs w:val="22"/>
          <w:lang w:val="en-GB"/>
        </w:rPr>
        <w:lastRenderedPageBreak/>
        <w:t>paid to the Ministry of Interior. It is not necessary for the spouse of the main applicant to satisfy the criterion of the purchase of a property, the secure annual income and the deposit in a financial institution in Cyprus. Children under the age of 18 may be included as dependent persons in both immigration permits with the payment of the administrative fee of EUR 500 to the Ministry of Interior.</w:t>
      </w:r>
    </w:p>
    <w:p w14:paraId="3CDA772E" w14:textId="77777777" w:rsidR="004A0130" w:rsidRPr="004A0130" w:rsidRDefault="004A0130" w:rsidP="004A0130">
      <w:pPr>
        <w:widowControl w:val="0"/>
        <w:jc w:val="both"/>
        <w:rPr>
          <w:bCs/>
          <w:sz w:val="22"/>
          <w:szCs w:val="22"/>
          <w:lang w:val="en-GB"/>
        </w:rPr>
      </w:pPr>
      <w:r w:rsidRPr="004A0130">
        <w:rPr>
          <w:bCs/>
          <w:sz w:val="22"/>
          <w:szCs w:val="22"/>
          <w:lang w:val="en-GB"/>
        </w:rPr>
        <w:t>  </w:t>
      </w:r>
      <w:r w:rsidRPr="004A0130">
        <w:rPr>
          <w:bCs/>
          <w:sz w:val="22"/>
          <w:szCs w:val="22"/>
          <w:lang w:val="en-GB"/>
        </w:rPr>
        <w:br/>
        <w:t>Under paragraph 3.1, in the event of the death of an immigration permit holder, the spouse is granted an immigration permit pursuant to Regulation 6(2) of the Aliens and Immigration Regulations with the submission of an application and the payment of the relevant fee, without it being required for the other spouse to satisfy the above criteria.</w:t>
      </w:r>
    </w:p>
    <w:p w14:paraId="241B06D0" w14:textId="77777777" w:rsidR="004A0130" w:rsidRPr="004A0130" w:rsidRDefault="004A0130" w:rsidP="004A0130">
      <w:pPr>
        <w:widowControl w:val="0"/>
        <w:jc w:val="both"/>
        <w:rPr>
          <w:bCs/>
          <w:sz w:val="22"/>
          <w:szCs w:val="22"/>
          <w:lang w:val="en-GB"/>
        </w:rPr>
      </w:pPr>
      <w:r w:rsidRPr="004A0130">
        <w:rPr>
          <w:bCs/>
          <w:sz w:val="22"/>
          <w:szCs w:val="22"/>
          <w:lang w:val="en-GB"/>
        </w:rPr>
        <w:br/>
        <w:t>Under paragraph 3.2 of the Policy</w:t>
      </w:r>
      <w:r w:rsidRPr="004A0130">
        <w:rPr>
          <w:bCs/>
          <w:sz w:val="22"/>
          <w:szCs w:val="22"/>
          <w:vertAlign w:val="superscript"/>
          <w:lang w:val="en-GB"/>
        </w:rPr>
        <w:footnoteReference w:id="151"/>
      </w:r>
      <w:r w:rsidRPr="004A0130">
        <w:rPr>
          <w:bCs/>
          <w:sz w:val="22"/>
          <w:szCs w:val="22"/>
          <w:lang w:val="en-GB"/>
        </w:rPr>
        <w:t xml:space="preserve"> unmarried children aged between 18 and 25, who prove that they are students in an institution of tertiary education abroad with at least six months of remaining study period from the date of the submission of the application and, that they are financially dependent on the applicant, may submit a separate application to obtain an immigration permit with the payment of the relevant fee. In such a case, the father or mother and/or both parents together must prove an additional annual income of EUR 5.000 for every such dependent child. It is noted that every such dependent child, must submit with his/her application, all the documentation defined in the relevant list found at the Ministry of Interior website</w:t>
      </w:r>
      <w:r w:rsidRPr="004A0130">
        <w:rPr>
          <w:bCs/>
          <w:sz w:val="22"/>
          <w:szCs w:val="22"/>
          <w:vertAlign w:val="superscript"/>
          <w:lang w:val="en-GB"/>
        </w:rPr>
        <w:footnoteReference w:id="152"/>
      </w:r>
      <w:r w:rsidRPr="004A0130">
        <w:rPr>
          <w:bCs/>
          <w:sz w:val="22"/>
          <w:szCs w:val="22"/>
          <w:lang w:val="en-GB"/>
        </w:rPr>
        <w:t>. </w:t>
      </w:r>
    </w:p>
    <w:p w14:paraId="3BE13101" w14:textId="77777777" w:rsidR="004A0130" w:rsidRPr="004A0130" w:rsidRDefault="004A0130" w:rsidP="004A0130">
      <w:pPr>
        <w:widowControl w:val="0"/>
        <w:jc w:val="both"/>
        <w:rPr>
          <w:bCs/>
          <w:sz w:val="22"/>
          <w:szCs w:val="22"/>
          <w:lang w:val="en-GB"/>
        </w:rPr>
      </w:pPr>
    </w:p>
    <w:p w14:paraId="4921CC3A" w14:textId="77777777" w:rsidR="004A0130" w:rsidRPr="004A0130" w:rsidRDefault="004A0130" w:rsidP="004A0130">
      <w:pPr>
        <w:widowControl w:val="0"/>
        <w:jc w:val="both"/>
        <w:rPr>
          <w:bCs/>
          <w:sz w:val="22"/>
          <w:szCs w:val="22"/>
          <w:lang w:val="en-GB"/>
        </w:rPr>
      </w:pPr>
      <w:r w:rsidRPr="004A0130">
        <w:rPr>
          <w:bCs/>
          <w:sz w:val="22"/>
          <w:szCs w:val="22"/>
          <w:lang w:val="en-GB"/>
        </w:rPr>
        <w:t>The List of required documents for family members is the following:</w:t>
      </w:r>
    </w:p>
    <w:p w14:paraId="30A4B73F" w14:textId="77777777" w:rsidR="004A0130" w:rsidRPr="004A0130" w:rsidRDefault="004A0130" w:rsidP="004A0130">
      <w:pPr>
        <w:widowControl w:val="0"/>
        <w:numPr>
          <w:ilvl w:val="0"/>
          <w:numId w:val="5"/>
        </w:numPr>
        <w:ind w:left="425"/>
        <w:jc w:val="both"/>
        <w:rPr>
          <w:bCs/>
          <w:sz w:val="22"/>
          <w:szCs w:val="22"/>
          <w:lang w:val="en-GB"/>
        </w:rPr>
      </w:pPr>
      <w:r w:rsidRPr="004A0130">
        <w:rPr>
          <w:bCs/>
          <w:sz w:val="22"/>
          <w:szCs w:val="22"/>
          <w:lang w:val="en-GB"/>
        </w:rPr>
        <w:t>Copy of valid passport of the applicant.</w:t>
      </w:r>
    </w:p>
    <w:p w14:paraId="3A16AE20" w14:textId="77777777" w:rsidR="004A0130" w:rsidRPr="004A0130" w:rsidRDefault="004A0130" w:rsidP="004A0130">
      <w:pPr>
        <w:widowControl w:val="0"/>
        <w:numPr>
          <w:ilvl w:val="0"/>
          <w:numId w:val="5"/>
        </w:numPr>
        <w:ind w:left="425"/>
        <w:jc w:val="both"/>
        <w:rPr>
          <w:bCs/>
          <w:sz w:val="22"/>
          <w:szCs w:val="22"/>
          <w:lang w:val="en-GB"/>
        </w:rPr>
      </w:pPr>
      <w:r w:rsidRPr="004A0130">
        <w:rPr>
          <w:bCs/>
          <w:sz w:val="22"/>
          <w:szCs w:val="22"/>
          <w:lang w:val="en-GB"/>
        </w:rPr>
        <w:t xml:space="preserve">Curriculum Vitae. </w:t>
      </w:r>
    </w:p>
    <w:p w14:paraId="1322CAFC" w14:textId="77777777" w:rsidR="004A0130" w:rsidRPr="004A0130" w:rsidRDefault="004A0130" w:rsidP="004A0130">
      <w:pPr>
        <w:widowControl w:val="0"/>
        <w:numPr>
          <w:ilvl w:val="0"/>
          <w:numId w:val="5"/>
        </w:numPr>
        <w:ind w:left="425"/>
        <w:jc w:val="both"/>
        <w:rPr>
          <w:bCs/>
          <w:sz w:val="22"/>
          <w:szCs w:val="22"/>
          <w:lang w:val="en-GB"/>
        </w:rPr>
      </w:pPr>
      <w:r w:rsidRPr="004A0130">
        <w:rPr>
          <w:bCs/>
          <w:sz w:val="22"/>
          <w:szCs w:val="22"/>
          <w:lang w:val="en-GB"/>
        </w:rPr>
        <w:t>Copy of the immigration permit of the parent under Regulation 6(2) of the Aliens and Immigration Regulations or proof of submission of the relevant application of the parent for immigration permit under Regulation 6(2).</w:t>
      </w:r>
    </w:p>
    <w:p w14:paraId="38D1D25B" w14:textId="77777777" w:rsidR="004A0130" w:rsidRPr="004A0130" w:rsidRDefault="004A0130" w:rsidP="004A0130">
      <w:pPr>
        <w:widowControl w:val="0"/>
        <w:numPr>
          <w:ilvl w:val="0"/>
          <w:numId w:val="5"/>
        </w:numPr>
        <w:ind w:left="425"/>
        <w:jc w:val="both"/>
        <w:rPr>
          <w:bCs/>
          <w:sz w:val="22"/>
          <w:szCs w:val="22"/>
          <w:lang w:val="en-GB"/>
        </w:rPr>
      </w:pPr>
      <w:r w:rsidRPr="004A0130">
        <w:rPr>
          <w:bCs/>
          <w:sz w:val="22"/>
          <w:szCs w:val="22"/>
          <w:lang w:val="en-GB"/>
        </w:rPr>
        <w:t>Declaration of a secured annual income of the parent from abroad of at least EUR 30.000, (original documents and affidavit or declaration). The necessary annual income is increased by EUR 5.000 for each person dependent on the parent.</w:t>
      </w:r>
    </w:p>
    <w:p w14:paraId="647FB85C" w14:textId="77777777" w:rsidR="004A0130" w:rsidRPr="004A0130" w:rsidRDefault="004A0130" w:rsidP="004A0130">
      <w:pPr>
        <w:widowControl w:val="0"/>
        <w:numPr>
          <w:ilvl w:val="0"/>
          <w:numId w:val="5"/>
        </w:numPr>
        <w:ind w:left="425"/>
        <w:jc w:val="both"/>
        <w:rPr>
          <w:bCs/>
          <w:sz w:val="22"/>
          <w:szCs w:val="22"/>
          <w:lang w:val="en-GB"/>
        </w:rPr>
      </w:pPr>
      <w:r w:rsidRPr="004A0130">
        <w:rPr>
          <w:bCs/>
          <w:sz w:val="22"/>
          <w:szCs w:val="22"/>
          <w:lang w:val="en-GB"/>
        </w:rPr>
        <w:t xml:space="preserve">Official Statement by the applicant that he/she does not intend to undertake any sort of employment in Cyprus. </w:t>
      </w:r>
    </w:p>
    <w:p w14:paraId="12D09052" w14:textId="77777777" w:rsidR="004A0130" w:rsidRPr="004A0130" w:rsidRDefault="004A0130" w:rsidP="004A0130">
      <w:pPr>
        <w:widowControl w:val="0"/>
        <w:numPr>
          <w:ilvl w:val="0"/>
          <w:numId w:val="5"/>
        </w:numPr>
        <w:ind w:left="425"/>
        <w:jc w:val="both"/>
        <w:rPr>
          <w:bCs/>
          <w:sz w:val="22"/>
          <w:szCs w:val="22"/>
          <w:lang w:val="en-GB"/>
        </w:rPr>
      </w:pPr>
      <w:r w:rsidRPr="004A0130">
        <w:rPr>
          <w:bCs/>
          <w:sz w:val="22"/>
          <w:szCs w:val="22"/>
          <w:lang w:val="en-GB"/>
        </w:rPr>
        <w:t>Health Insurance Policy for the applicant.</w:t>
      </w:r>
    </w:p>
    <w:p w14:paraId="663D46AB" w14:textId="77777777" w:rsidR="004A0130" w:rsidRPr="004A0130" w:rsidRDefault="004A0130" w:rsidP="004A0130">
      <w:pPr>
        <w:widowControl w:val="0"/>
        <w:numPr>
          <w:ilvl w:val="0"/>
          <w:numId w:val="5"/>
        </w:numPr>
        <w:ind w:left="425"/>
        <w:jc w:val="both"/>
        <w:rPr>
          <w:bCs/>
          <w:sz w:val="22"/>
          <w:szCs w:val="22"/>
          <w:lang w:val="en-GB"/>
        </w:rPr>
      </w:pPr>
      <w:r w:rsidRPr="004A0130">
        <w:rPr>
          <w:bCs/>
          <w:sz w:val="22"/>
          <w:szCs w:val="22"/>
          <w:lang w:val="en-GB"/>
        </w:rPr>
        <w:t>Original Criminal Record Certificate duly certified for the applicant (if the applicant resides abroad, the certificate must be issued from his country of residence, and submitted with an official and certified translation).</w:t>
      </w:r>
    </w:p>
    <w:p w14:paraId="57CD06C1" w14:textId="77777777" w:rsidR="004A0130" w:rsidRPr="004A0130" w:rsidRDefault="004A0130" w:rsidP="004A0130">
      <w:pPr>
        <w:widowControl w:val="0"/>
        <w:numPr>
          <w:ilvl w:val="0"/>
          <w:numId w:val="5"/>
        </w:numPr>
        <w:ind w:left="425"/>
        <w:jc w:val="both"/>
        <w:rPr>
          <w:bCs/>
          <w:sz w:val="22"/>
          <w:szCs w:val="22"/>
          <w:lang w:val="en-GB"/>
        </w:rPr>
      </w:pPr>
      <w:r w:rsidRPr="004A0130">
        <w:rPr>
          <w:bCs/>
          <w:sz w:val="22"/>
          <w:szCs w:val="22"/>
          <w:lang w:val="en-GB"/>
        </w:rPr>
        <w:t>Birth Certificate of the applicant dully certified (official and certified translation).</w:t>
      </w:r>
    </w:p>
    <w:p w14:paraId="6F8904E2" w14:textId="77777777" w:rsidR="004A0130" w:rsidRPr="004A0130" w:rsidRDefault="004A0130" w:rsidP="004A0130">
      <w:pPr>
        <w:widowControl w:val="0"/>
        <w:numPr>
          <w:ilvl w:val="0"/>
          <w:numId w:val="5"/>
        </w:numPr>
        <w:ind w:left="425"/>
        <w:jc w:val="both"/>
        <w:rPr>
          <w:bCs/>
          <w:sz w:val="22"/>
          <w:szCs w:val="22"/>
          <w:lang w:val="en-GB"/>
        </w:rPr>
      </w:pPr>
      <w:r w:rsidRPr="004A0130">
        <w:rPr>
          <w:bCs/>
          <w:sz w:val="22"/>
          <w:szCs w:val="22"/>
          <w:lang w:val="en-GB"/>
        </w:rPr>
        <w:t>Letter from an institution of tertiary education abroad that the applicant is a registered student with at least six months remaining study period.</w:t>
      </w:r>
    </w:p>
    <w:p w14:paraId="768D4C15" w14:textId="77777777" w:rsidR="004A0130" w:rsidRPr="004A0130" w:rsidRDefault="004A0130" w:rsidP="004A0130">
      <w:pPr>
        <w:widowControl w:val="0"/>
        <w:jc w:val="both"/>
        <w:rPr>
          <w:bCs/>
          <w:sz w:val="22"/>
          <w:szCs w:val="22"/>
          <w:lang w:val="en-GB"/>
        </w:rPr>
      </w:pPr>
      <w:r w:rsidRPr="004A0130">
        <w:rPr>
          <w:bCs/>
          <w:sz w:val="22"/>
          <w:szCs w:val="22"/>
          <w:lang w:val="en-GB"/>
        </w:rPr>
        <w:br/>
        <w:t>The said permit remains valid even if the holders have exceeded the age of 25 and even if they do not remain unmarried and/or students and/or financially dependent on their parents. It is noted that their future spouses or underage children cannot be included as dependent persons on this permit under paragraph 3.2.</w:t>
      </w:r>
    </w:p>
    <w:p w14:paraId="25ACB6BE" w14:textId="77777777" w:rsidR="004A0130" w:rsidRPr="004A0130" w:rsidRDefault="004A0130" w:rsidP="004A0130">
      <w:pPr>
        <w:jc w:val="both"/>
        <w:rPr>
          <w:sz w:val="22"/>
          <w:lang w:val="en-GB"/>
        </w:rPr>
      </w:pPr>
      <w:r w:rsidRPr="004A0130">
        <w:rPr>
          <w:lang w:val="en-GB"/>
        </w:rPr>
        <w:br/>
      </w:r>
      <w:r w:rsidRPr="004A0130">
        <w:rPr>
          <w:bCs/>
          <w:sz w:val="22"/>
          <w:szCs w:val="22"/>
          <w:lang w:val="en-GB"/>
        </w:rPr>
        <w:t>If the applicants’ children aged between 18 and 25, wish to study in an institution of tertiary education in Cyprus, they have to submit an application through the institution for acquisition of a temporary residence permit in Cyprus as students, under the provisions of Articles 18ΜA to18ΝΖ of the Aliens and Immigration Law, Cap. 105, immigration permits for students.</w:t>
      </w:r>
      <w:r w:rsidRPr="004A0130">
        <w:rPr>
          <w:lang w:val="en-GB"/>
        </w:rPr>
        <w:t xml:space="preserve"> </w:t>
      </w:r>
      <w:r w:rsidRPr="004A0130">
        <w:rPr>
          <w:sz w:val="22"/>
          <w:lang w:val="en-GB"/>
        </w:rPr>
        <w:t xml:space="preserve">After completing their studies in the Republic of Cyprus, these children regardless of their age, will be able to submit their own application </w:t>
      </w:r>
      <w:r w:rsidRPr="004A0130">
        <w:rPr>
          <w:sz w:val="22"/>
          <w:lang w:val="en-GB"/>
        </w:rPr>
        <w:lastRenderedPageBreak/>
        <w:t>to obtain an immigration permit, as described above, with the condition that their parents prove an additional annual income of EUR 5.000 for every such child.</w:t>
      </w:r>
    </w:p>
    <w:p w14:paraId="6DEB6D43" w14:textId="77777777" w:rsidR="004A0130" w:rsidRPr="004A0130" w:rsidRDefault="004A0130" w:rsidP="004A0130">
      <w:pPr>
        <w:jc w:val="both"/>
        <w:rPr>
          <w:sz w:val="22"/>
          <w:lang w:val="en-GB"/>
        </w:rPr>
      </w:pPr>
      <w:r w:rsidRPr="004A0130">
        <w:rPr>
          <w:sz w:val="22"/>
          <w:lang w:val="en-GB"/>
        </w:rPr>
        <w:br/>
        <w:t>Under paragraph 3.3 of the Policy</w:t>
      </w:r>
      <w:r w:rsidRPr="004A0130">
        <w:rPr>
          <w:vertAlign w:val="superscript"/>
          <w:lang w:val="en-GB"/>
        </w:rPr>
        <w:footnoteReference w:id="153"/>
      </w:r>
      <w:r w:rsidRPr="004A0130">
        <w:rPr>
          <w:sz w:val="22"/>
          <w:lang w:val="en-GB"/>
        </w:rPr>
        <w:t>, an immigration permit may also be granted to the parents and parents-in-law of the applicant/holder of an immigration permit with the submission of an application and the payment of the relevant fee. The applicant/holder of an immigration permit must prove an additional annual income of EUR 8.000 for every such dependent parent. Each dependent parent must submit with his/her application, all the documentation defined in the relevant list,</w:t>
      </w:r>
      <w:r w:rsidRPr="004A0130">
        <w:rPr>
          <w:lang w:val="en-GB"/>
        </w:rPr>
        <w:t xml:space="preserve"> </w:t>
      </w:r>
      <w:r w:rsidRPr="004A0130">
        <w:rPr>
          <w:sz w:val="22"/>
          <w:lang w:val="en-GB"/>
        </w:rPr>
        <w:t>found at the Ministry of Interior website</w:t>
      </w:r>
      <w:r w:rsidRPr="004A0130">
        <w:rPr>
          <w:vertAlign w:val="superscript"/>
          <w:lang w:val="en-GB"/>
        </w:rPr>
        <w:footnoteReference w:id="154"/>
      </w:r>
      <w:r w:rsidRPr="004A0130">
        <w:rPr>
          <w:lang w:val="en-GB"/>
        </w:rPr>
        <w:t>. </w:t>
      </w:r>
    </w:p>
    <w:p w14:paraId="7BCBA629" w14:textId="77777777" w:rsidR="004A0130" w:rsidRPr="004A0130" w:rsidRDefault="004A0130" w:rsidP="004A0130">
      <w:pPr>
        <w:jc w:val="both"/>
        <w:rPr>
          <w:sz w:val="22"/>
          <w:lang w:val="en-GB"/>
        </w:rPr>
      </w:pPr>
      <w:r w:rsidRPr="004A0130">
        <w:rPr>
          <w:sz w:val="22"/>
          <w:lang w:val="en-GB"/>
        </w:rPr>
        <w:t> </w:t>
      </w:r>
      <w:r w:rsidRPr="004A0130">
        <w:rPr>
          <w:sz w:val="22"/>
          <w:lang w:val="en-GB"/>
        </w:rPr>
        <w:br/>
        <w:t xml:space="preserve">The above described applicants who were granted an immigration permit without satisfying </w:t>
      </w:r>
      <w:r w:rsidRPr="004A0130">
        <w:rPr>
          <w:b/>
          <w:sz w:val="22"/>
          <w:lang w:val="en-GB"/>
        </w:rPr>
        <w:t>themselves</w:t>
      </w:r>
      <w:r w:rsidRPr="004A0130">
        <w:rPr>
          <w:sz w:val="22"/>
          <w:lang w:val="en-GB"/>
        </w:rPr>
        <w:t xml:space="preserve"> (not jointly with their children) the conditions of the acquisition of real estate in the Republic of Cyprus, the secured annual income and the deposit in a financial institution, are not allowed to include in their permit their spouses, children and parents, under paragraph 3.4 of the Policy. This means that if the parent of an applicant/holder of an immigration permit also applies for an immigration permit, they may not include their parents for instance in their application. Therefore, the policy does not expand the facility to apply to the spouses, children and parents of applicant’s parents who do not satisfy the economic criteria on their own.</w:t>
      </w:r>
    </w:p>
    <w:p w14:paraId="4EB278CA" w14:textId="77777777" w:rsidR="004A0130" w:rsidRPr="004A0130" w:rsidRDefault="004A0130" w:rsidP="004A0130">
      <w:pPr>
        <w:jc w:val="both"/>
        <w:rPr>
          <w:sz w:val="22"/>
          <w:lang w:val="en-GB"/>
        </w:rPr>
      </w:pPr>
    </w:p>
    <w:p w14:paraId="2FD0CE00" w14:textId="77777777" w:rsidR="004A0130" w:rsidRPr="004A0130" w:rsidRDefault="004A0130" w:rsidP="004A0130">
      <w:pPr>
        <w:jc w:val="both"/>
        <w:rPr>
          <w:b/>
          <w:sz w:val="22"/>
          <w:lang w:val="en-GB"/>
        </w:rPr>
      </w:pPr>
      <w:r w:rsidRPr="004A0130">
        <w:rPr>
          <w:b/>
          <w:sz w:val="22"/>
          <w:lang w:val="en-GB"/>
        </w:rPr>
        <w:t>Investment of a Higher Value for the Inclusion of Children</w:t>
      </w:r>
      <w:r w:rsidRPr="004A0130">
        <w:rPr>
          <w:sz w:val="22"/>
          <w:lang w:val="en-GB"/>
        </w:rPr>
        <w:t> </w:t>
      </w:r>
      <w:r w:rsidRPr="004A0130">
        <w:rPr>
          <w:b/>
          <w:sz w:val="22"/>
          <w:lang w:val="en-GB"/>
        </w:rPr>
        <w:t>who are not financially dependent:</w:t>
      </w:r>
    </w:p>
    <w:p w14:paraId="787BB010" w14:textId="77777777" w:rsidR="004A0130" w:rsidRPr="004A0130" w:rsidRDefault="004A0130" w:rsidP="004A0130">
      <w:pPr>
        <w:jc w:val="both"/>
        <w:rPr>
          <w:sz w:val="22"/>
          <w:lang w:val="en-GB"/>
        </w:rPr>
      </w:pPr>
      <w:r w:rsidRPr="004A0130">
        <w:rPr>
          <w:b/>
          <w:sz w:val="22"/>
          <w:lang w:val="en-GB"/>
        </w:rPr>
        <w:t> </w:t>
      </w:r>
      <w:r w:rsidRPr="004A0130">
        <w:rPr>
          <w:sz w:val="22"/>
          <w:lang w:val="en-GB"/>
        </w:rPr>
        <w:br/>
        <w:t>Under paragraph 4.1 of the Policy, an Immigration Permit may also be granted to children of the applicant over the age of 18, who are not financially dependent on the applicant, provided that the market value of the acquired real estate attributed to each such child is at least EUR 300.000 (excluding VAT), as described in paragraph 2.3 above. For example, if the applicant has a child that is 30 years old and wishes to obtain an immigration permit for the child, the applicant must purchase real estate valued at EUR 600.000. If the applicant has two financially independent adult children, he/she must purchase real estate valued at EUR 900.000. In such an event a payment confirmation for 66% of the market value of the property must be submitted with the application. For instance, the amount of EUR 400.000 should be paid and a receipt must be presented for property of a market value of EUR 600.000. It is noted that the purchase of the property may be made solely in the name of one or both parents, or solely in the name of the child or in the name of both the parents and the child. </w:t>
      </w:r>
    </w:p>
    <w:p w14:paraId="3C1E3C64" w14:textId="77777777" w:rsidR="004A0130" w:rsidRPr="004A0130" w:rsidRDefault="004A0130" w:rsidP="004A0130">
      <w:pPr>
        <w:jc w:val="both"/>
        <w:rPr>
          <w:sz w:val="22"/>
          <w:lang w:val="en-GB"/>
        </w:rPr>
      </w:pPr>
      <w:r w:rsidRPr="004A0130">
        <w:rPr>
          <w:sz w:val="22"/>
          <w:lang w:val="en-GB"/>
        </w:rPr>
        <w:t> </w:t>
      </w:r>
      <w:r w:rsidRPr="004A0130">
        <w:rPr>
          <w:sz w:val="22"/>
          <w:lang w:val="en-GB"/>
        </w:rPr>
        <w:br/>
        <w:t>Further to the above, under paragraph 4.1, each child must submit the necessary documentation, found at the Ministry of Interior website,</w:t>
      </w:r>
      <w:r w:rsidRPr="004A0130">
        <w:rPr>
          <w:vertAlign w:val="superscript"/>
          <w:lang w:val="en-GB"/>
        </w:rPr>
        <w:footnoteReference w:id="155"/>
      </w:r>
      <w:r w:rsidRPr="004A0130">
        <w:rPr>
          <w:sz w:val="22"/>
          <w:lang w:val="en-GB"/>
        </w:rPr>
        <w:t xml:space="preserve"> as described above, with his/her application, for instance, proof of secured annual income of EUR 30.000 and a deposit in a financial institution in Cyprus amounting to EUR 30.000, bound for three years.</w:t>
      </w:r>
    </w:p>
    <w:p w14:paraId="6EFF956D" w14:textId="77777777" w:rsidR="004A0130" w:rsidRPr="004A0130" w:rsidRDefault="004A0130" w:rsidP="004A0130">
      <w:pPr>
        <w:jc w:val="both"/>
        <w:rPr>
          <w:sz w:val="22"/>
          <w:lang w:val="en-GB"/>
        </w:rPr>
      </w:pPr>
    </w:p>
    <w:p w14:paraId="5E147347" w14:textId="77777777" w:rsidR="004A0130" w:rsidRPr="004A0130" w:rsidRDefault="004A0130" w:rsidP="004A0130">
      <w:pPr>
        <w:jc w:val="both"/>
        <w:rPr>
          <w:sz w:val="22"/>
          <w:lang w:val="en-GB"/>
        </w:rPr>
      </w:pPr>
      <w:r w:rsidRPr="004A0130">
        <w:rPr>
          <w:sz w:val="22"/>
          <w:lang w:val="en-GB"/>
        </w:rPr>
        <w:t>The added value of this policy is the limitation of the possibility to obtain multiple immigration permits with only one investment. If children who are not financially dependent on their parents wish to apply for the immigration permit, they have to at least become property owners in Cyprus.</w:t>
      </w:r>
    </w:p>
    <w:p w14:paraId="51974E39" w14:textId="77777777" w:rsidR="004A0130" w:rsidRPr="004A0130" w:rsidRDefault="004A0130" w:rsidP="004A0130">
      <w:pPr>
        <w:widowControl w:val="0"/>
        <w:jc w:val="both"/>
        <w:rPr>
          <w:bCs/>
          <w:sz w:val="22"/>
          <w:szCs w:val="22"/>
          <w:lang w:val="en-GB"/>
        </w:rPr>
      </w:pPr>
    </w:p>
    <w:p w14:paraId="34A0BBF9" w14:textId="77777777" w:rsidR="004A0130" w:rsidRPr="004A0130" w:rsidRDefault="004A0130" w:rsidP="004A0130">
      <w:pPr>
        <w:widowControl w:val="0"/>
        <w:numPr>
          <w:ilvl w:val="0"/>
          <w:numId w:val="5"/>
        </w:numPr>
        <w:ind w:left="425"/>
        <w:jc w:val="both"/>
        <w:rPr>
          <w:bCs/>
          <w:i/>
          <w:sz w:val="22"/>
          <w:szCs w:val="22"/>
          <w:lang w:val="en-GB"/>
        </w:rPr>
      </w:pPr>
      <w:r w:rsidRPr="004A0130">
        <w:rPr>
          <w:bCs/>
          <w:i/>
          <w:sz w:val="22"/>
          <w:szCs w:val="22"/>
          <w:lang w:val="en-GB"/>
        </w:rPr>
        <w:t xml:space="preserve">Statistical data on the number/percentage of </w:t>
      </w:r>
      <w:r w:rsidRPr="004A0130">
        <w:rPr>
          <w:b/>
          <w:bCs/>
          <w:i/>
          <w:sz w:val="22"/>
          <w:szCs w:val="22"/>
          <w:lang w:val="en-GB"/>
        </w:rPr>
        <w:t xml:space="preserve">successful </w:t>
      </w:r>
      <w:r w:rsidRPr="004A0130">
        <w:rPr>
          <w:bCs/>
          <w:i/>
          <w:sz w:val="22"/>
          <w:szCs w:val="22"/>
          <w:lang w:val="en-GB"/>
        </w:rPr>
        <w:t>applications for residence permits for family members</w:t>
      </w:r>
    </w:p>
    <w:p w14:paraId="1557FC14" w14:textId="77777777" w:rsidR="004A0130" w:rsidRPr="004A0130" w:rsidRDefault="004A0130" w:rsidP="004A0130">
      <w:pPr>
        <w:widowControl w:val="0"/>
        <w:ind w:left="425" w:hanging="425"/>
        <w:jc w:val="both"/>
        <w:rPr>
          <w:bCs/>
          <w:i/>
          <w:sz w:val="22"/>
          <w:szCs w:val="22"/>
          <w:lang w:val="en-GB"/>
        </w:rPr>
      </w:pPr>
    </w:p>
    <w:p w14:paraId="6B6E3CB7" w14:textId="77777777" w:rsidR="004A0130" w:rsidRPr="004A0130" w:rsidRDefault="004A0130" w:rsidP="004A0130">
      <w:pPr>
        <w:widowControl w:val="0"/>
        <w:jc w:val="both"/>
        <w:rPr>
          <w:bCs/>
          <w:sz w:val="22"/>
          <w:szCs w:val="22"/>
          <w:lang w:val="en-GB"/>
        </w:rPr>
      </w:pPr>
      <w:r w:rsidRPr="004A0130">
        <w:rPr>
          <w:bCs/>
          <w:sz w:val="22"/>
          <w:szCs w:val="22"/>
          <w:lang w:val="en-GB"/>
        </w:rPr>
        <w:t xml:space="preserve">The statistics concerning residence permits granted to family members available through the Ministry </w:t>
      </w:r>
      <w:r w:rsidRPr="004A0130">
        <w:rPr>
          <w:bCs/>
          <w:sz w:val="22"/>
          <w:szCs w:val="22"/>
          <w:lang w:val="en-GB"/>
        </w:rPr>
        <w:lastRenderedPageBreak/>
        <w:t>of Interior</w:t>
      </w:r>
      <w:r w:rsidRPr="004A0130">
        <w:rPr>
          <w:bCs/>
          <w:sz w:val="22"/>
          <w:szCs w:val="22"/>
          <w:vertAlign w:val="superscript"/>
          <w:lang w:val="en-GB"/>
        </w:rPr>
        <w:footnoteReference w:id="156"/>
      </w:r>
      <w:r w:rsidRPr="004A0130">
        <w:rPr>
          <w:bCs/>
          <w:sz w:val="22"/>
          <w:szCs w:val="22"/>
          <w:lang w:val="en-GB"/>
        </w:rPr>
        <w:t xml:space="preserve"> are generally statistics for family members and not specifically for investors. The Ministry of Interior official consulted, mentioned that permission was needed from the Minister of Interior to provide the relevant statistics</w:t>
      </w:r>
      <w:r w:rsidRPr="004A0130">
        <w:rPr>
          <w:bCs/>
          <w:sz w:val="22"/>
          <w:szCs w:val="22"/>
          <w:vertAlign w:val="superscript"/>
          <w:lang w:val="en-GB"/>
        </w:rPr>
        <w:footnoteReference w:id="157"/>
      </w:r>
      <w:r w:rsidRPr="004A0130">
        <w:rPr>
          <w:bCs/>
          <w:sz w:val="22"/>
          <w:szCs w:val="22"/>
          <w:lang w:val="en-GB"/>
        </w:rPr>
        <w:t>. It was not possible to obtain the statistics on the number of applications for residence permits by family members of investors.</w:t>
      </w:r>
    </w:p>
    <w:p w14:paraId="7F1C342F" w14:textId="77777777" w:rsidR="004A0130" w:rsidRPr="004A0130" w:rsidRDefault="004A0130" w:rsidP="004A0130">
      <w:pPr>
        <w:widowControl w:val="0"/>
        <w:jc w:val="both"/>
        <w:rPr>
          <w:bCs/>
          <w:i/>
          <w:color w:val="FF0000"/>
          <w:sz w:val="22"/>
          <w:szCs w:val="22"/>
          <w:lang w:val="en-GB"/>
        </w:rPr>
        <w:sectPr w:rsidR="004A0130" w:rsidRPr="004A0130" w:rsidSect="00455BB9">
          <w:headerReference w:type="default" r:id="rId20"/>
          <w:footerReference w:type="default" r:id="rId21"/>
          <w:pgSz w:w="11906" w:h="16838"/>
          <w:pgMar w:top="1440" w:right="1440" w:bottom="1440" w:left="1440" w:header="708" w:footer="708" w:gutter="0"/>
          <w:cols w:space="708"/>
          <w:docGrid w:linePitch="360"/>
        </w:sectPr>
      </w:pPr>
    </w:p>
    <w:p w14:paraId="780AEB14" w14:textId="77777777" w:rsidR="004A0130" w:rsidRPr="00455BB9" w:rsidRDefault="004A0130" w:rsidP="004A0130">
      <w:pPr>
        <w:keepNext/>
        <w:numPr>
          <w:ilvl w:val="0"/>
          <w:numId w:val="3"/>
        </w:numPr>
        <w:spacing w:after="480"/>
        <w:ind w:left="431" w:hanging="431"/>
        <w:jc w:val="both"/>
        <w:outlineLvl w:val="0"/>
        <w:rPr>
          <w:rFonts w:ascii="Century Gothic" w:hAnsi="Century Gothic"/>
          <w:b/>
          <w:caps/>
          <w:vertAlign w:val="superscript"/>
          <w:lang w:val="en-GB"/>
        </w:rPr>
      </w:pPr>
      <w:bookmarkStart w:id="36" w:name="_Toc496025535"/>
      <w:bookmarkStart w:id="37" w:name="_Toc519628425"/>
      <w:bookmarkStart w:id="38" w:name="_Toc521428982"/>
      <w:bookmarkEnd w:id="34"/>
      <w:r w:rsidRPr="004A0130">
        <w:rPr>
          <w:rFonts w:ascii="Century Gothic" w:hAnsi="Century Gothic"/>
          <w:b/>
          <w:caps/>
          <w:lang w:val="en-GB"/>
        </w:rPr>
        <w:lastRenderedPageBreak/>
        <w:t>Type of investment</w:t>
      </w:r>
      <w:bookmarkEnd w:id="36"/>
      <w:r w:rsidRPr="00455BB9">
        <w:rPr>
          <w:rFonts w:ascii="Century Gothic" w:hAnsi="Century Gothic"/>
          <w:b/>
          <w:caps/>
          <w:vertAlign w:val="superscript"/>
          <w:lang w:val="en-GB"/>
        </w:rPr>
        <w:footnoteReference w:id="158"/>
      </w:r>
      <w:bookmarkEnd w:id="37"/>
      <w:bookmarkEnd w:id="38"/>
    </w:p>
    <w:tbl>
      <w:tblPr>
        <w:tblStyle w:val="TableGrid"/>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ayout w:type="fixed"/>
        <w:tblLook w:val="04A0" w:firstRow="1" w:lastRow="0" w:firstColumn="1" w:lastColumn="0" w:noHBand="0" w:noVBand="1"/>
      </w:tblPr>
      <w:tblGrid>
        <w:gridCol w:w="2754"/>
        <w:gridCol w:w="1394"/>
        <w:gridCol w:w="6972"/>
        <w:gridCol w:w="2818"/>
      </w:tblGrid>
      <w:tr w:rsidR="004A0130" w:rsidRPr="004A0130" w14:paraId="6218F0E4" w14:textId="77777777" w:rsidTr="004A0130">
        <w:trPr>
          <w:tblHeader/>
        </w:trPr>
        <w:tc>
          <w:tcPr>
            <w:tcW w:w="988" w:type="pct"/>
            <w:shd w:val="clear" w:color="auto" w:fill="95B3D7" w:themeFill="accent1" w:themeFillTint="99"/>
            <w:vAlign w:val="center"/>
          </w:tcPr>
          <w:p w14:paraId="7A701E64" w14:textId="77777777" w:rsidR="004A0130" w:rsidRPr="004A0130" w:rsidRDefault="004A0130" w:rsidP="004A0130">
            <w:pPr>
              <w:jc w:val="center"/>
              <w:rPr>
                <w:rFonts w:ascii="Century Gothic" w:hAnsi="Century Gothic"/>
                <w:b/>
                <w:bCs/>
                <w:sz w:val="18"/>
                <w:szCs w:val="18"/>
                <w:lang w:val="en-GB"/>
              </w:rPr>
            </w:pPr>
            <w:r w:rsidRPr="004A0130">
              <w:rPr>
                <w:rFonts w:ascii="Century Gothic" w:hAnsi="Century Gothic"/>
                <w:b/>
                <w:bCs/>
                <w:sz w:val="18"/>
                <w:szCs w:val="18"/>
                <w:lang w:val="en-GB"/>
              </w:rPr>
              <w:t>Type of investment required</w:t>
            </w:r>
          </w:p>
        </w:tc>
        <w:tc>
          <w:tcPr>
            <w:tcW w:w="500" w:type="pct"/>
            <w:shd w:val="clear" w:color="auto" w:fill="95B3D7" w:themeFill="accent1" w:themeFillTint="99"/>
            <w:vAlign w:val="center"/>
          </w:tcPr>
          <w:p w14:paraId="3A4AD63E" w14:textId="77777777" w:rsidR="004A0130" w:rsidRPr="004A0130" w:rsidRDefault="004A0130" w:rsidP="004A0130">
            <w:pPr>
              <w:jc w:val="center"/>
              <w:rPr>
                <w:rFonts w:ascii="Century Gothic" w:hAnsi="Century Gothic"/>
                <w:bCs/>
                <w:i/>
                <w:sz w:val="18"/>
                <w:szCs w:val="18"/>
                <w:lang w:val="en-GB"/>
              </w:rPr>
            </w:pPr>
            <w:r w:rsidRPr="004A0130">
              <w:rPr>
                <w:rFonts w:ascii="Century Gothic" w:hAnsi="Century Gothic"/>
                <w:b/>
                <w:bCs/>
                <w:sz w:val="18"/>
                <w:szCs w:val="18"/>
                <w:lang w:val="en-GB"/>
              </w:rPr>
              <w:t>Applicability of financial threshold</w:t>
            </w:r>
          </w:p>
        </w:tc>
        <w:tc>
          <w:tcPr>
            <w:tcW w:w="2501" w:type="pct"/>
            <w:shd w:val="clear" w:color="auto" w:fill="95B3D7" w:themeFill="accent1" w:themeFillTint="99"/>
            <w:vAlign w:val="center"/>
          </w:tcPr>
          <w:p w14:paraId="6409E25C" w14:textId="77777777" w:rsidR="004A0130" w:rsidRPr="004A0130" w:rsidRDefault="004A0130" w:rsidP="004A0130">
            <w:pPr>
              <w:jc w:val="center"/>
              <w:rPr>
                <w:rFonts w:ascii="Century Gothic" w:hAnsi="Century Gothic"/>
                <w:b/>
                <w:bCs/>
                <w:sz w:val="18"/>
                <w:szCs w:val="18"/>
                <w:lang w:val="en-GB"/>
              </w:rPr>
            </w:pPr>
            <w:r w:rsidRPr="004A0130">
              <w:rPr>
                <w:rFonts w:ascii="Century Gothic" w:hAnsi="Century Gothic"/>
                <w:b/>
                <w:bCs/>
                <w:sz w:val="18"/>
                <w:szCs w:val="18"/>
                <w:lang w:val="en-GB"/>
              </w:rPr>
              <w:t>Procedure to verify the fulfilment of the investment criterion</w:t>
            </w:r>
          </w:p>
        </w:tc>
        <w:tc>
          <w:tcPr>
            <w:tcW w:w="1011" w:type="pct"/>
            <w:shd w:val="clear" w:color="auto" w:fill="95B3D7" w:themeFill="accent1" w:themeFillTint="99"/>
            <w:vAlign w:val="center"/>
          </w:tcPr>
          <w:p w14:paraId="6A3DDB74" w14:textId="77777777" w:rsidR="004A0130" w:rsidRPr="004A0130" w:rsidRDefault="004A0130" w:rsidP="004A0130">
            <w:pPr>
              <w:jc w:val="center"/>
              <w:rPr>
                <w:rFonts w:ascii="Century Gothic" w:hAnsi="Century Gothic"/>
                <w:b/>
                <w:bCs/>
                <w:sz w:val="18"/>
                <w:szCs w:val="18"/>
                <w:lang w:val="en-GB"/>
              </w:rPr>
            </w:pPr>
            <w:r w:rsidRPr="004A0130">
              <w:rPr>
                <w:rFonts w:ascii="Century Gothic" w:hAnsi="Century Gothic"/>
                <w:b/>
                <w:bCs/>
                <w:sz w:val="18"/>
                <w:szCs w:val="18"/>
                <w:lang w:val="en-GB"/>
              </w:rPr>
              <w:t>Competent authorities and non-public bodies</w:t>
            </w:r>
          </w:p>
        </w:tc>
      </w:tr>
      <w:tr w:rsidR="00455BB9" w:rsidRPr="004A0130" w14:paraId="38018B9C" w14:textId="77777777" w:rsidTr="005A55BF">
        <w:trPr>
          <w:trHeight w:val="5738"/>
        </w:trPr>
        <w:tc>
          <w:tcPr>
            <w:tcW w:w="988" w:type="pct"/>
            <w:shd w:val="clear" w:color="auto" w:fill="D9D9D9" w:themeFill="background1" w:themeFillShade="D9"/>
          </w:tcPr>
          <w:p w14:paraId="71DE4F6A" w14:textId="77777777" w:rsidR="00455BB9" w:rsidRPr="004A0130" w:rsidRDefault="00455BB9" w:rsidP="004A0130">
            <w:pPr>
              <w:jc w:val="both"/>
              <w:rPr>
                <w:rFonts w:ascii="Century Gothic" w:hAnsi="Century Gothic"/>
                <w:bCs/>
                <w:sz w:val="18"/>
                <w:szCs w:val="18"/>
                <w:lang w:val="en-GB"/>
              </w:rPr>
            </w:pPr>
            <w:r w:rsidRPr="004A0130">
              <w:rPr>
                <w:rFonts w:ascii="Century Gothic" w:hAnsi="Century Gothic"/>
                <w:b/>
                <w:bCs/>
                <w:sz w:val="18"/>
                <w:szCs w:val="18"/>
                <w:lang w:val="en-GB"/>
              </w:rPr>
              <w:t>Minimum capital of EUR 30.000</w:t>
            </w:r>
            <w:r w:rsidRPr="004A0130">
              <w:rPr>
                <w:rFonts w:ascii="Century Gothic" w:hAnsi="Century Gothic"/>
                <w:bCs/>
                <w:sz w:val="18"/>
                <w:szCs w:val="18"/>
                <w:lang w:val="en-GB"/>
              </w:rPr>
              <w:t xml:space="preserve"> deposited into an account in a Cypriot Bank, for a period of at least three years (paragraph 2.1 of the Policy);</w:t>
            </w:r>
          </w:p>
          <w:p w14:paraId="7899879F" w14:textId="77777777" w:rsidR="00455BB9" w:rsidRPr="004A0130" w:rsidRDefault="00455BB9" w:rsidP="004A0130">
            <w:pPr>
              <w:jc w:val="both"/>
              <w:rPr>
                <w:rFonts w:ascii="Century Gothic" w:hAnsi="Century Gothic"/>
                <w:bCs/>
                <w:sz w:val="18"/>
                <w:szCs w:val="18"/>
                <w:lang w:val="en-GB"/>
              </w:rPr>
            </w:pPr>
          </w:p>
          <w:p w14:paraId="34F4D12E" w14:textId="77777777" w:rsidR="00455BB9" w:rsidRPr="004A0130" w:rsidRDefault="00455BB9" w:rsidP="004A0130">
            <w:pPr>
              <w:jc w:val="both"/>
              <w:rPr>
                <w:rFonts w:ascii="Century Gothic" w:hAnsi="Century Gothic"/>
                <w:b/>
                <w:bCs/>
                <w:sz w:val="18"/>
                <w:szCs w:val="18"/>
                <w:lang w:val="en-GB"/>
              </w:rPr>
            </w:pPr>
            <w:r w:rsidRPr="004A0130">
              <w:rPr>
                <w:rFonts w:ascii="Century Gothic" w:hAnsi="Century Gothic"/>
                <w:b/>
                <w:bCs/>
                <w:sz w:val="18"/>
                <w:szCs w:val="18"/>
                <w:lang w:val="en-GB"/>
              </w:rPr>
              <w:t>AND</w:t>
            </w:r>
          </w:p>
          <w:p w14:paraId="2F099346" w14:textId="77777777" w:rsidR="00455BB9" w:rsidRPr="004A0130" w:rsidRDefault="00455BB9" w:rsidP="004A0130">
            <w:pPr>
              <w:jc w:val="both"/>
              <w:rPr>
                <w:rFonts w:ascii="Century Gothic" w:hAnsi="Century Gothic"/>
                <w:bCs/>
                <w:sz w:val="18"/>
                <w:szCs w:val="18"/>
                <w:lang w:val="en-GB"/>
              </w:rPr>
            </w:pPr>
          </w:p>
          <w:p w14:paraId="1D63BBCC" w14:textId="77777777" w:rsidR="00455BB9" w:rsidRPr="004A0130" w:rsidRDefault="00455BB9" w:rsidP="004A0130">
            <w:pPr>
              <w:jc w:val="both"/>
              <w:rPr>
                <w:rFonts w:ascii="Century Gothic" w:hAnsi="Century Gothic" w:cs="Arial"/>
                <w:bCs/>
                <w:sz w:val="18"/>
                <w:szCs w:val="18"/>
                <w:lang w:val="en-GB"/>
              </w:rPr>
            </w:pPr>
            <w:r w:rsidRPr="004A0130">
              <w:rPr>
                <w:rFonts w:ascii="Century Gothic" w:hAnsi="Century Gothic"/>
                <w:b/>
                <w:bCs/>
                <w:sz w:val="18"/>
                <w:szCs w:val="18"/>
                <w:lang w:val="en-GB"/>
              </w:rPr>
              <w:t>Secure annual income of at least EUR 30.000</w:t>
            </w:r>
            <w:r w:rsidRPr="004A0130">
              <w:rPr>
                <w:rFonts w:ascii="Century Gothic" w:hAnsi="Century Gothic"/>
                <w:bCs/>
                <w:sz w:val="18"/>
                <w:szCs w:val="18"/>
                <w:lang w:val="en-GB"/>
              </w:rPr>
              <w:t>. This annual income should increase by EUR 5.000 for every dependent person of his/her family (spouse and children) and by EUR 8.000 for every dependent parent or parent-in-law (paragraph 2.2 of the Policy)</w:t>
            </w:r>
          </w:p>
          <w:p w14:paraId="16285302" w14:textId="77777777" w:rsidR="00455BB9" w:rsidRPr="004A0130" w:rsidRDefault="00455BB9" w:rsidP="004A0130">
            <w:pPr>
              <w:jc w:val="both"/>
              <w:rPr>
                <w:rFonts w:ascii="Century Gothic" w:hAnsi="Century Gothic"/>
                <w:bCs/>
                <w:sz w:val="18"/>
                <w:szCs w:val="18"/>
                <w:lang w:val="en-GB"/>
              </w:rPr>
            </w:pPr>
          </w:p>
          <w:p w14:paraId="24053BA9" w14:textId="77777777" w:rsidR="00455BB9" w:rsidRPr="004A0130" w:rsidRDefault="00455BB9" w:rsidP="004A0130">
            <w:pPr>
              <w:jc w:val="both"/>
              <w:rPr>
                <w:rFonts w:ascii="Century Gothic" w:hAnsi="Century Gothic"/>
                <w:b/>
                <w:bCs/>
                <w:sz w:val="18"/>
                <w:szCs w:val="18"/>
                <w:lang w:val="en-GB"/>
              </w:rPr>
            </w:pPr>
            <w:r w:rsidRPr="004A0130">
              <w:rPr>
                <w:rFonts w:ascii="Century Gothic" w:hAnsi="Century Gothic"/>
                <w:b/>
                <w:bCs/>
                <w:sz w:val="18"/>
                <w:szCs w:val="18"/>
                <w:lang w:val="en-GB"/>
              </w:rPr>
              <w:t>AND</w:t>
            </w:r>
          </w:p>
          <w:p w14:paraId="77CE8441" w14:textId="77777777" w:rsidR="00455BB9" w:rsidRPr="004A0130" w:rsidRDefault="00455BB9" w:rsidP="004A0130">
            <w:pPr>
              <w:jc w:val="both"/>
              <w:rPr>
                <w:rFonts w:ascii="Century Gothic" w:hAnsi="Century Gothic"/>
                <w:bCs/>
                <w:sz w:val="18"/>
                <w:szCs w:val="18"/>
                <w:lang w:val="en-GB"/>
              </w:rPr>
            </w:pPr>
          </w:p>
          <w:p w14:paraId="48B4A4DA" w14:textId="77777777" w:rsidR="00455BB9" w:rsidRPr="004A0130" w:rsidRDefault="00455BB9" w:rsidP="004A0130">
            <w:pPr>
              <w:jc w:val="both"/>
              <w:rPr>
                <w:rFonts w:ascii="Century Gothic" w:hAnsi="Century Gothic" w:cs="Arial"/>
                <w:bCs/>
                <w:sz w:val="18"/>
                <w:szCs w:val="18"/>
                <w:lang w:val="en-GB"/>
              </w:rPr>
            </w:pPr>
            <w:r w:rsidRPr="004A0130">
              <w:rPr>
                <w:rFonts w:ascii="Century Gothic" w:hAnsi="Century Gothic"/>
                <w:b/>
                <w:bCs/>
                <w:sz w:val="18"/>
                <w:szCs w:val="18"/>
                <w:lang w:val="en-GB"/>
              </w:rPr>
              <w:t>Immovable property of total</w:t>
            </w:r>
            <w:r w:rsidRPr="004A0130">
              <w:rPr>
                <w:rFonts w:ascii="Century Gothic" w:hAnsi="Century Gothic"/>
                <w:bCs/>
                <w:sz w:val="18"/>
                <w:szCs w:val="18"/>
                <w:lang w:val="en-GB"/>
              </w:rPr>
              <w:t xml:space="preserve"> </w:t>
            </w:r>
            <w:r w:rsidRPr="004A0130">
              <w:rPr>
                <w:rFonts w:ascii="Century Gothic" w:hAnsi="Century Gothic"/>
                <w:b/>
                <w:bCs/>
                <w:sz w:val="18"/>
                <w:szCs w:val="18"/>
                <w:lang w:val="en-GB"/>
              </w:rPr>
              <w:t>market value of at least EUR 300.000</w:t>
            </w:r>
            <w:r w:rsidRPr="004A0130">
              <w:rPr>
                <w:rFonts w:ascii="Century Gothic" w:hAnsi="Century Gothic"/>
                <w:bCs/>
                <w:sz w:val="18"/>
                <w:szCs w:val="18"/>
                <w:lang w:val="en-GB"/>
              </w:rPr>
              <w:t xml:space="preserve"> (excluding VAT) (paragraph 2.3 of the Policy). </w:t>
            </w:r>
          </w:p>
        </w:tc>
        <w:tc>
          <w:tcPr>
            <w:tcW w:w="500" w:type="pct"/>
            <w:shd w:val="clear" w:color="auto" w:fill="D9D9D9" w:themeFill="background1" w:themeFillShade="D9"/>
          </w:tcPr>
          <w:p w14:paraId="5525271F" w14:textId="77777777" w:rsidR="00455BB9" w:rsidRPr="004A0130" w:rsidRDefault="00455BB9" w:rsidP="004A0130">
            <w:pPr>
              <w:jc w:val="both"/>
              <w:rPr>
                <w:rFonts w:ascii="Century Gothic" w:hAnsi="Century Gothic"/>
                <w:bCs/>
                <w:sz w:val="18"/>
                <w:szCs w:val="18"/>
                <w:lang w:val="en-GB"/>
              </w:rPr>
            </w:pPr>
            <w:r w:rsidRPr="004A0130">
              <w:rPr>
                <w:rFonts w:ascii="Century Gothic" w:hAnsi="Century Gothic"/>
                <w:bCs/>
                <w:sz w:val="18"/>
                <w:szCs w:val="18"/>
                <w:lang w:val="en-GB"/>
              </w:rPr>
              <w:t>The financial thresholds are set out in the previous column.</w:t>
            </w:r>
          </w:p>
          <w:p w14:paraId="0D5AA7A2" w14:textId="77777777" w:rsidR="00455BB9" w:rsidRPr="004A0130" w:rsidRDefault="00455BB9" w:rsidP="004A0130">
            <w:pPr>
              <w:jc w:val="both"/>
              <w:rPr>
                <w:rFonts w:ascii="Century Gothic" w:hAnsi="Century Gothic"/>
                <w:bCs/>
                <w:sz w:val="18"/>
                <w:szCs w:val="18"/>
                <w:lang w:val="en-GB"/>
              </w:rPr>
            </w:pPr>
          </w:p>
          <w:p w14:paraId="69DD9D62" w14:textId="77777777" w:rsidR="00455BB9" w:rsidRPr="004A0130" w:rsidRDefault="00455BB9" w:rsidP="004A0130">
            <w:pPr>
              <w:jc w:val="both"/>
              <w:rPr>
                <w:rFonts w:ascii="Century Gothic" w:hAnsi="Century Gothic"/>
                <w:bCs/>
                <w:sz w:val="18"/>
                <w:szCs w:val="18"/>
                <w:lang w:val="en-GB"/>
              </w:rPr>
            </w:pPr>
            <w:r w:rsidRPr="004A0130">
              <w:rPr>
                <w:rFonts w:ascii="Century Gothic" w:hAnsi="Century Gothic"/>
                <w:bCs/>
                <w:sz w:val="18"/>
                <w:szCs w:val="18"/>
                <w:lang w:val="en-GB"/>
              </w:rPr>
              <w:t xml:space="preserve">In addition, an </w:t>
            </w:r>
            <w:r w:rsidRPr="004A0130">
              <w:rPr>
                <w:rFonts w:ascii="Century Gothic" w:hAnsi="Century Gothic"/>
                <w:b/>
                <w:bCs/>
                <w:sz w:val="18"/>
                <w:szCs w:val="18"/>
                <w:lang w:val="en-GB"/>
              </w:rPr>
              <w:t>administrative fee</w:t>
            </w:r>
            <w:r w:rsidRPr="004A0130">
              <w:rPr>
                <w:rFonts w:ascii="Century Gothic" w:hAnsi="Century Gothic"/>
                <w:bCs/>
                <w:sz w:val="18"/>
                <w:szCs w:val="18"/>
                <w:lang w:val="en-GB"/>
              </w:rPr>
              <w:t xml:space="preserve"> of EUR 500 per application is paid to the Ministry of Interior. </w:t>
            </w:r>
          </w:p>
          <w:p w14:paraId="75EBA6E5" w14:textId="77777777" w:rsidR="00455BB9" w:rsidRPr="004A0130" w:rsidRDefault="00455BB9" w:rsidP="004A0130">
            <w:pPr>
              <w:jc w:val="both"/>
              <w:rPr>
                <w:rFonts w:ascii="Century Gothic" w:hAnsi="Century Gothic"/>
                <w:bCs/>
                <w:sz w:val="18"/>
                <w:szCs w:val="18"/>
                <w:lang w:val="en-GB"/>
              </w:rPr>
            </w:pPr>
          </w:p>
        </w:tc>
        <w:tc>
          <w:tcPr>
            <w:tcW w:w="2501" w:type="pct"/>
            <w:shd w:val="clear" w:color="auto" w:fill="D9D9D9" w:themeFill="background1" w:themeFillShade="D9"/>
          </w:tcPr>
          <w:p w14:paraId="6C6E876A" w14:textId="77777777" w:rsidR="00455BB9" w:rsidRPr="004A0130" w:rsidRDefault="00455BB9" w:rsidP="004A0130">
            <w:pPr>
              <w:jc w:val="both"/>
              <w:rPr>
                <w:rFonts w:ascii="Century Gothic" w:hAnsi="Century Gothic" w:cs="Arial"/>
                <w:bCs/>
                <w:sz w:val="18"/>
                <w:szCs w:val="18"/>
                <w:lang w:val="en-GB"/>
              </w:rPr>
            </w:pPr>
            <w:r w:rsidRPr="004A0130">
              <w:rPr>
                <w:rFonts w:ascii="Century Gothic" w:hAnsi="Century Gothic"/>
                <w:bCs/>
                <w:sz w:val="18"/>
                <w:szCs w:val="18"/>
                <w:lang w:val="en-GB"/>
              </w:rPr>
              <w:t xml:space="preserve">The applicant submits the application and a </w:t>
            </w:r>
            <w:r w:rsidRPr="004A0130">
              <w:rPr>
                <w:rFonts w:ascii="Century Gothic" w:hAnsi="Century Gothic"/>
                <w:b/>
                <w:bCs/>
                <w:sz w:val="18"/>
                <w:szCs w:val="18"/>
                <w:lang w:val="en-GB"/>
              </w:rPr>
              <w:t>confirmation letter from a financial institution in Cyprus (bank)</w:t>
            </w:r>
            <w:r w:rsidRPr="004A0130">
              <w:rPr>
                <w:rFonts w:ascii="Century Gothic" w:hAnsi="Century Gothic"/>
                <w:bCs/>
                <w:sz w:val="18"/>
                <w:szCs w:val="18"/>
                <w:lang w:val="en-GB"/>
              </w:rPr>
              <w:t xml:space="preserve"> that he/she has deposited a minimum capital of EUR 30.000 into an account, which will be pledged for a period of at least three years. (Paragraph 2.2 of the Ministry of Interior Policy). </w:t>
            </w:r>
          </w:p>
          <w:p w14:paraId="674DE0D2" w14:textId="77777777" w:rsidR="00455BB9" w:rsidRPr="004A0130" w:rsidRDefault="00455BB9" w:rsidP="004A0130">
            <w:pPr>
              <w:jc w:val="both"/>
              <w:rPr>
                <w:rFonts w:ascii="Century Gothic" w:hAnsi="Century Gothic"/>
                <w:bCs/>
                <w:sz w:val="18"/>
                <w:szCs w:val="18"/>
                <w:lang w:val="en-GB"/>
              </w:rPr>
            </w:pPr>
          </w:p>
          <w:p w14:paraId="31B6C71C" w14:textId="77777777" w:rsidR="00455BB9" w:rsidRPr="004A0130" w:rsidRDefault="00455BB9" w:rsidP="004A0130">
            <w:pPr>
              <w:jc w:val="both"/>
              <w:rPr>
                <w:rFonts w:ascii="Century Gothic" w:hAnsi="Century Gothic" w:cs="Arial"/>
                <w:bCs/>
                <w:sz w:val="18"/>
                <w:szCs w:val="18"/>
                <w:lang w:val="en-GB"/>
              </w:rPr>
            </w:pPr>
            <w:r w:rsidRPr="004A0130">
              <w:rPr>
                <w:rFonts w:ascii="Century Gothic" w:hAnsi="Century Gothic"/>
                <w:bCs/>
                <w:sz w:val="18"/>
                <w:szCs w:val="18"/>
                <w:lang w:val="en-GB"/>
              </w:rPr>
              <w:t xml:space="preserve">The </w:t>
            </w:r>
            <w:r w:rsidRPr="004A0130">
              <w:rPr>
                <w:rFonts w:ascii="Century Gothic" w:hAnsi="Century Gothic"/>
                <w:b/>
                <w:bCs/>
                <w:sz w:val="18"/>
                <w:szCs w:val="18"/>
                <w:lang w:val="en-GB"/>
              </w:rPr>
              <w:t>check is carried out once the application is submitted</w:t>
            </w:r>
            <w:r w:rsidRPr="004A0130">
              <w:rPr>
                <w:rFonts w:ascii="Century Gothic" w:hAnsi="Century Gothic"/>
                <w:bCs/>
                <w:sz w:val="18"/>
                <w:szCs w:val="18"/>
                <w:lang w:val="en-GB"/>
              </w:rPr>
              <w:t xml:space="preserve"> and it must be proved that the said amount has been transferred to Cyprus from another country (not excluding EU countries).</w:t>
            </w:r>
          </w:p>
          <w:p w14:paraId="4C014973" w14:textId="77777777" w:rsidR="00455BB9" w:rsidRPr="004A0130" w:rsidRDefault="00455BB9" w:rsidP="004A0130">
            <w:pPr>
              <w:jc w:val="both"/>
              <w:rPr>
                <w:rFonts w:ascii="Century Gothic" w:hAnsi="Century Gothic"/>
                <w:bCs/>
                <w:sz w:val="18"/>
                <w:szCs w:val="18"/>
                <w:lang w:val="en-GB"/>
              </w:rPr>
            </w:pPr>
          </w:p>
          <w:p w14:paraId="686B972B" w14:textId="77777777" w:rsidR="00455BB9" w:rsidRPr="004A0130" w:rsidRDefault="00455BB9" w:rsidP="004A0130">
            <w:pPr>
              <w:jc w:val="both"/>
              <w:rPr>
                <w:rFonts w:ascii="Century Gothic" w:hAnsi="Century Gothic" w:cs="Arial"/>
                <w:bCs/>
                <w:sz w:val="18"/>
                <w:szCs w:val="18"/>
                <w:lang w:val="en-GB"/>
              </w:rPr>
            </w:pPr>
            <w:r w:rsidRPr="004A0130">
              <w:rPr>
                <w:rFonts w:ascii="Century Gothic" w:hAnsi="Century Gothic"/>
                <w:bCs/>
                <w:sz w:val="18"/>
                <w:szCs w:val="18"/>
                <w:lang w:val="en-GB"/>
              </w:rPr>
              <w:t xml:space="preserve">The </w:t>
            </w:r>
            <w:r w:rsidRPr="004A0130">
              <w:rPr>
                <w:rFonts w:ascii="Century Gothic" w:hAnsi="Century Gothic"/>
                <w:b/>
                <w:bCs/>
                <w:sz w:val="18"/>
                <w:szCs w:val="18"/>
                <w:lang w:val="en-GB"/>
              </w:rPr>
              <w:t>income</w:t>
            </w:r>
            <w:r w:rsidRPr="004A0130">
              <w:rPr>
                <w:rFonts w:ascii="Century Gothic" w:hAnsi="Century Gothic"/>
                <w:bCs/>
                <w:sz w:val="18"/>
                <w:szCs w:val="18"/>
                <w:lang w:val="en-GB"/>
              </w:rPr>
              <w:t xml:space="preserve"> may include salaries from employment, pensions, dividends from shares, fixed deposits, rents and so on. For the calculation of the total amount of the annual income, the spouse’s income may also be taken into consideration.</w:t>
            </w:r>
          </w:p>
          <w:p w14:paraId="02933706" w14:textId="77777777" w:rsidR="00455BB9" w:rsidRPr="004A0130" w:rsidRDefault="00455BB9" w:rsidP="004A0130">
            <w:pPr>
              <w:jc w:val="both"/>
              <w:rPr>
                <w:rFonts w:ascii="Century Gothic" w:hAnsi="Century Gothic"/>
                <w:bCs/>
                <w:sz w:val="18"/>
                <w:szCs w:val="18"/>
                <w:lang w:val="en-GB"/>
              </w:rPr>
            </w:pPr>
          </w:p>
          <w:p w14:paraId="64B291F5" w14:textId="77777777" w:rsidR="00455BB9" w:rsidRPr="004A0130" w:rsidRDefault="00455BB9" w:rsidP="004A0130">
            <w:pPr>
              <w:jc w:val="both"/>
              <w:rPr>
                <w:rFonts w:ascii="Century Gothic" w:hAnsi="Century Gothic" w:cs="Arial"/>
                <w:bCs/>
                <w:sz w:val="18"/>
                <w:szCs w:val="18"/>
                <w:lang w:val="en-GB"/>
              </w:rPr>
            </w:pPr>
            <w:r w:rsidRPr="004A0130">
              <w:rPr>
                <w:rFonts w:ascii="Century Gothic" w:hAnsi="Century Gothic"/>
                <w:bCs/>
                <w:sz w:val="18"/>
                <w:szCs w:val="18"/>
                <w:lang w:val="en-GB"/>
              </w:rPr>
              <w:t xml:space="preserve">Under paragraph 2.3 of the Policy, the applicant must submit with his/her application (first stage) </w:t>
            </w:r>
            <w:r w:rsidRPr="004A0130">
              <w:rPr>
                <w:rFonts w:ascii="Century Gothic" w:hAnsi="Century Gothic"/>
                <w:b/>
                <w:bCs/>
                <w:sz w:val="18"/>
                <w:szCs w:val="18"/>
                <w:lang w:val="en-GB"/>
              </w:rPr>
              <w:t>title deeds or a sale contract</w:t>
            </w:r>
            <w:r w:rsidRPr="004A0130">
              <w:rPr>
                <w:rFonts w:ascii="Century Gothic" w:hAnsi="Century Gothic"/>
                <w:bCs/>
                <w:sz w:val="18"/>
                <w:szCs w:val="18"/>
                <w:lang w:val="en-GB"/>
              </w:rPr>
              <w:t xml:space="preserve"> in his/her name and/or his/her spouse, which has been officially filed at the Department of Lands and Surveys, of a real estate, of total market value of at least EUR 300.000. The applicant must also submit </w:t>
            </w:r>
            <w:r w:rsidRPr="004A0130">
              <w:rPr>
                <w:rFonts w:ascii="Century Gothic" w:hAnsi="Century Gothic"/>
                <w:b/>
                <w:bCs/>
                <w:sz w:val="18"/>
                <w:szCs w:val="18"/>
                <w:lang w:val="en-GB"/>
              </w:rPr>
              <w:t>proof of payment</w:t>
            </w:r>
            <w:r w:rsidRPr="004A0130">
              <w:rPr>
                <w:rFonts w:ascii="Century Gothic" w:hAnsi="Century Gothic"/>
                <w:bCs/>
                <w:sz w:val="18"/>
                <w:szCs w:val="18"/>
                <w:lang w:val="en-GB"/>
              </w:rPr>
              <w:t xml:space="preserve"> of at least EUR 200.000 for the property, in a financial institution in Cyprus.</w:t>
            </w:r>
          </w:p>
          <w:p w14:paraId="3196475D" w14:textId="77777777" w:rsidR="00455BB9" w:rsidRPr="004A0130" w:rsidRDefault="00455BB9" w:rsidP="004A0130">
            <w:pPr>
              <w:jc w:val="both"/>
              <w:rPr>
                <w:rFonts w:ascii="Century Gothic" w:hAnsi="Century Gothic"/>
                <w:bCs/>
                <w:sz w:val="18"/>
                <w:szCs w:val="18"/>
                <w:lang w:val="en-GB"/>
              </w:rPr>
            </w:pPr>
          </w:p>
          <w:p w14:paraId="6D3C7FB7" w14:textId="77777777" w:rsidR="00455BB9" w:rsidRPr="004A0130" w:rsidRDefault="00455BB9" w:rsidP="004A0130">
            <w:pPr>
              <w:jc w:val="both"/>
              <w:rPr>
                <w:rFonts w:ascii="Century Gothic" w:hAnsi="Century Gothic"/>
                <w:bCs/>
                <w:sz w:val="18"/>
                <w:szCs w:val="18"/>
                <w:lang w:val="en-GB"/>
              </w:rPr>
            </w:pPr>
            <w:r w:rsidRPr="004A0130">
              <w:rPr>
                <w:rFonts w:ascii="Century Gothic" w:hAnsi="Century Gothic"/>
                <w:bCs/>
                <w:sz w:val="18"/>
                <w:szCs w:val="18"/>
                <w:lang w:val="en-GB"/>
              </w:rPr>
              <w:t>Paragraph 2.3 also provides that the real estate purchase may be accepted even when made in the name of a legal person, provided that the applicant and/or his/her spouse are the sole shareholders or the ultimate beneficial owners of it, and that this legal person is legally established in the Republic of Cyprus, or other EU or EEA Member State.</w:t>
            </w:r>
          </w:p>
        </w:tc>
        <w:tc>
          <w:tcPr>
            <w:tcW w:w="1011" w:type="pct"/>
            <w:shd w:val="clear" w:color="auto" w:fill="D9D9D9" w:themeFill="background1" w:themeFillShade="D9"/>
          </w:tcPr>
          <w:p w14:paraId="44FC93E1" w14:textId="77777777" w:rsidR="00455BB9" w:rsidRPr="004A0130" w:rsidRDefault="00455BB9" w:rsidP="004A0130">
            <w:pPr>
              <w:jc w:val="both"/>
              <w:rPr>
                <w:rFonts w:ascii="Century Gothic" w:hAnsi="Century Gothic" w:cs="Arial"/>
                <w:bCs/>
                <w:sz w:val="18"/>
                <w:szCs w:val="18"/>
                <w:lang w:val="en-GB"/>
              </w:rPr>
            </w:pPr>
            <w:r w:rsidRPr="004A0130">
              <w:rPr>
                <w:rFonts w:ascii="Century Gothic" w:hAnsi="Century Gothic"/>
                <w:bCs/>
                <w:sz w:val="18"/>
                <w:szCs w:val="18"/>
                <w:lang w:val="en-GB"/>
              </w:rPr>
              <w:t xml:space="preserve">The competent authority receiving the application and all documents including the bank letter is the </w:t>
            </w:r>
            <w:r w:rsidRPr="004A0130">
              <w:rPr>
                <w:rFonts w:ascii="Century Gothic" w:hAnsi="Century Gothic"/>
                <w:b/>
                <w:bCs/>
                <w:sz w:val="18"/>
                <w:szCs w:val="18"/>
                <w:lang w:val="en-GB"/>
              </w:rPr>
              <w:t>Civil Registry and Migration Department</w:t>
            </w:r>
            <w:r w:rsidRPr="004A0130">
              <w:rPr>
                <w:rFonts w:ascii="Century Gothic" w:hAnsi="Century Gothic"/>
                <w:bCs/>
                <w:sz w:val="18"/>
                <w:szCs w:val="18"/>
                <w:lang w:val="en-GB"/>
              </w:rPr>
              <w:t xml:space="preserve"> of the Ministry of Interior.</w:t>
            </w:r>
          </w:p>
          <w:p w14:paraId="28C1F715" w14:textId="77777777" w:rsidR="00455BB9" w:rsidRPr="004A0130" w:rsidRDefault="00455BB9" w:rsidP="004A0130">
            <w:pPr>
              <w:jc w:val="both"/>
              <w:rPr>
                <w:rFonts w:ascii="Century Gothic" w:hAnsi="Century Gothic" w:cs="Arial"/>
                <w:bCs/>
                <w:sz w:val="18"/>
                <w:szCs w:val="18"/>
                <w:lang w:val="en-GB"/>
              </w:rPr>
            </w:pPr>
            <w:r w:rsidRPr="004A0130">
              <w:rPr>
                <w:rFonts w:ascii="Century Gothic" w:hAnsi="Century Gothic"/>
                <w:bCs/>
                <w:sz w:val="18"/>
                <w:szCs w:val="18"/>
                <w:lang w:val="en-GB"/>
              </w:rPr>
              <w:t xml:space="preserve">The </w:t>
            </w:r>
            <w:r w:rsidRPr="004A0130">
              <w:rPr>
                <w:rFonts w:ascii="Century Gothic" w:hAnsi="Century Gothic"/>
                <w:b/>
                <w:bCs/>
                <w:sz w:val="18"/>
                <w:szCs w:val="18"/>
                <w:lang w:val="en-GB"/>
              </w:rPr>
              <w:t>bank</w:t>
            </w:r>
            <w:r w:rsidRPr="004A0130">
              <w:rPr>
                <w:rFonts w:ascii="Century Gothic" w:hAnsi="Century Gothic"/>
                <w:bCs/>
                <w:sz w:val="18"/>
                <w:szCs w:val="18"/>
                <w:lang w:val="en-GB"/>
              </w:rPr>
              <w:t xml:space="preserve"> issuing the confirmation letter is responsible for the money transfer checks under the Law providing for the Prevention and Combatting of Legalisation of Profits from Illegal Activities of 2007 to 2018</w:t>
            </w:r>
            <w:r w:rsidRPr="004A0130">
              <w:rPr>
                <w:rFonts w:ascii="Century Gothic" w:hAnsi="Century Gothic"/>
                <w:bCs/>
                <w:sz w:val="18"/>
                <w:szCs w:val="18"/>
                <w:vertAlign w:val="superscript"/>
                <w:lang w:val="en-GB"/>
              </w:rPr>
              <w:footnoteReference w:id="159"/>
            </w:r>
            <w:r w:rsidRPr="004A0130">
              <w:rPr>
                <w:rFonts w:ascii="Century Gothic" w:hAnsi="Century Gothic"/>
                <w:bCs/>
                <w:sz w:val="18"/>
                <w:szCs w:val="18"/>
                <w:lang w:val="en-GB"/>
              </w:rPr>
              <w:t>.</w:t>
            </w:r>
          </w:p>
          <w:p w14:paraId="34309A06" w14:textId="77777777" w:rsidR="00455BB9" w:rsidRPr="004A0130" w:rsidRDefault="00455BB9" w:rsidP="004A0130">
            <w:pPr>
              <w:jc w:val="both"/>
              <w:rPr>
                <w:rFonts w:ascii="Century Gothic" w:hAnsi="Century Gothic"/>
                <w:bCs/>
                <w:sz w:val="18"/>
                <w:szCs w:val="18"/>
                <w:lang w:val="en-GB"/>
              </w:rPr>
            </w:pPr>
          </w:p>
          <w:p w14:paraId="4791B743" w14:textId="77777777" w:rsidR="00455BB9" w:rsidRPr="004A0130" w:rsidRDefault="00455BB9" w:rsidP="004A0130">
            <w:pPr>
              <w:jc w:val="both"/>
              <w:rPr>
                <w:rFonts w:ascii="Century Gothic" w:hAnsi="Century Gothic"/>
                <w:bCs/>
                <w:sz w:val="18"/>
                <w:szCs w:val="18"/>
                <w:lang w:val="en-GB"/>
              </w:rPr>
            </w:pPr>
          </w:p>
          <w:p w14:paraId="3C307270" w14:textId="77777777" w:rsidR="00455BB9" w:rsidRPr="004A0130" w:rsidRDefault="00455BB9" w:rsidP="004A0130">
            <w:pPr>
              <w:jc w:val="both"/>
              <w:rPr>
                <w:rFonts w:ascii="Century Gothic" w:hAnsi="Century Gothic" w:cs="Arial"/>
                <w:bCs/>
                <w:sz w:val="18"/>
                <w:szCs w:val="18"/>
                <w:lang w:val="en-GB"/>
              </w:rPr>
            </w:pPr>
            <w:r w:rsidRPr="004A0130">
              <w:rPr>
                <w:rFonts w:ascii="Century Gothic" w:hAnsi="Century Gothic"/>
                <w:bCs/>
                <w:sz w:val="18"/>
                <w:szCs w:val="18"/>
                <w:lang w:val="en-GB"/>
              </w:rPr>
              <w:t xml:space="preserve">The Department of Lands and Surveys is competent for officially filing the title deeds or sale contract. </w:t>
            </w:r>
          </w:p>
          <w:p w14:paraId="29A2F826" w14:textId="77777777" w:rsidR="00455BB9" w:rsidRPr="004A0130" w:rsidRDefault="00455BB9" w:rsidP="004A0130">
            <w:pPr>
              <w:jc w:val="both"/>
              <w:rPr>
                <w:rFonts w:ascii="Century Gothic" w:hAnsi="Century Gothic"/>
                <w:bCs/>
                <w:sz w:val="18"/>
                <w:szCs w:val="18"/>
                <w:lang w:val="en-GB"/>
              </w:rPr>
            </w:pPr>
          </w:p>
          <w:p w14:paraId="6C168BE4" w14:textId="77777777" w:rsidR="00455BB9" w:rsidRPr="004A0130" w:rsidRDefault="00455BB9" w:rsidP="004A0130">
            <w:pPr>
              <w:jc w:val="both"/>
              <w:rPr>
                <w:rFonts w:ascii="Century Gothic" w:hAnsi="Century Gothic"/>
                <w:bCs/>
                <w:sz w:val="18"/>
                <w:szCs w:val="18"/>
                <w:lang w:val="en-GB"/>
              </w:rPr>
            </w:pPr>
            <w:r w:rsidRPr="004A0130">
              <w:rPr>
                <w:rFonts w:ascii="Century Gothic" w:hAnsi="Century Gothic"/>
                <w:bCs/>
                <w:sz w:val="18"/>
                <w:szCs w:val="18"/>
                <w:lang w:val="en-GB"/>
              </w:rPr>
              <w:t>The Cypriot Bank is competent for providing the proof of payment for the immovable property.</w:t>
            </w:r>
          </w:p>
        </w:tc>
      </w:tr>
    </w:tbl>
    <w:p w14:paraId="49CE66F7" w14:textId="77777777" w:rsidR="004A0130" w:rsidRPr="004A0130" w:rsidRDefault="004A0130" w:rsidP="004A0130">
      <w:pPr>
        <w:widowControl w:val="0"/>
        <w:jc w:val="both"/>
        <w:rPr>
          <w:bCs/>
          <w:sz w:val="22"/>
          <w:szCs w:val="22"/>
          <w:lang w:val="en-GB"/>
        </w:rPr>
      </w:pPr>
    </w:p>
    <w:p w14:paraId="0E50ED39" w14:textId="77777777" w:rsidR="004A0130" w:rsidRPr="004A0130" w:rsidRDefault="004A0130" w:rsidP="004A0130">
      <w:pPr>
        <w:widowControl w:val="0"/>
        <w:jc w:val="both"/>
        <w:rPr>
          <w:bCs/>
          <w:sz w:val="22"/>
          <w:szCs w:val="22"/>
          <w:lang w:val="en-GB"/>
        </w:rPr>
      </w:pPr>
    </w:p>
    <w:p w14:paraId="51A94EDD" w14:textId="77777777" w:rsidR="004A0130" w:rsidRPr="004A0130" w:rsidRDefault="004A0130" w:rsidP="004A0130">
      <w:pPr>
        <w:keepNext/>
        <w:numPr>
          <w:ilvl w:val="0"/>
          <w:numId w:val="3"/>
        </w:numPr>
        <w:spacing w:after="480"/>
        <w:ind w:left="431" w:hanging="431"/>
        <w:jc w:val="both"/>
        <w:outlineLvl w:val="0"/>
        <w:rPr>
          <w:rFonts w:ascii="Century Gothic" w:hAnsi="Century Gothic"/>
          <w:b/>
          <w:caps/>
          <w:lang w:val="en-GB"/>
        </w:rPr>
      </w:pPr>
      <w:bookmarkStart w:id="39" w:name="_Toc496025536"/>
      <w:bookmarkStart w:id="40" w:name="_Toc519628426"/>
      <w:bookmarkStart w:id="41" w:name="_Toc521428983"/>
      <w:r w:rsidRPr="004A0130">
        <w:rPr>
          <w:rFonts w:ascii="Century Gothic" w:hAnsi="Century Gothic"/>
          <w:b/>
          <w:caps/>
          <w:lang w:val="en-GB"/>
        </w:rPr>
        <w:t>Residence Phase</w:t>
      </w:r>
      <w:bookmarkEnd w:id="39"/>
      <w:bookmarkEnd w:id="40"/>
      <w:bookmarkEnd w:id="41"/>
    </w:p>
    <w:tbl>
      <w:tblPr>
        <w:tblStyle w:val="TableGrid"/>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ayout w:type="fixed"/>
        <w:tblLook w:val="04A0" w:firstRow="1" w:lastRow="0" w:firstColumn="1" w:lastColumn="0" w:noHBand="0" w:noVBand="1"/>
      </w:tblPr>
      <w:tblGrid>
        <w:gridCol w:w="1361"/>
        <w:gridCol w:w="9341"/>
        <w:gridCol w:w="1812"/>
        <w:gridCol w:w="1424"/>
      </w:tblGrid>
      <w:tr w:rsidR="004A0130" w:rsidRPr="004A0130" w14:paraId="1FC32CE7" w14:textId="77777777" w:rsidTr="004A0130">
        <w:trPr>
          <w:tblHeader/>
        </w:trPr>
        <w:tc>
          <w:tcPr>
            <w:tcW w:w="488" w:type="pct"/>
            <w:shd w:val="clear" w:color="auto" w:fill="95B3D7" w:themeFill="accent1" w:themeFillTint="99"/>
            <w:vAlign w:val="center"/>
          </w:tcPr>
          <w:p w14:paraId="67436619" w14:textId="77777777" w:rsidR="004A0130" w:rsidRPr="004A0130" w:rsidRDefault="004A0130" w:rsidP="004A0130">
            <w:pPr>
              <w:jc w:val="center"/>
              <w:rPr>
                <w:rFonts w:ascii="Century Gothic" w:hAnsi="Century Gothic"/>
                <w:b/>
                <w:bCs/>
                <w:sz w:val="18"/>
                <w:szCs w:val="18"/>
                <w:lang w:val="en-GB"/>
              </w:rPr>
            </w:pPr>
            <w:bookmarkStart w:id="42" w:name="_Hlk496122469"/>
            <w:r w:rsidRPr="004A0130">
              <w:rPr>
                <w:rFonts w:ascii="Century Gothic" w:hAnsi="Century Gothic"/>
                <w:b/>
                <w:bCs/>
                <w:sz w:val="18"/>
                <w:szCs w:val="18"/>
                <w:lang w:val="en-GB"/>
              </w:rPr>
              <w:t>Residence permit</w:t>
            </w:r>
          </w:p>
        </w:tc>
        <w:tc>
          <w:tcPr>
            <w:tcW w:w="3351" w:type="pct"/>
            <w:shd w:val="clear" w:color="auto" w:fill="95B3D7" w:themeFill="accent1" w:themeFillTint="99"/>
            <w:vAlign w:val="center"/>
          </w:tcPr>
          <w:p w14:paraId="1FB0C9EA" w14:textId="77777777" w:rsidR="004A0130" w:rsidRPr="004A0130" w:rsidRDefault="004A0130" w:rsidP="004A0130">
            <w:pPr>
              <w:jc w:val="center"/>
              <w:rPr>
                <w:rFonts w:ascii="Century Gothic" w:hAnsi="Century Gothic"/>
                <w:b/>
                <w:bCs/>
                <w:sz w:val="18"/>
                <w:szCs w:val="18"/>
                <w:lang w:val="en-GB"/>
              </w:rPr>
            </w:pPr>
            <w:r w:rsidRPr="004A0130">
              <w:rPr>
                <w:rFonts w:ascii="Century Gothic" w:hAnsi="Century Gothic"/>
                <w:b/>
                <w:bCs/>
                <w:sz w:val="18"/>
                <w:szCs w:val="18"/>
                <w:lang w:val="en-GB"/>
              </w:rPr>
              <w:t>Procedure</w:t>
            </w:r>
          </w:p>
        </w:tc>
        <w:tc>
          <w:tcPr>
            <w:tcW w:w="650" w:type="pct"/>
            <w:shd w:val="clear" w:color="auto" w:fill="95B3D7" w:themeFill="accent1" w:themeFillTint="99"/>
            <w:vAlign w:val="center"/>
          </w:tcPr>
          <w:p w14:paraId="5C3EE102" w14:textId="77777777" w:rsidR="004A0130" w:rsidRPr="004A0130" w:rsidRDefault="004A0130" w:rsidP="004A0130">
            <w:pPr>
              <w:jc w:val="center"/>
              <w:rPr>
                <w:b/>
                <w:sz w:val="18"/>
                <w:szCs w:val="18"/>
                <w:lang w:val="en-GB"/>
              </w:rPr>
            </w:pPr>
            <w:r w:rsidRPr="004A0130">
              <w:rPr>
                <w:rFonts w:ascii="Century Gothic" w:hAnsi="Century Gothic"/>
                <w:b/>
                <w:bCs/>
                <w:sz w:val="18"/>
                <w:szCs w:val="18"/>
                <w:lang w:val="en-GB"/>
              </w:rPr>
              <w:t>Competent authorities and non-public bodies</w:t>
            </w:r>
          </w:p>
        </w:tc>
        <w:tc>
          <w:tcPr>
            <w:tcW w:w="511" w:type="pct"/>
            <w:shd w:val="clear" w:color="auto" w:fill="95B3D7" w:themeFill="accent1" w:themeFillTint="99"/>
            <w:vAlign w:val="center"/>
          </w:tcPr>
          <w:p w14:paraId="734B031C" w14:textId="77777777" w:rsidR="004A0130" w:rsidRPr="004A0130" w:rsidRDefault="004A0130" w:rsidP="004A0130">
            <w:pPr>
              <w:jc w:val="center"/>
              <w:rPr>
                <w:sz w:val="18"/>
                <w:szCs w:val="18"/>
                <w:lang w:val="en-GB"/>
              </w:rPr>
            </w:pPr>
            <w:r w:rsidRPr="004A0130">
              <w:rPr>
                <w:rFonts w:ascii="Century Gothic" w:hAnsi="Century Gothic"/>
                <w:b/>
                <w:bCs/>
                <w:sz w:val="18"/>
                <w:szCs w:val="18"/>
                <w:lang w:val="en-GB"/>
              </w:rPr>
              <w:t>Renewal of the residence permit</w:t>
            </w:r>
          </w:p>
        </w:tc>
      </w:tr>
      <w:tr w:rsidR="004A0130" w:rsidRPr="004A0130" w14:paraId="0D6CFE98" w14:textId="77777777" w:rsidTr="004A0130">
        <w:tc>
          <w:tcPr>
            <w:tcW w:w="488" w:type="pct"/>
            <w:shd w:val="clear" w:color="auto" w:fill="D9D9D9" w:themeFill="background1" w:themeFillShade="D9"/>
          </w:tcPr>
          <w:p w14:paraId="1D9E6AC5" w14:textId="77777777" w:rsidR="004A0130" w:rsidRPr="004A0130" w:rsidRDefault="004A0130" w:rsidP="004A0130">
            <w:pPr>
              <w:jc w:val="both"/>
              <w:rPr>
                <w:rFonts w:ascii="Century Gothic" w:hAnsi="Century Gothic"/>
                <w:bCs/>
                <w:sz w:val="18"/>
                <w:szCs w:val="18"/>
                <w:lang w:val="en-GB"/>
              </w:rPr>
            </w:pPr>
            <w:r w:rsidRPr="004A0130">
              <w:rPr>
                <w:rFonts w:ascii="Century Gothic" w:hAnsi="Century Gothic"/>
                <w:bCs/>
                <w:sz w:val="18"/>
                <w:szCs w:val="18"/>
                <w:lang w:val="en-GB"/>
              </w:rPr>
              <w:t xml:space="preserve">The type of residence permit is called </w:t>
            </w:r>
            <w:r w:rsidRPr="004A0130">
              <w:rPr>
                <w:rFonts w:ascii="Century Gothic" w:hAnsi="Century Gothic"/>
                <w:b/>
                <w:bCs/>
                <w:sz w:val="18"/>
                <w:szCs w:val="18"/>
                <w:lang w:val="en-GB"/>
              </w:rPr>
              <w:t xml:space="preserve">“immigration permit” </w:t>
            </w:r>
            <w:r w:rsidRPr="004A0130">
              <w:rPr>
                <w:rFonts w:ascii="Century Gothic" w:hAnsi="Century Gothic"/>
                <w:bCs/>
                <w:sz w:val="18"/>
                <w:szCs w:val="18"/>
                <w:lang w:val="en-GB"/>
              </w:rPr>
              <w:t xml:space="preserve">under Regulation 6(2) of the Aliens and Immigration Regulations and the </w:t>
            </w:r>
            <w:r w:rsidRPr="004A0130">
              <w:rPr>
                <w:rFonts w:ascii="Century Gothic" w:hAnsi="Century Gothic"/>
                <w:b/>
                <w:bCs/>
                <w:sz w:val="18"/>
                <w:szCs w:val="18"/>
                <w:lang w:val="en-GB"/>
              </w:rPr>
              <w:t>duration is unlimited</w:t>
            </w:r>
            <w:r w:rsidRPr="004A0130">
              <w:rPr>
                <w:rFonts w:ascii="Century Gothic" w:hAnsi="Century Gothic"/>
                <w:bCs/>
                <w:sz w:val="18"/>
                <w:szCs w:val="18"/>
                <w:vertAlign w:val="superscript"/>
                <w:lang w:val="en-GB"/>
              </w:rPr>
              <w:footnoteReference w:id="160"/>
            </w:r>
            <w:r w:rsidRPr="004A0130">
              <w:rPr>
                <w:rFonts w:ascii="Century Gothic" w:hAnsi="Century Gothic"/>
                <w:bCs/>
                <w:sz w:val="18"/>
                <w:szCs w:val="18"/>
                <w:lang w:val="en-GB"/>
              </w:rPr>
              <w:t xml:space="preserve">. </w:t>
            </w:r>
          </w:p>
          <w:p w14:paraId="6172BAAA" w14:textId="77777777" w:rsidR="004A0130" w:rsidRPr="004A0130" w:rsidRDefault="004A0130" w:rsidP="004A0130">
            <w:pPr>
              <w:jc w:val="both"/>
              <w:rPr>
                <w:rFonts w:ascii="Century Gothic" w:hAnsi="Century Gothic"/>
                <w:bCs/>
                <w:sz w:val="18"/>
                <w:szCs w:val="18"/>
                <w:lang w:val="en-GB"/>
              </w:rPr>
            </w:pPr>
          </w:p>
        </w:tc>
        <w:tc>
          <w:tcPr>
            <w:tcW w:w="3351" w:type="pct"/>
            <w:shd w:val="clear" w:color="auto" w:fill="D9D9D9" w:themeFill="background1" w:themeFillShade="D9"/>
          </w:tcPr>
          <w:p w14:paraId="09700751" w14:textId="77777777" w:rsidR="004A0130" w:rsidRPr="004A0130" w:rsidRDefault="004A0130" w:rsidP="004A0130">
            <w:pPr>
              <w:jc w:val="both"/>
              <w:rPr>
                <w:rFonts w:ascii="Century Gothic" w:hAnsi="Century Gothic"/>
                <w:bCs/>
                <w:sz w:val="18"/>
                <w:szCs w:val="18"/>
                <w:lang w:val="en-GB"/>
              </w:rPr>
            </w:pPr>
            <w:r w:rsidRPr="004A0130">
              <w:rPr>
                <w:rFonts w:ascii="Century Gothic" w:hAnsi="Century Gothic"/>
                <w:bCs/>
                <w:sz w:val="18"/>
                <w:szCs w:val="18"/>
                <w:lang w:val="en-GB"/>
              </w:rPr>
              <w:t>Under the Ministry of Interior Policy</w:t>
            </w:r>
            <w:r w:rsidRPr="004A0130">
              <w:rPr>
                <w:rFonts w:ascii="Century Gothic" w:hAnsi="Century Gothic"/>
                <w:bCs/>
                <w:sz w:val="18"/>
                <w:szCs w:val="18"/>
                <w:vertAlign w:val="superscript"/>
                <w:lang w:val="en-GB"/>
              </w:rPr>
              <w:footnoteReference w:id="161"/>
            </w:r>
            <w:r w:rsidRPr="004A0130">
              <w:rPr>
                <w:rFonts w:ascii="Century Gothic" w:hAnsi="Century Gothic"/>
                <w:bCs/>
                <w:sz w:val="18"/>
                <w:szCs w:val="18"/>
                <w:lang w:val="en-GB"/>
              </w:rPr>
              <w:t xml:space="preserve"> the holder of an immigration </w:t>
            </w:r>
            <w:proofErr w:type="gramStart"/>
            <w:r w:rsidRPr="004A0130">
              <w:rPr>
                <w:rFonts w:ascii="Century Gothic" w:hAnsi="Century Gothic"/>
                <w:bCs/>
                <w:sz w:val="18"/>
                <w:szCs w:val="18"/>
                <w:lang w:val="en-GB"/>
              </w:rPr>
              <w:t>permit</w:t>
            </w:r>
            <w:proofErr w:type="gramEnd"/>
            <w:r w:rsidRPr="004A0130">
              <w:rPr>
                <w:rFonts w:ascii="Century Gothic" w:hAnsi="Century Gothic"/>
                <w:bCs/>
                <w:sz w:val="18"/>
                <w:szCs w:val="18"/>
                <w:lang w:val="en-GB"/>
              </w:rPr>
              <w:t xml:space="preserve"> according to the provisions of Regulation 6(2) of the Aliens and Immigration Regulations must acquire residence in Cyprus within one year from the date of the issuance of the Immigration Permit Certificate. </w:t>
            </w:r>
          </w:p>
          <w:p w14:paraId="29D5760F" w14:textId="77777777" w:rsidR="004A0130" w:rsidRPr="004A0130" w:rsidRDefault="004A0130" w:rsidP="004A0130">
            <w:pPr>
              <w:jc w:val="both"/>
              <w:rPr>
                <w:rFonts w:ascii="Century Gothic" w:hAnsi="Century Gothic"/>
                <w:bCs/>
                <w:sz w:val="18"/>
                <w:szCs w:val="18"/>
                <w:lang w:val="en-GB"/>
              </w:rPr>
            </w:pPr>
          </w:p>
          <w:p w14:paraId="7D1EE9CC" w14:textId="77777777" w:rsidR="004A0130" w:rsidRPr="004A0130" w:rsidRDefault="004A0130" w:rsidP="004A0130">
            <w:pPr>
              <w:jc w:val="both"/>
              <w:rPr>
                <w:rFonts w:ascii="Century Gothic" w:hAnsi="Century Gothic"/>
                <w:bCs/>
                <w:sz w:val="18"/>
                <w:szCs w:val="18"/>
                <w:lang w:val="en-GB"/>
              </w:rPr>
            </w:pPr>
            <w:r w:rsidRPr="004A0130">
              <w:rPr>
                <w:rFonts w:ascii="Century Gothic" w:hAnsi="Century Gothic"/>
                <w:bCs/>
                <w:sz w:val="18"/>
                <w:szCs w:val="18"/>
                <w:lang w:val="en-GB"/>
              </w:rPr>
              <w:t xml:space="preserve">Therefore, the applicant for an immigration permit under the investor residence scheme does not have to fulfil the residence criterion, at the application stage. </w:t>
            </w:r>
          </w:p>
          <w:p w14:paraId="25FC3AD6" w14:textId="77777777" w:rsidR="004A0130" w:rsidRPr="004A0130" w:rsidRDefault="004A0130" w:rsidP="004A0130">
            <w:pPr>
              <w:jc w:val="both"/>
              <w:rPr>
                <w:rFonts w:ascii="Century Gothic" w:hAnsi="Century Gothic"/>
                <w:bCs/>
                <w:sz w:val="18"/>
                <w:szCs w:val="18"/>
                <w:lang w:val="en-GB"/>
              </w:rPr>
            </w:pPr>
          </w:p>
          <w:p w14:paraId="5869E3CE" w14:textId="77777777" w:rsidR="004A0130" w:rsidRPr="004A0130" w:rsidRDefault="004A0130" w:rsidP="004A0130">
            <w:pPr>
              <w:jc w:val="both"/>
              <w:rPr>
                <w:rFonts w:ascii="Century Gothic" w:hAnsi="Century Gothic"/>
                <w:bCs/>
                <w:sz w:val="18"/>
                <w:szCs w:val="18"/>
                <w:lang w:val="en-GB"/>
              </w:rPr>
            </w:pPr>
            <w:r w:rsidRPr="004A0130">
              <w:rPr>
                <w:rFonts w:ascii="Century Gothic" w:hAnsi="Century Gothic"/>
                <w:bCs/>
                <w:sz w:val="18"/>
                <w:szCs w:val="18"/>
                <w:lang w:val="en-GB"/>
              </w:rPr>
              <w:t xml:space="preserve">The holder of an immigration </w:t>
            </w:r>
            <w:proofErr w:type="gramStart"/>
            <w:r w:rsidRPr="004A0130">
              <w:rPr>
                <w:rFonts w:ascii="Century Gothic" w:hAnsi="Century Gothic"/>
                <w:bCs/>
                <w:sz w:val="18"/>
                <w:szCs w:val="18"/>
                <w:lang w:val="en-GB"/>
              </w:rPr>
              <w:t>permit</w:t>
            </w:r>
            <w:proofErr w:type="gramEnd"/>
            <w:r w:rsidRPr="004A0130">
              <w:rPr>
                <w:rFonts w:ascii="Century Gothic" w:hAnsi="Century Gothic"/>
                <w:bCs/>
                <w:sz w:val="18"/>
                <w:szCs w:val="18"/>
                <w:lang w:val="en-GB"/>
              </w:rPr>
              <w:t xml:space="preserve"> under the investor residence scheme, as well as his/her dependent persons who are included in his/her permit </w:t>
            </w:r>
            <w:r w:rsidRPr="004A0130">
              <w:rPr>
                <w:rFonts w:ascii="Century Gothic" w:hAnsi="Century Gothic"/>
                <w:b/>
                <w:bCs/>
                <w:sz w:val="18"/>
                <w:szCs w:val="18"/>
                <w:lang w:val="en-GB"/>
              </w:rPr>
              <w:t>cannot absent themselves from Cyprus for more than two years</w:t>
            </w:r>
            <w:r w:rsidRPr="004A0130">
              <w:rPr>
                <w:rFonts w:ascii="Century Gothic" w:hAnsi="Century Gothic"/>
                <w:bCs/>
                <w:sz w:val="18"/>
                <w:szCs w:val="18"/>
                <w:lang w:val="en-GB"/>
              </w:rPr>
              <w:t xml:space="preserve">, under paragraph 5.3 of the Ministry of Interior Policy, hence </w:t>
            </w:r>
            <w:r w:rsidRPr="004A0130">
              <w:rPr>
                <w:rFonts w:ascii="Century Gothic" w:hAnsi="Century Gothic"/>
                <w:b/>
                <w:bCs/>
                <w:sz w:val="18"/>
                <w:szCs w:val="18"/>
                <w:lang w:val="en-GB"/>
              </w:rPr>
              <w:t>physical presence is required</w:t>
            </w:r>
            <w:r w:rsidRPr="004A0130">
              <w:rPr>
                <w:rFonts w:ascii="Century Gothic" w:hAnsi="Century Gothic"/>
                <w:bCs/>
                <w:sz w:val="18"/>
                <w:szCs w:val="18"/>
                <w:lang w:val="en-GB"/>
              </w:rPr>
              <w:t>. In case the opposite is proved, the immigration permit is automatically cancelled pursuant to the provisions of Regulation 6(3) of the Aliens and Immigration Regulations, or/and may be cancelled pursuant to the provisions of Regulation 6(4) of the Aliens and Immigration Regulations.</w:t>
            </w:r>
          </w:p>
          <w:p w14:paraId="71553B49" w14:textId="77777777" w:rsidR="004A0130" w:rsidRPr="004A0130" w:rsidRDefault="004A0130" w:rsidP="004A0130">
            <w:pPr>
              <w:jc w:val="both"/>
              <w:rPr>
                <w:rFonts w:ascii="Century Gothic" w:hAnsi="Century Gothic"/>
                <w:bCs/>
                <w:sz w:val="18"/>
                <w:szCs w:val="18"/>
                <w:lang w:val="en-GB"/>
              </w:rPr>
            </w:pPr>
          </w:p>
          <w:p w14:paraId="6DD05D79" w14:textId="77777777" w:rsidR="004A0130" w:rsidRPr="004A0130" w:rsidRDefault="004A0130" w:rsidP="004A0130">
            <w:pPr>
              <w:jc w:val="both"/>
              <w:rPr>
                <w:rFonts w:ascii="Century Gothic" w:hAnsi="Century Gothic"/>
                <w:bCs/>
                <w:sz w:val="18"/>
                <w:szCs w:val="18"/>
                <w:lang w:val="en-GB"/>
              </w:rPr>
            </w:pPr>
            <w:r w:rsidRPr="004A0130">
              <w:rPr>
                <w:rFonts w:ascii="Century Gothic" w:hAnsi="Century Gothic"/>
                <w:bCs/>
                <w:sz w:val="18"/>
                <w:szCs w:val="18"/>
                <w:lang w:val="en-GB"/>
              </w:rPr>
              <w:t xml:space="preserve">The Ministry of Interior has the ability to check whether the applicant or their family members where actually in Cyprus through a software in which officers have access and may see people arriving and departing from Cyprus airports and ports. This </w:t>
            </w:r>
            <w:r w:rsidRPr="004A0130">
              <w:rPr>
                <w:rFonts w:ascii="Century Gothic" w:hAnsi="Century Gothic"/>
                <w:b/>
                <w:bCs/>
                <w:sz w:val="18"/>
                <w:szCs w:val="18"/>
                <w:lang w:val="en-GB"/>
              </w:rPr>
              <w:t>checking facility</w:t>
            </w:r>
            <w:r w:rsidRPr="004A0130">
              <w:rPr>
                <w:rFonts w:ascii="Century Gothic" w:hAnsi="Century Gothic"/>
                <w:bCs/>
                <w:sz w:val="18"/>
                <w:szCs w:val="18"/>
                <w:lang w:val="en-GB"/>
              </w:rPr>
              <w:t xml:space="preserve"> is available at any time after the application</w:t>
            </w:r>
            <w:r w:rsidRPr="004A0130">
              <w:rPr>
                <w:rFonts w:ascii="Century Gothic" w:hAnsi="Century Gothic"/>
                <w:bCs/>
                <w:sz w:val="18"/>
                <w:szCs w:val="18"/>
                <w:vertAlign w:val="superscript"/>
                <w:lang w:val="en-GB"/>
              </w:rPr>
              <w:footnoteReference w:id="162"/>
            </w:r>
            <w:r w:rsidRPr="004A0130">
              <w:rPr>
                <w:rFonts w:ascii="Century Gothic" w:hAnsi="Century Gothic"/>
                <w:bCs/>
                <w:sz w:val="18"/>
                <w:szCs w:val="18"/>
                <w:lang w:val="en-GB"/>
              </w:rPr>
              <w:t>. The check through the software is repeated in case a family member needs to be added to the immigration permit of the investor</w:t>
            </w:r>
            <w:r w:rsidRPr="004A0130">
              <w:rPr>
                <w:rFonts w:ascii="Century Gothic" w:hAnsi="Century Gothic"/>
                <w:bCs/>
                <w:sz w:val="18"/>
                <w:szCs w:val="18"/>
                <w:vertAlign w:val="superscript"/>
                <w:lang w:val="en-GB"/>
              </w:rPr>
              <w:footnoteReference w:id="163"/>
            </w:r>
            <w:r w:rsidRPr="004A0130">
              <w:rPr>
                <w:rFonts w:ascii="Century Gothic" w:hAnsi="Century Gothic"/>
                <w:bCs/>
                <w:sz w:val="18"/>
                <w:szCs w:val="18"/>
                <w:lang w:val="en-GB"/>
              </w:rPr>
              <w:t>.</w:t>
            </w:r>
          </w:p>
          <w:p w14:paraId="6D9ED1D5" w14:textId="77777777" w:rsidR="004A0130" w:rsidRPr="004A0130" w:rsidRDefault="004A0130" w:rsidP="004A0130">
            <w:pPr>
              <w:jc w:val="both"/>
              <w:rPr>
                <w:rFonts w:ascii="Century Gothic" w:hAnsi="Century Gothic"/>
                <w:bCs/>
                <w:sz w:val="18"/>
                <w:szCs w:val="18"/>
                <w:lang w:val="en-GB"/>
              </w:rPr>
            </w:pPr>
          </w:p>
          <w:p w14:paraId="00E4C15C" w14:textId="77777777" w:rsidR="004A0130" w:rsidRPr="004A0130" w:rsidRDefault="004A0130" w:rsidP="004A0130">
            <w:pPr>
              <w:jc w:val="both"/>
              <w:rPr>
                <w:rFonts w:ascii="Century Gothic" w:hAnsi="Century Gothic"/>
                <w:bCs/>
                <w:sz w:val="18"/>
                <w:szCs w:val="18"/>
                <w:lang w:val="en-GB"/>
              </w:rPr>
            </w:pPr>
            <w:r w:rsidRPr="004A0130">
              <w:rPr>
                <w:rFonts w:ascii="Century Gothic" w:hAnsi="Century Gothic"/>
                <w:bCs/>
                <w:sz w:val="18"/>
                <w:szCs w:val="18"/>
                <w:lang w:val="en-GB"/>
              </w:rPr>
              <w:t xml:space="preserve">For the submission of an application for an immigration permit </w:t>
            </w:r>
            <w:r w:rsidRPr="004A0130">
              <w:rPr>
                <w:rFonts w:ascii="Century Gothic" w:hAnsi="Century Gothic"/>
                <w:b/>
                <w:bCs/>
                <w:sz w:val="18"/>
                <w:szCs w:val="18"/>
                <w:lang w:val="en-GB"/>
              </w:rPr>
              <w:t>the third country national must be present for capturing his/her biometric features</w:t>
            </w:r>
            <w:r w:rsidRPr="004A0130">
              <w:rPr>
                <w:rFonts w:ascii="Century Gothic" w:hAnsi="Century Gothic"/>
                <w:bCs/>
                <w:sz w:val="18"/>
                <w:szCs w:val="18"/>
                <w:lang w:val="en-GB"/>
              </w:rPr>
              <w:t xml:space="preserve"> (fingerprints and photo) and his/her </w:t>
            </w:r>
            <w:r w:rsidRPr="004A0130">
              <w:rPr>
                <w:rFonts w:ascii="Century Gothic" w:hAnsi="Century Gothic"/>
                <w:b/>
                <w:bCs/>
                <w:sz w:val="18"/>
                <w:szCs w:val="18"/>
                <w:lang w:val="en-GB"/>
              </w:rPr>
              <w:t>signature</w:t>
            </w:r>
            <w:r w:rsidRPr="004A0130">
              <w:rPr>
                <w:rFonts w:ascii="Century Gothic" w:hAnsi="Century Gothic"/>
                <w:bCs/>
                <w:sz w:val="18"/>
                <w:szCs w:val="18"/>
                <w:vertAlign w:val="superscript"/>
                <w:lang w:val="en-GB"/>
              </w:rPr>
              <w:footnoteReference w:id="164"/>
            </w:r>
          </w:p>
        </w:tc>
        <w:tc>
          <w:tcPr>
            <w:tcW w:w="650" w:type="pct"/>
            <w:shd w:val="clear" w:color="auto" w:fill="D9D9D9" w:themeFill="background1" w:themeFillShade="D9"/>
          </w:tcPr>
          <w:p w14:paraId="62DA85F7" w14:textId="77777777" w:rsidR="004A0130" w:rsidRPr="004A0130" w:rsidRDefault="004A0130" w:rsidP="004A0130">
            <w:pPr>
              <w:jc w:val="both"/>
              <w:rPr>
                <w:rFonts w:ascii="Century Gothic" w:hAnsi="Century Gothic"/>
                <w:bCs/>
                <w:sz w:val="18"/>
                <w:szCs w:val="18"/>
                <w:lang w:val="en-GB"/>
              </w:rPr>
            </w:pPr>
            <w:r w:rsidRPr="004A0130">
              <w:rPr>
                <w:rFonts w:ascii="Century Gothic" w:hAnsi="Century Gothic"/>
                <w:bCs/>
                <w:sz w:val="18"/>
                <w:szCs w:val="18"/>
                <w:lang w:val="en-GB"/>
              </w:rPr>
              <w:t xml:space="preserve">The competent authority receiving the application and all documents proving the residence requirements is the </w:t>
            </w:r>
            <w:r w:rsidRPr="004A0130">
              <w:rPr>
                <w:rFonts w:ascii="Century Gothic" w:hAnsi="Century Gothic"/>
                <w:b/>
                <w:bCs/>
                <w:sz w:val="18"/>
                <w:szCs w:val="18"/>
                <w:lang w:val="en-GB"/>
              </w:rPr>
              <w:t>Civil Registry and Migration Department</w:t>
            </w:r>
            <w:r w:rsidRPr="004A0130">
              <w:rPr>
                <w:rFonts w:ascii="Century Gothic" w:hAnsi="Century Gothic"/>
                <w:bCs/>
                <w:sz w:val="18"/>
                <w:szCs w:val="18"/>
                <w:lang w:val="en-GB"/>
              </w:rPr>
              <w:t xml:space="preserve"> of the Ministry of Interior.</w:t>
            </w:r>
          </w:p>
        </w:tc>
        <w:tc>
          <w:tcPr>
            <w:tcW w:w="511" w:type="pct"/>
            <w:shd w:val="clear" w:color="auto" w:fill="D9D9D9" w:themeFill="background1" w:themeFillShade="D9"/>
          </w:tcPr>
          <w:p w14:paraId="745240A0" w14:textId="77777777" w:rsidR="004A0130" w:rsidRPr="004A0130" w:rsidRDefault="004A0130" w:rsidP="004A0130">
            <w:pPr>
              <w:jc w:val="both"/>
              <w:rPr>
                <w:rFonts w:ascii="Century Gothic" w:hAnsi="Century Gothic"/>
                <w:bCs/>
                <w:sz w:val="18"/>
                <w:szCs w:val="18"/>
                <w:lang w:val="en-GB"/>
              </w:rPr>
            </w:pPr>
            <w:r w:rsidRPr="004A0130">
              <w:rPr>
                <w:rFonts w:ascii="Century Gothic" w:hAnsi="Century Gothic"/>
                <w:bCs/>
                <w:sz w:val="18"/>
                <w:szCs w:val="18"/>
                <w:lang w:val="en-GB"/>
              </w:rPr>
              <w:t xml:space="preserve">Renewal is not applicable for immigration permits for investors because their residence permits </w:t>
            </w:r>
            <w:r w:rsidRPr="004A0130">
              <w:rPr>
                <w:rFonts w:ascii="Century Gothic" w:hAnsi="Century Gothic"/>
                <w:b/>
                <w:bCs/>
                <w:sz w:val="18"/>
                <w:szCs w:val="18"/>
                <w:lang w:val="en-GB"/>
              </w:rPr>
              <w:t>do not expire</w:t>
            </w:r>
            <w:r w:rsidRPr="004A0130">
              <w:rPr>
                <w:rFonts w:ascii="Century Gothic" w:hAnsi="Century Gothic"/>
                <w:bCs/>
                <w:sz w:val="18"/>
                <w:szCs w:val="18"/>
                <w:vertAlign w:val="superscript"/>
                <w:lang w:val="en-GB"/>
              </w:rPr>
              <w:footnoteReference w:id="165"/>
            </w:r>
            <w:r w:rsidRPr="004A0130">
              <w:rPr>
                <w:rFonts w:ascii="Century Gothic" w:hAnsi="Century Gothic"/>
                <w:bCs/>
                <w:sz w:val="18"/>
                <w:szCs w:val="18"/>
                <w:lang w:val="en-GB"/>
              </w:rPr>
              <w:t>.</w:t>
            </w:r>
          </w:p>
          <w:p w14:paraId="12863503" w14:textId="77777777" w:rsidR="004A0130" w:rsidRPr="004A0130" w:rsidRDefault="004A0130" w:rsidP="004A0130">
            <w:pPr>
              <w:jc w:val="both"/>
              <w:rPr>
                <w:rFonts w:ascii="Century Gothic" w:hAnsi="Century Gothic"/>
                <w:bCs/>
                <w:sz w:val="18"/>
                <w:szCs w:val="18"/>
                <w:lang w:val="en-GB"/>
              </w:rPr>
            </w:pPr>
          </w:p>
          <w:p w14:paraId="41AC635F" w14:textId="77777777" w:rsidR="004A0130" w:rsidRPr="004A0130" w:rsidRDefault="004A0130" w:rsidP="004A0130">
            <w:pPr>
              <w:jc w:val="both"/>
              <w:rPr>
                <w:rFonts w:ascii="Century Gothic" w:hAnsi="Century Gothic"/>
                <w:bCs/>
                <w:sz w:val="18"/>
                <w:szCs w:val="18"/>
                <w:lang w:val="en-GB"/>
              </w:rPr>
            </w:pPr>
          </w:p>
        </w:tc>
      </w:tr>
      <w:bookmarkEnd w:id="42"/>
    </w:tbl>
    <w:p w14:paraId="296FC0D9" w14:textId="77777777" w:rsidR="004A0130" w:rsidRPr="004A0130" w:rsidRDefault="004A0130" w:rsidP="004A0130">
      <w:pPr>
        <w:widowControl w:val="0"/>
        <w:jc w:val="both"/>
        <w:rPr>
          <w:bCs/>
          <w:sz w:val="22"/>
          <w:szCs w:val="22"/>
          <w:lang w:val="en-GB"/>
        </w:rPr>
      </w:pPr>
    </w:p>
    <w:p w14:paraId="3F45FE14" w14:textId="77777777" w:rsidR="004A0130" w:rsidRPr="004A0130" w:rsidRDefault="004A0130" w:rsidP="004A0130">
      <w:pPr>
        <w:widowControl w:val="0"/>
        <w:jc w:val="both"/>
        <w:rPr>
          <w:bCs/>
          <w:sz w:val="22"/>
          <w:szCs w:val="22"/>
          <w:lang w:val="en-GB"/>
        </w:rPr>
      </w:pPr>
    </w:p>
    <w:p w14:paraId="7B311669" w14:textId="77777777" w:rsidR="004A0130" w:rsidRPr="004A0130" w:rsidRDefault="004A0130" w:rsidP="004A0130">
      <w:pPr>
        <w:keepNext/>
        <w:numPr>
          <w:ilvl w:val="0"/>
          <w:numId w:val="3"/>
        </w:numPr>
        <w:spacing w:after="480"/>
        <w:ind w:left="431" w:hanging="431"/>
        <w:jc w:val="both"/>
        <w:outlineLvl w:val="0"/>
        <w:rPr>
          <w:rFonts w:ascii="Century Gothic" w:hAnsi="Century Gothic"/>
          <w:b/>
          <w:caps/>
          <w:lang w:val="en-GB"/>
        </w:rPr>
      </w:pPr>
      <w:bookmarkStart w:id="43" w:name="_Toc496025537"/>
      <w:bookmarkStart w:id="44" w:name="_Toc519628427"/>
      <w:bookmarkStart w:id="45" w:name="_Toc521428984"/>
      <w:r w:rsidRPr="004A0130">
        <w:rPr>
          <w:rFonts w:ascii="Century Gothic" w:hAnsi="Century Gothic"/>
          <w:b/>
          <w:caps/>
          <w:lang w:val="en-GB"/>
        </w:rPr>
        <w:t>Due diligence criteria and security considerations</w:t>
      </w:r>
      <w:bookmarkEnd w:id="43"/>
      <w:bookmarkEnd w:id="44"/>
      <w:bookmarkEnd w:id="45"/>
    </w:p>
    <w:tbl>
      <w:tblPr>
        <w:tblStyle w:val="TableGrid"/>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ook w:val="04A0" w:firstRow="1" w:lastRow="0" w:firstColumn="1" w:lastColumn="0" w:noHBand="0" w:noVBand="1"/>
      </w:tblPr>
      <w:tblGrid>
        <w:gridCol w:w="5820"/>
        <w:gridCol w:w="3206"/>
        <w:gridCol w:w="2852"/>
        <w:gridCol w:w="2060"/>
      </w:tblGrid>
      <w:tr w:rsidR="004A0130" w:rsidRPr="004A0130" w14:paraId="3449E443" w14:textId="77777777" w:rsidTr="004A0130">
        <w:trPr>
          <w:tblHeader/>
        </w:trPr>
        <w:tc>
          <w:tcPr>
            <w:tcW w:w="2088" w:type="pct"/>
            <w:shd w:val="clear" w:color="auto" w:fill="95B3D7" w:themeFill="accent1" w:themeFillTint="99"/>
            <w:vAlign w:val="center"/>
          </w:tcPr>
          <w:p w14:paraId="2535AF7C" w14:textId="77777777" w:rsidR="004A0130" w:rsidRPr="004A0130" w:rsidRDefault="004A0130" w:rsidP="004A0130">
            <w:pPr>
              <w:jc w:val="center"/>
              <w:rPr>
                <w:rFonts w:ascii="Century Gothic" w:hAnsi="Century Gothic"/>
                <w:b/>
                <w:bCs/>
                <w:sz w:val="18"/>
                <w:szCs w:val="18"/>
                <w:lang w:val="en-GB"/>
              </w:rPr>
            </w:pPr>
            <w:r w:rsidRPr="004A0130">
              <w:rPr>
                <w:rFonts w:ascii="Century Gothic" w:hAnsi="Century Gothic"/>
                <w:b/>
                <w:bCs/>
                <w:sz w:val="18"/>
                <w:szCs w:val="18"/>
                <w:lang w:val="en-GB"/>
              </w:rPr>
              <w:t>Due diligence and security considerations</w:t>
            </w:r>
          </w:p>
        </w:tc>
        <w:tc>
          <w:tcPr>
            <w:tcW w:w="1150" w:type="pct"/>
            <w:shd w:val="clear" w:color="auto" w:fill="95B3D7" w:themeFill="accent1" w:themeFillTint="99"/>
            <w:vAlign w:val="center"/>
          </w:tcPr>
          <w:p w14:paraId="1799ECE9" w14:textId="77777777" w:rsidR="004A0130" w:rsidRPr="004A0130" w:rsidRDefault="004A0130" w:rsidP="004A0130">
            <w:pPr>
              <w:jc w:val="center"/>
              <w:rPr>
                <w:sz w:val="18"/>
                <w:szCs w:val="18"/>
                <w:lang w:val="en-GB"/>
              </w:rPr>
            </w:pPr>
            <w:r w:rsidRPr="004A0130">
              <w:rPr>
                <w:rFonts w:ascii="Century Gothic" w:hAnsi="Century Gothic"/>
                <w:b/>
                <w:bCs/>
                <w:sz w:val="18"/>
                <w:szCs w:val="18"/>
                <w:lang w:val="en-GB"/>
              </w:rPr>
              <w:t>Procedure to verify due diligence and security considerations</w:t>
            </w:r>
          </w:p>
        </w:tc>
        <w:tc>
          <w:tcPr>
            <w:tcW w:w="1023" w:type="pct"/>
            <w:shd w:val="clear" w:color="auto" w:fill="95B3D7" w:themeFill="accent1" w:themeFillTint="99"/>
            <w:vAlign w:val="center"/>
          </w:tcPr>
          <w:p w14:paraId="0722575A" w14:textId="77777777" w:rsidR="004A0130" w:rsidRPr="004A0130" w:rsidRDefault="004A0130" w:rsidP="004A0130">
            <w:pPr>
              <w:jc w:val="center"/>
              <w:rPr>
                <w:b/>
                <w:sz w:val="18"/>
                <w:szCs w:val="18"/>
                <w:lang w:val="en-GB"/>
              </w:rPr>
            </w:pPr>
            <w:r w:rsidRPr="004A0130">
              <w:rPr>
                <w:rFonts w:ascii="Century Gothic" w:hAnsi="Century Gothic"/>
                <w:b/>
                <w:bCs/>
                <w:sz w:val="18"/>
                <w:szCs w:val="18"/>
                <w:lang w:val="en-GB"/>
              </w:rPr>
              <w:t>Competent authorities and non-public bodies</w:t>
            </w:r>
          </w:p>
        </w:tc>
        <w:tc>
          <w:tcPr>
            <w:tcW w:w="739" w:type="pct"/>
            <w:shd w:val="clear" w:color="auto" w:fill="95B3D7" w:themeFill="accent1" w:themeFillTint="99"/>
            <w:vAlign w:val="center"/>
          </w:tcPr>
          <w:p w14:paraId="4B7DCDB8" w14:textId="77777777" w:rsidR="004A0130" w:rsidRPr="004A0130" w:rsidRDefault="004A0130" w:rsidP="004A0130">
            <w:pPr>
              <w:jc w:val="center"/>
              <w:rPr>
                <w:rFonts w:ascii="Century Gothic" w:hAnsi="Century Gothic"/>
                <w:b/>
                <w:bCs/>
                <w:sz w:val="18"/>
                <w:szCs w:val="18"/>
                <w:lang w:val="en-GB"/>
              </w:rPr>
            </w:pPr>
            <w:r w:rsidRPr="004A0130">
              <w:rPr>
                <w:rFonts w:ascii="Century Gothic" w:hAnsi="Century Gothic"/>
                <w:b/>
                <w:bCs/>
                <w:sz w:val="18"/>
                <w:szCs w:val="18"/>
                <w:lang w:val="en-GB"/>
              </w:rPr>
              <w:t>Ex-post checks</w:t>
            </w:r>
          </w:p>
        </w:tc>
      </w:tr>
      <w:tr w:rsidR="004A0130" w:rsidRPr="004A0130" w14:paraId="2596D6C0" w14:textId="77777777" w:rsidTr="004A0130">
        <w:tc>
          <w:tcPr>
            <w:tcW w:w="2088" w:type="pct"/>
            <w:shd w:val="clear" w:color="auto" w:fill="D9D9D9" w:themeFill="background1" w:themeFillShade="D9"/>
          </w:tcPr>
          <w:p w14:paraId="11C69EB5" w14:textId="77777777" w:rsidR="004A0130" w:rsidRPr="004A0130" w:rsidRDefault="004A0130" w:rsidP="004A0130">
            <w:pPr>
              <w:jc w:val="both"/>
              <w:rPr>
                <w:rFonts w:ascii="Century Gothic" w:hAnsi="Century Gothic"/>
                <w:bCs/>
                <w:sz w:val="18"/>
                <w:szCs w:val="18"/>
                <w:lang w:val="en-GB"/>
              </w:rPr>
            </w:pPr>
            <w:r w:rsidRPr="004A0130">
              <w:rPr>
                <w:rFonts w:ascii="Century Gothic" w:hAnsi="Century Gothic"/>
                <w:bCs/>
                <w:sz w:val="18"/>
                <w:szCs w:val="18"/>
                <w:lang w:val="en-GB"/>
              </w:rPr>
              <w:t>Under paragraph 5.1, of the Policy</w:t>
            </w:r>
            <w:r w:rsidRPr="004A0130">
              <w:rPr>
                <w:rFonts w:ascii="Century Gothic" w:hAnsi="Century Gothic"/>
                <w:bCs/>
                <w:sz w:val="18"/>
                <w:szCs w:val="18"/>
                <w:vertAlign w:val="superscript"/>
                <w:lang w:val="en-GB"/>
              </w:rPr>
              <w:footnoteReference w:id="166"/>
            </w:r>
            <w:r w:rsidRPr="004A0130">
              <w:rPr>
                <w:rFonts w:ascii="Century Gothic" w:hAnsi="Century Gothic"/>
                <w:bCs/>
                <w:sz w:val="18"/>
                <w:szCs w:val="18"/>
                <w:lang w:val="en-GB"/>
              </w:rPr>
              <w:t xml:space="preserve"> the applicant and his/her spouse must submit a </w:t>
            </w:r>
            <w:r w:rsidRPr="004A0130">
              <w:rPr>
                <w:rFonts w:ascii="Century Gothic" w:hAnsi="Century Gothic"/>
                <w:b/>
                <w:bCs/>
                <w:sz w:val="18"/>
                <w:szCs w:val="18"/>
                <w:lang w:val="en-GB"/>
              </w:rPr>
              <w:t>confirmation of a clean criminal record</w:t>
            </w:r>
            <w:r w:rsidRPr="004A0130">
              <w:rPr>
                <w:rFonts w:ascii="Century Gothic" w:hAnsi="Century Gothic"/>
                <w:bCs/>
                <w:sz w:val="18"/>
                <w:szCs w:val="18"/>
                <w:lang w:val="en-GB"/>
              </w:rPr>
              <w:t xml:space="preserve"> from their country of residence or from Cyprus, in case they are residents of the Republic of Cyprus, and should also not be considered as a threat in any way to the public order or public security in Cyprus.</w:t>
            </w:r>
          </w:p>
          <w:p w14:paraId="0BC33A5B" w14:textId="77777777" w:rsidR="004A0130" w:rsidRPr="004A0130" w:rsidRDefault="004A0130" w:rsidP="004A0130">
            <w:pPr>
              <w:jc w:val="both"/>
              <w:rPr>
                <w:rFonts w:ascii="Century Gothic" w:hAnsi="Century Gothic"/>
                <w:bCs/>
                <w:sz w:val="18"/>
                <w:szCs w:val="18"/>
                <w:lang w:val="en-GB"/>
              </w:rPr>
            </w:pPr>
            <w:r w:rsidRPr="004A0130">
              <w:rPr>
                <w:rFonts w:ascii="Century Gothic" w:hAnsi="Century Gothic"/>
                <w:bCs/>
                <w:sz w:val="18"/>
                <w:szCs w:val="18"/>
                <w:lang w:val="en-GB"/>
              </w:rPr>
              <w:t xml:space="preserve">To prove the above, a </w:t>
            </w:r>
            <w:r w:rsidRPr="004A0130">
              <w:rPr>
                <w:rFonts w:ascii="Century Gothic" w:hAnsi="Century Gothic"/>
                <w:b/>
                <w:bCs/>
                <w:sz w:val="18"/>
                <w:szCs w:val="18"/>
                <w:lang w:val="en-GB"/>
              </w:rPr>
              <w:t>Clean Criminal Record Certificate</w:t>
            </w:r>
            <w:r w:rsidRPr="004A0130">
              <w:rPr>
                <w:rFonts w:ascii="Century Gothic" w:hAnsi="Century Gothic"/>
                <w:bCs/>
                <w:sz w:val="18"/>
                <w:szCs w:val="18"/>
                <w:lang w:val="en-GB"/>
              </w:rPr>
              <w:t xml:space="preserve"> has to be obtained by Cyprus Police or from the applicant’s country.</w:t>
            </w:r>
          </w:p>
          <w:p w14:paraId="5BA27C2A" w14:textId="77777777" w:rsidR="004A0130" w:rsidRPr="004A0130" w:rsidRDefault="004A0130" w:rsidP="004A0130">
            <w:pPr>
              <w:jc w:val="both"/>
              <w:rPr>
                <w:rFonts w:ascii="Century Gothic" w:hAnsi="Century Gothic"/>
                <w:bCs/>
                <w:sz w:val="18"/>
                <w:szCs w:val="18"/>
                <w:lang w:val="en-GB"/>
              </w:rPr>
            </w:pPr>
          </w:p>
          <w:p w14:paraId="03823F90" w14:textId="77777777" w:rsidR="004A0130" w:rsidRPr="004A0130" w:rsidRDefault="004A0130" w:rsidP="004A0130">
            <w:pPr>
              <w:jc w:val="both"/>
              <w:rPr>
                <w:rFonts w:ascii="Century Gothic" w:hAnsi="Century Gothic"/>
                <w:bCs/>
                <w:sz w:val="18"/>
                <w:szCs w:val="18"/>
                <w:lang w:val="en-GB"/>
              </w:rPr>
            </w:pPr>
            <w:r w:rsidRPr="004A0130">
              <w:rPr>
                <w:rFonts w:ascii="Century Gothic" w:hAnsi="Century Gothic"/>
                <w:bCs/>
                <w:sz w:val="18"/>
                <w:szCs w:val="18"/>
                <w:lang w:val="en-GB"/>
              </w:rPr>
              <w:t xml:space="preserve">The Police conduct </w:t>
            </w:r>
            <w:r w:rsidRPr="004A0130">
              <w:rPr>
                <w:rFonts w:ascii="Century Gothic" w:hAnsi="Century Gothic"/>
                <w:b/>
                <w:bCs/>
                <w:sz w:val="18"/>
                <w:szCs w:val="18"/>
                <w:lang w:val="en-GB"/>
              </w:rPr>
              <w:t>checks through Europol and Interpol databases</w:t>
            </w:r>
            <w:r w:rsidRPr="004A0130">
              <w:rPr>
                <w:rFonts w:ascii="Century Gothic" w:hAnsi="Century Gothic"/>
                <w:bCs/>
                <w:sz w:val="18"/>
                <w:szCs w:val="18"/>
                <w:vertAlign w:val="superscript"/>
                <w:lang w:val="en-GB"/>
              </w:rPr>
              <w:footnoteReference w:id="167"/>
            </w:r>
            <w:r w:rsidRPr="004A0130">
              <w:rPr>
                <w:rFonts w:ascii="Century Gothic" w:hAnsi="Century Gothic"/>
                <w:bCs/>
                <w:sz w:val="18"/>
                <w:szCs w:val="18"/>
                <w:lang w:val="en-GB"/>
              </w:rPr>
              <w:t>.</w:t>
            </w:r>
          </w:p>
          <w:p w14:paraId="36CD24CB" w14:textId="77777777" w:rsidR="004A0130" w:rsidRPr="004A0130" w:rsidRDefault="004A0130" w:rsidP="004A0130">
            <w:pPr>
              <w:jc w:val="both"/>
              <w:rPr>
                <w:rFonts w:ascii="Century Gothic" w:hAnsi="Century Gothic"/>
                <w:bCs/>
                <w:sz w:val="18"/>
                <w:szCs w:val="18"/>
                <w:lang w:val="en-GB"/>
              </w:rPr>
            </w:pPr>
          </w:p>
          <w:p w14:paraId="77096366" w14:textId="77777777" w:rsidR="004A0130" w:rsidRPr="004A0130" w:rsidRDefault="004A0130" w:rsidP="004A0130">
            <w:pPr>
              <w:jc w:val="both"/>
              <w:rPr>
                <w:rFonts w:ascii="Century Gothic" w:hAnsi="Century Gothic"/>
                <w:bCs/>
                <w:sz w:val="18"/>
                <w:szCs w:val="18"/>
                <w:lang w:val="en-GB"/>
              </w:rPr>
            </w:pPr>
            <w:r w:rsidRPr="004A0130">
              <w:rPr>
                <w:rFonts w:ascii="Century Gothic" w:hAnsi="Century Gothic"/>
                <w:bCs/>
                <w:sz w:val="18"/>
                <w:szCs w:val="18"/>
                <w:lang w:val="en-GB"/>
              </w:rPr>
              <w:t xml:space="preserve">The due diligence checks also include the origin of the money. The </w:t>
            </w:r>
            <w:r w:rsidRPr="004A0130">
              <w:rPr>
                <w:rFonts w:ascii="Century Gothic" w:hAnsi="Century Gothic"/>
                <w:b/>
                <w:bCs/>
                <w:sz w:val="18"/>
                <w:szCs w:val="18"/>
                <w:lang w:val="en-GB"/>
              </w:rPr>
              <w:t>money transfer checks</w:t>
            </w:r>
            <w:r w:rsidRPr="004A0130">
              <w:rPr>
                <w:rFonts w:ascii="Century Gothic" w:hAnsi="Century Gothic"/>
                <w:bCs/>
                <w:sz w:val="18"/>
                <w:szCs w:val="18"/>
                <w:lang w:val="en-GB"/>
              </w:rPr>
              <w:t xml:space="preserve"> are made through the Cypriot Banks compliance departments, in line with the Law providing for the Prevention and Combatting of Legalisation of Profits from Illegal Activities of 2007 to 2018</w:t>
            </w:r>
            <w:r w:rsidRPr="004A0130">
              <w:rPr>
                <w:rFonts w:ascii="Century Gothic" w:hAnsi="Century Gothic"/>
                <w:bCs/>
                <w:sz w:val="18"/>
                <w:szCs w:val="18"/>
                <w:vertAlign w:val="superscript"/>
                <w:lang w:val="en-GB"/>
              </w:rPr>
              <w:footnoteReference w:id="168"/>
            </w:r>
            <w:r w:rsidRPr="004A0130">
              <w:rPr>
                <w:rFonts w:ascii="Century Gothic" w:hAnsi="Century Gothic"/>
                <w:bCs/>
                <w:sz w:val="18"/>
                <w:szCs w:val="18"/>
                <w:lang w:val="en-GB"/>
              </w:rPr>
              <w:t>.</w:t>
            </w:r>
          </w:p>
        </w:tc>
        <w:tc>
          <w:tcPr>
            <w:tcW w:w="1150" w:type="pct"/>
            <w:shd w:val="clear" w:color="auto" w:fill="D9D9D9" w:themeFill="background1" w:themeFillShade="D9"/>
          </w:tcPr>
          <w:p w14:paraId="3E373039" w14:textId="77777777" w:rsidR="004A0130" w:rsidRPr="004A0130" w:rsidRDefault="004A0130" w:rsidP="004A0130">
            <w:pPr>
              <w:jc w:val="both"/>
              <w:rPr>
                <w:rFonts w:ascii="Century Gothic" w:hAnsi="Century Gothic"/>
                <w:bCs/>
                <w:sz w:val="18"/>
                <w:szCs w:val="18"/>
                <w:lang w:val="en-GB"/>
              </w:rPr>
            </w:pPr>
            <w:r w:rsidRPr="004A0130">
              <w:rPr>
                <w:rFonts w:ascii="Century Gothic" w:hAnsi="Century Gothic"/>
                <w:bCs/>
                <w:sz w:val="18"/>
                <w:szCs w:val="18"/>
                <w:lang w:val="en-GB"/>
              </w:rPr>
              <w:t xml:space="preserve">The </w:t>
            </w:r>
            <w:r w:rsidRPr="004A0130">
              <w:rPr>
                <w:rFonts w:ascii="Century Gothic" w:hAnsi="Century Gothic"/>
                <w:b/>
                <w:bCs/>
                <w:sz w:val="18"/>
                <w:szCs w:val="18"/>
                <w:lang w:val="en-GB"/>
              </w:rPr>
              <w:t>Clean Criminal Record Certificate is submitted with the application</w:t>
            </w:r>
            <w:r w:rsidRPr="004A0130">
              <w:rPr>
                <w:rFonts w:ascii="Century Gothic" w:hAnsi="Century Gothic"/>
                <w:bCs/>
                <w:sz w:val="18"/>
                <w:szCs w:val="18"/>
                <w:lang w:val="en-GB"/>
              </w:rPr>
              <w:t xml:space="preserve"> at the first stage of the procedure. If this criterion is not </w:t>
            </w:r>
            <w:proofErr w:type="gramStart"/>
            <w:r w:rsidRPr="004A0130">
              <w:rPr>
                <w:rFonts w:ascii="Century Gothic" w:hAnsi="Century Gothic"/>
                <w:bCs/>
                <w:sz w:val="18"/>
                <w:szCs w:val="18"/>
                <w:lang w:val="en-GB"/>
              </w:rPr>
              <w:t>satisfied</w:t>
            </w:r>
            <w:proofErr w:type="gramEnd"/>
            <w:r w:rsidRPr="004A0130">
              <w:rPr>
                <w:rFonts w:ascii="Century Gothic" w:hAnsi="Century Gothic"/>
                <w:bCs/>
                <w:sz w:val="18"/>
                <w:szCs w:val="18"/>
                <w:lang w:val="en-GB"/>
              </w:rPr>
              <w:t xml:space="preserve"> then the application will be turned down.</w:t>
            </w:r>
          </w:p>
          <w:p w14:paraId="6641D166" w14:textId="77777777" w:rsidR="004A0130" w:rsidRPr="004A0130" w:rsidRDefault="004A0130" w:rsidP="004A0130">
            <w:pPr>
              <w:jc w:val="both"/>
              <w:rPr>
                <w:rFonts w:ascii="Century Gothic" w:hAnsi="Century Gothic"/>
                <w:bCs/>
                <w:sz w:val="18"/>
                <w:szCs w:val="18"/>
                <w:lang w:val="en-GB"/>
              </w:rPr>
            </w:pPr>
            <w:r w:rsidRPr="004A0130">
              <w:rPr>
                <w:rFonts w:ascii="Century Gothic" w:hAnsi="Century Gothic"/>
                <w:bCs/>
                <w:sz w:val="18"/>
                <w:szCs w:val="18"/>
                <w:lang w:val="en-GB"/>
              </w:rPr>
              <w:t>The Ministry of Interior Policy does not provide for any extra criteria concerning the gravity of crime, the stage of criminal procedure etc. If the applicant or his/her family members do not possess a clean criminal record, their application may be rejected</w:t>
            </w:r>
            <w:r w:rsidRPr="004A0130">
              <w:rPr>
                <w:rFonts w:ascii="Century Gothic" w:hAnsi="Century Gothic"/>
                <w:bCs/>
                <w:sz w:val="18"/>
                <w:szCs w:val="18"/>
                <w:vertAlign w:val="superscript"/>
                <w:lang w:val="en-GB"/>
              </w:rPr>
              <w:footnoteReference w:id="169"/>
            </w:r>
            <w:r w:rsidRPr="004A0130">
              <w:rPr>
                <w:rFonts w:ascii="Century Gothic" w:hAnsi="Century Gothic"/>
                <w:bCs/>
                <w:sz w:val="18"/>
                <w:szCs w:val="18"/>
                <w:lang w:val="en-GB"/>
              </w:rPr>
              <w:t>.</w:t>
            </w:r>
          </w:p>
        </w:tc>
        <w:tc>
          <w:tcPr>
            <w:tcW w:w="1023" w:type="pct"/>
            <w:shd w:val="clear" w:color="auto" w:fill="D9D9D9" w:themeFill="background1" w:themeFillShade="D9"/>
          </w:tcPr>
          <w:p w14:paraId="060B15F7" w14:textId="77777777" w:rsidR="004A0130" w:rsidRPr="004A0130" w:rsidRDefault="004A0130" w:rsidP="004A0130">
            <w:pPr>
              <w:jc w:val="both"/>
              <w:rPr>
                <w:rFonts w:ascii="Century Gothic" w:hAnsi="Century Gothic"/>
                <w:bCs/>
                <w:sz w:val="18"/>
                <w:szCs w:val="18"/>
                <w:lang w:val="en-GB"/>
              </w:rPr>
            </w:pPr>
            <w:r w:rsidRPr="004A0130">
              <w:rPr>
                <w:rFonts w:ascii="Century Gothic" w:hAnsi="Century Gothic"/>
                <w:bCs/>
                <w:sz w:val="18"/>
                <w:szCs w:val="18"/>
                <w:lang w:val="en-GB"/>
              </w:rPr>
              <w:t xml:space="preserve">The competent authority receiving the application and all documents proving the clean criminal record is the </w:t>
            </w:r>
            <w:r w:rsidRPr="004A0130">
              <w:rPr>
                <w:rFonts w:ascii="Century Gothic" w:hAnsi="Century Gothic"/>
                <w:b/>
                <w:bCs/>
                <w:sz w:val="18"/>
                <w:szCs w:val="18"/>
                <w:lang w:val="en-GB"/>
              </w:rPr>
              <w:t>Civil Registry and Migration Department</w:t>
            </w:r>
            <w:r w:rsidRPr="004A0130">
              <w:rPr>
                <w:rFonts w:ascii="Century Gothic" w:hAnsi="Century Gothic"/>
                <w:bCs/>
                <w:sz w:val="18"/>
                <w:szCs w:val="18"/>
                <w:lang w:val="en-GB"/>
              </w:rPr>
              <w:t xml:space="preserve"> of the Ministry of Interior.</w:t>
            </w:r>
          </w:p>
          <w:p w14:paraId="72566B63" w14:textId="77777777" w:rsidR="004A0130" w:rsidRPr="004A0130" w:rsidRDefault="004A0130" w:rsidP="004A0130">
            <w:pPr>
              <w:jc w:val="both"/>
              <w:rPr>
                <w:rFonts w:ascii="Century Gothic" w:hAnsi="Century Gothic"/>
                <w:bCs/>
                <w:sz w:val="18"/>
                <w:szCs w:val="18"/>
                <w:lang w:val="en-GB"/>
              </w:rPr>
            </w:pPr>
          </w:p>
          <w:p w14:paraId="786299D1" w14:textId="77777777" w:rsidR="004A0130" w:rsidRPr="004A0130" w:rsidRDefault="004A0130" w:rsidP="004A0130">
            <w:pPr>
              <w:jc w:val="both"/>
              <w:rPr>
                <w:rFonts w:ascii="Century Gothic" w:hAnsi="Century Gothic"/>
                <w:bCs/>
                <w:sz w:val="18"/>
                <w:szCs w:val="18"/>
                <w:lang w:val="en-GB"/>
              </w:rPr>
            </w:pPr>
            <w:r w:rsidRPr="004A0130">
              <w:rPr>
                <w:rFonts w:ascii="Century Gothic" w:hAnsi="Century Gothic"/>
                <w:bCs/>
                <w:sz w:val="18"/>
                <w:szCs w:val="18"/>
                <w:lang w:val="en-GB"/>
              </w:rPr>
              <w:t xml:space="preserve">The </w:t>
            </w:r>
            <w:r w:rsidRPr="004A0130">
              <w:rPr>
                <w:rFonts w:ascii="Century Gothic" w:hAnsi="Century Gothic"/>
                <w:b/>
                <w:bCs/>
                <w:sz w:val="18"/>
                <w:szCs w:val="18"/>
                <w:lang w:val="en-GB"/>
              </w:rPr>
              <w:t>Cyprus Police</w:t>
            </w:r>
            <w:r w:rsidRPr="004A0130">
              <w:rPr>
                <w:rFonts w:ascii="Century Gothic" w:hAnsi="Century Gothic"/>
                <w:bCs/>
                <w:sz w:val="18"/>
                <w:szCs w:val="18"/>
                <w:lang w:val="en-GB"/>
              </w:rPr>
              <w:t xml:space="preserve"> may play a role if the applicant was a Cyprus resident before the application.</w:t>
            </w:r>
          </w:p>
          <w:p w14:paraId="79B3D3A5" w14:textId="77777777" w:rsidR="004A0130" w:rsidRPr="004A0130" w:rsidRDefault="004A0130" w:rsidP="004A0130">
            <w:pPr>
              <w:jc w:val="both"/>
              <w:rPr>
                <w:rFonts w:ascii="Century Gothic" w:hAnsi="Century Gothic"/>
                <w:bCs/>
                <w:sz w:val="18"/>
                <w:szCs w:val="18"/>
                <w:lang w:val="en-GB"/>
              </w:rPr>
            </w:pPr>
          </w:p>
          <w:p w14:paraId="02CB505D" w14:textId="77777777" w:rsidR="004A0130" w:rsidRPr="004A0130" w:rsidRDefault="004A0130" w:rsidP="004A0130">
            <w:pPr>
              <w:jc w:val="both"/>
              <w:rPr>
                <w:rFonts w:ascii="Century Gothic" w:hAnsi="Century Gothic"/>
                <w:bCs/>
                <w:sz w:val="18"/>
                <w:szCs w:val="18"/>
                <w:lang w:val="en-GB"/>
              </w:rPr>
            </w:pPr>
            <w:r w:rsidRPr="004A0130">
              <w:rPr>
                <w:rFonts w:ascii="Century Gothic" w:hAnsi="Century Gothic"/>
                <w:bCs/>
                <w:sz w:val="18"/>
                <w:szCs w:val="18"/>
                <w:lang w:val="en-GB"/>
              </w:rPr>
              <w:t xml:space="preserve">No other security mechanisms were identified. </w:t>
            </w:r>
          </w:p>
        </w:tc>
        <w:tc>
          <w:tcPr>
            <w:tcW w:w="739" w:type="pct"/>
            <w:shd w:val="clear" w:color="auto" w:fill="D9D9D9" w:themeFill="background1" w:themeFillShade="D9"/>
          </w:tcPr>
          <w:p w14:paraId="4CD6B728" w14:textId="77777777" w:rsidR="004A0130" w:rsidRPr="004A0130" w:rsidRDefault="004A0130" w:rsidP="004A0130">
            <w:pPr>
              <w:jc w:val="both"/>
              <w:rPr>
                <w:rFonts w:ascii="Century Gothic" w:hAnsi="Century Gothic"/>
                <w:bCs/>
                <w:sz w:val="18"/>
                <w:szCs w:val="18"/>
                <w:lang w:val="en-GB"/>
              </w:rPr>
            </w:pPr>
            <w:r w:rsidRPr="004A0130">
              <w:rPr>
                <w:rFonts w:ascii="Century Gothic" w:hAnsi="Century Gothic"/>
                <w:bCs/>
                <w:sz w:val="18"/>
                <w:szCs w:val="18"/>
                <w:lang w:val="en-GB"/>
              </w:rPr>
              <w:t>No ex-post checks to monitor abuse exist.</w:t>
            </w:r>
          </w:p>
          <w:p w14:paraId="643D5C4A" w14:textId="77777777" w:rsidR="004A0130" w:rsidRPr="004A0130" w:rsidRDefault="004A0130" w:rsidP="004A0130">
            <w:pPr>
              <w:jc w:val="both"/>
              <w:rPr>
                <w:rFonts w:ascii="Century Gothic" w:hAnsi="Century Gothic"/>
                <w:bCs/>
                <w:sz w:val="18"/>
                <w:szCs w:val="18"/>
                <w:lang w:val="en-GB"/>
              </w:rPr>
            </w:pPr>
          </w:p>
          <w:p w14:paraId="210A5CCD" w14:textId="77777777" w:rsidR="004A0130" w:rsidRPr="004A0130" w:rsidRDefault="004A0130" w:rsidP="004A0130">
            <w:pPr>
              <w:jc w:val="both"/>
              <w:rPr>
                <w:rFonts w:ascii="Century Gothic" w:hAnsi="Century Gothic"/>
                <w:bCs/>
                <w:sz w:val="18"/>
                <w:szCs w:val="18"/>
                <w:lang w:val="en-GB"/>
              </w:rPr>
            </w:pPr>
            <w:r w:rsidRPr="004A0130">
              <w:rPr>
                <w:rFonts w:ascii="Century Gothic" w:hAnsi="Century Gothic"/>
                <w:bCs/>
                <w:sz w:val="18"/>
                <w:szCs w:val="18"/>
                <w:lang w:val="en-GB"/>
              </w:rPr>
              <w:t xml:space="preserve">No cases of misuse have </w:t>
            </w:r>
            <w:proofErr w:type="spellStart"/>
            <w:r w:rsidRPr="004A0130">
              <w:rPr>
                <w:rFonts w:ascii="Century Gothic" w:hAnsi="Century Gothic"/>
                <w:bCs/>
                <w:sz w:val="18"/>
                <w:szCs w:val="18"/>
                <w:lang w:val="en-GB"/>
              </w:rPr>
              <w:t>bee</w:t>
            </w:r>
            <w:proofErr w:type="spellEnd"/>
            <w:r w:rsidRPr="004A0130">
              <w:rPr>
                <w:rFonts w:ascii="Century Gothic" w:hAnsi="Century Gothic"/>
                <w:bCs/>
                <w:sz w:val="18"/>
                <w:szCs w:val="18"/>
                <w:lang w:val="en-GB"/>
              </w:rPr>
              <w:t xml:space="preserve"> reported according to the Ministry of Interior officer responsible for the application of the Policy</w:t>
            </w:r>
            <w:r w:rsidRPr="004A0130">
              <w:rPr>
                <w:rFonts w:ascii="Century Gothic" w:hAnsi="Century Gothic"/>
                <w:bCs/>
                <w:sz w:val="18"/>
                <w:szCs w:val="18"/>
                <w:vertAlign w:val="superscript"/>
                <w:lang w:val="en-GB"/>
              </w:rPr>
              <w:footnoteReference w:id="170"/>
            </w:r>
            <w:r w:rsidRPr="004A0130">
              <w:rPr>
                <w:rFonts w:ascii="Century Gothic" w:hAnsi="Century Gothic"/>
                <w:bCs/>
                <w:sz w:val="18"/>
                <w:szCs w:val="18"/>
                <w:lang w:val="en-GB"/>
              </w:rPr>
              <w:t>.</w:t>
            </w:r>
          </w:p>
        </w:tc>
      </w:tr>
    </w:tbl>
    <w:p w14:paraId="26B95905" w14:textId="77777777" w:rsidR="004A0130" w:rsidRPr="004A0130" w:rsidRDefault="004A0130" w:rsidP="004A0130">
      <w:pPr>
        <w:rPr>
          <w:rFonts w:ascii="Century Gothic" w:hAnsi="Century Gothic"/>
          <w:lang w:val="en-GB"/>
        </w:rPr>
        <w:sectPr w:rsidR="004A0130" w:rsidRPr="004A0130" w:rsidSect="00455BB9">
          <w:footerReference w:type="default" r:id="rId22"/>
          <w:pgSz w:w="16838" w:h="11906" w:orient="landscape"/>
          <w:pgMar w:top="1440" w:right="1440" w:bottom="1440" w:left="1440" w:header="708" w:footer="708" w:gutter="0"/>
          <w:cols w:space="708"/>
          <w:docGrid w:linePitch="360"/>
        </w:sectPr>
      </w:pPr>
    </w:p>
    <w:p w14:paraId="2F98E36B" w14:textId="77777777" w:rsidR="004A0130" w:rsidRPr="00455BB9" w:rsidRDefault="004A0130" w:rsidP="00455BB9">
      <w:pPr>
        <w:pStyle w:val="MH1nonumb"/>
        <w:numPr>
          <w:ilvl w:val="0"/>
          <w:numId w:val="37"/>
        </w:numPr>
        <w:ind w:left="426" w:hanging="284"/>
      </w:pPr>
      <w:bookmarkStart w:id="46" w:name="_Toc496025539"/>
      <w:bookmarkStart w:id="47" w:name="_Toc519628428"/>
      <w:bookmarkStart w:id="48" w:name="_Toc521428985"/>
      <w:r w:rsidRPr="00455BB9">
        <w:lastRenderedPageBreak/>
        <w:t>RIGHTS GRANTED BY THE PERMITS</w:t>
      </w:r>
      <w:bookmarkEnd w:id="46"/>
      <w:bookmarkEnd w:id="47"/>
      <w:bookmarkEnd w:id="48"/>
    </w:p>
    <w:p w14:paraId="1759481B" w14:textId="77777777" w:rsidR="004A0130" w:rsidRPr="004A0130" w:rsidRDefault="004A0130" w:rsidP="004A0130">
      <w:pPr>
        <w:keepNext/>
        <w:numPr>
          <w:ilvl w:val="0"/>
          <w:numId w:val="31"/>
        </w:numPr>
        <w:spacing w:after="480"/>
        <w:jc w:val="both"/>
        <w:outlineLvl w:val="0"/>
        <w:rPr>
          <w:rFonts w:ascii="Century Gothic" w:hAnsi="Century Gothic"/>
          <w:b/>
          <w:caps/>
          <w:lang w:val="en-GB"/>
        </w:rPr>
      </w:pPr>
      <w:bookmarkStart w:id="49" w:name="_Toc519628429"/>
      <w:bookmarkStart w:id="50" w:name="_Toc521428986"/>
      <w:r w:rsidRPr="004A0130">
        <w:rPr>
          <w:rFonts w:ascii="Century Gothic" w:hAnsi="Century Gothic"/>
          <w:b/>
          <w:caps/>
          <w:lang w:val="en-GB"/>
        </w:rPr>
        <w:t>Rights granted to investors</w:t>
      </w:r>
      <w:bookmarkEnd w:id="49"/>
      <w:bookmarkEnd w:id="50"/>
    </w:p>
    <w:p w14:paraId="572FEB2E" w14:textId="77777777" w:rsidR="004A0130" w:rsidRPr="004A0130" w:rsidRDefault="004A0130" w:rsidP="004A0130">
      <w:pPr>
        <w:widowControl w:val="0"/>
        <w:jc w:val="both"/>
        <w:rPr>
          <w:bCs/>
          <w:sz w:val="22"/>
          <w:szCs w:val="22"/>
          <w:lang w:val="en-GB"/>
        </w:rPr>
      </w:pPr>
      <w:r w:rsidRPr="004A0130">
        <w:rPr>
          <w:bCs/>
          <w:sz w:val="22"/>
          <w:szCs w:val="22"/>
          <w:lang w:val="en-GB"/>
        </w:rPr>
        <w:t>The immigration permit provided to investors does not qualify to provide investors or their family members with rights granted to third country nationals receiving the long-term residence permit or other forms of permits issued for students, researchers, seasonal workers and international corporate transferees, amongst other groups, under Article 12 of Directive 2011/98/EU on a single application procedure for a single permit for third-country nationals to reside and work in the territory of a Member State and on a common set of rights for third-country workers legally residing in a Member State (Single Permit Directive)</w:t>
      </w:r>
      <w:r w:rsidRPr="004A0130">
        <w:rPr>
          <w:bCs/>
          <w:sz w:val="22"/>
          <w:szCs w:val="22"/>
          <w:vertAlign w:val="superscript"/>
          <w:lang w:val="en-GB"/>
        </w:rPr>
        <w:footnoteReference w:id="171"/>
      </w:r>
      <w:r w:rsidRPr="004A0130">
        <w:rPr>
          <w:bCs/>
          <w:sz w:val="22"/>
          <w:szCs w:val="22"/>
          <w:lang w:val="en-GB"/>
        </w:rPr>
        <w:t xml:space="preserve">. </w:t>
      </w:r>
    </w:p>
    <w:p w14:paraId="645E2677" w14:textId="77777777" w:rsidR="004A0130" w:rsidRPr="004A0130" w:rsidRDefault="004A0130" w:rsidP="004A0130">
      <w:pPr>
        <w:widowControl w:val="0"/>
        <w:jc w:val="both"/>
        <w:rPr>
          <w:bCs/>
          <w:sz w:val="22"/>
          <w:szCs w:val="22"/>
          <w:lang w:val="en-GB"/>
        </w:rPr>
      </w:pPr>
    </w:p>
    <w:p w14:paraId="0AF68C82" w14:textId="77777777" w:rsidR="004A0130" w:rsidRPr="004A0130" w:rsidRDefault="004A0130" w:rsidP="004A0130">
      <w:pPr>
        <w:widowControl w:val="0"/>
        <w:jc w:val="both"/>
        <w:rPr>
          <w:b/>
          <w:bCs/>
          <w:sz w:val="22"/>
          <w:szCs w:val="22"/>
          <w:lang w:val="en-GB"/>
        </w:rPr>
      </w:pPr>
      <w:r w:rsidRPr="004A0130">
        <w:rPr>
          <w:bCs/>
          <w:sz w:val="22"/>
          <w:szCs w:val="22"/>
          <w:lang w:val="en-GB"/>
        </w:rPr>
        <w:t>The reason is that successful applicants under the investors’ residence scheme (Ministry of Interior Policy) do not fall under the definition of “workers” under Article 3(1)(b) or (c) of the Single Permit Directive.</w:t>
      </w:r>
    </w:p>
    <w:p w14:paraId="2F791292" w14:textId="77777777" w:rsidR="004A0130" w:rsidRPr="004A0130" w:rsidRDefault="004A0130" w:rsidP="004A0130">
      <w:pPr>
        <w:widowControl w:val="0"/>
        <w:jc w:val="both"/>
        <w:rPr>
          <w:bCs/>
          <w:sz w:val="22"/>
          <w:szCs w:val="22"/>
          <w:lang w:val="en-GB"/>
        </w:rPr>
      </w:pPr>
    </w:p>
    <w:p w14:paraId="52CA3F7C" w14:textId="77777777" w:rsidR="004A0130" w:rsidRPr="004A0130" w:rsidRDefault="004A0130" w:rsidP="004A0130">
      <w:pPr>
        <w:widowControl w:val="0"/>
        <w:jc w:val="both"/>
        <w:rPr>
          <w:bCs/>
          <w:sz w:val="22"/>
          <w:szCs w:val="22"/>
          <w:lang w:val="en-GB"/>
        </w:rPr>
      </w:pPr>
      <w:r w:rsidRPr="004A0130">
        <w:rPr>
          <w:bCs/>
          <w:sz w:val="22"/>
          <w:szCs w:val="22"/>
          <w:lang w:val="en-GB"/>
        </w:rPr>
        <w:t xml:space="preserve">Article 18ΣΖ(4)(a) of the Aliens and Immigration Law, Cap. 105 provides that during the validity of the residence permit, the investor and his/her family enjoy the </w:t>
      </w:r>
      <w:r w:rsidRPr="004A0130">
        <w:rPr>
          <w:b/>
          <w:bCs/>
          <w:sz w:val="22"/>
          <w:szCs w:val="22"/>
          <w:lang w:val="en-GB"/>
        </w:rPr>
        <w:t>right to enter, re-enter and stay</w:t>
      </w:r>
      <w:r w:rsidRPr="004A0130">
        <w:rPr>
          <w:bCs/>
          <w:sz w:val="22"/>
          <w:szCs w:val="22"/>
          <w:lang w:val="en-GB"/>
        </w:rPr>
        <w:t xml:space="preserve"> in the areas controlled by the Republic of Cyprus areas. There is no right to travel in the Schengen Area, access to free education or to apply for a work permit according to the Ministry of Interior officer responsible for the application of the Policy</w:t>
      </w:r>
      <w:r w:rsidRPr="004A0130">
        <w:rPr>
          <w:bCs/>
          <w:sz w:val="22"/>
          <w:szCs w:val="22"/>
          <w:vertAlign w:val="superscript"/>
          <w:lang w:val="en-GB"/>
        </w:rPr>
        <w:footnoteReference w:id="172"/>
      </w:r>
      <w:r w:rsidRPr="004A0130">
        <w:rPr>
          <w:bCs/>
          <w:sz w:val="22"/>
          <w:szCs w:val="22"/>
          <w:lang w:val="en-GB"/>
        </w:rPr>
        <w:t xml:space="preserve">. Furthermore, investors who obtained the immigration permit do not possess rights concerning social insurance, medical cover or any other benefits vested by other types of immigration/residence permits or EU citizenship. In case investors granted an immigration permit fall ill, they may go to either a public hospital or to a private one but they have to pay for all the medical treatment. </w:t>
      </w:r>
    </w:p>
    <w:p w14:paraId="33F246B9" w14:textId="77777777" w:rsidR="004A0130" w:rsidRPr="004A0130" w:rsidRDefault="004A0130" w:rsidP="004A0130">
      <w:pPr>
        <w:widowControl w:val="0"/>
        <w:jc w:val="both"/>
        <w:rPr>
          <w:bCs/>
          <w:sz w:val="22"/>
          <w:szCs w:val="22"/>
          <w:lang w:val="en-GB"/>
        </w:rPr>
      </w:pPr>
    </w:p>
    <w:p w14:paraId="708FF667" w14:textId="77777777" w:rsidR="004A0130" w:rsidRPr="004A0130" w:rsidRDefault="004A0130" w:rsidP="004A0130">
      <w:pPr>
        <w:widowControl w:val="0"/>
        <w:jc w:val="both"/>
        <w:rPr>
          <w:bCs/>
          <w:sz w:val="22"/>
          <w:szCs w:val="22"/>
          <w:lang w:val="en-GB"/>
        </w:rPr>
      </w:pPr>
      <w:r w:rsidRPr="004A0130">
        <w:rPr>
          <w:bCs/>
          <w:sz w:val="22"/>
          <w:szCs w:val="22"/>
          <w:lang w:val="en-GB"/>
        </w:rPr>
        <w:t>The investors’ immigration residence permit does not grant the right to work or be self-employed, or a direct right to market access</w:t>
      </w:r>
      <w:r w:rsidRPr="004A0130">
        <w:rPr>
          <w:bCs/>
          <w:sz w:val="22"/>
          <w:szCs w:val="22"/>
          <w:vertAlign w:val="superscript"/>
          <w:lang w:val="en-GB"/>
        </w:rPr>
        <w:footnoteReference w:id="173"/>
      </w:r>
      <w:r w:rsidRPr="004A0130">
        <w:rPr>
          <w:bCs/>
          <w:sz w:val="22"/>
          <w:szCs w:val="22"/>
          <w:lang w:val="en-GB"/>
        </w:rPr>
        <w:t>. The applicant and/or his/her spouse and family members are allowed however to hold shares in a company registered in Cyprus, and the income from the dividends of such a company are not an impediment for the purposes of obtaining an immigration permit. They are not allowed to be appointed Directors or to be active and practically work at the company</w:t>
      </w:r>
      <w:r w:rsidRPr="004A0130">
        <w:rPr>
          <w:bCs/>
          <w:sz w:val="22"/>
          <w:szCs w:val="22"/>
          <w:vertAlign w:val="superscript"/>
          <w:lang w:val="en-GB"/>
        </w:rPr>
        <w:footnoteReference w:id="174"/>
      </w:r>
      <w:r w:rsidRPr="004A0130">
        <w:rPr>
          <w:bCs/>
          <w:sz w:val="22"/>
          <w:szCs w:val="22"/>
          <w:lang w:val="en-GB"/>
        </w:rPr>
        <w:t>.</w:t>
      </w:r>
    </w:p>
    <w:p w14:paraId="5DECCD65" w14:textId="77777777" w:rsidR="004A0130" w:rsidRPr="004A0130" w:rsidRDefault="004A0130" w:rsidP="004A0130">
      <w:pPr>
        <w:widowControl w:val="0"/>
        <w:jc w:val="both"/>
        <w:rPr>
          <w:bCs/>
          <w:sz w:val="22"/>
          <w:szCs w:val="22"/>
          <w:lang w:val="en-GB"/>
        </w:rPr>
      </w:pPr>
    </w:p>
    <w:p w14:paraId="60907ED2" w14:textId="77777777" w:rsidR="004A0130" w:rsidRPr="004A0130" w:rsidRDefault="004A0130" w:rsidP="004A0130">
      <w:pPr>
        <w:widowControl w:val="0"/>
        <w:jc w:val="both"/>
        <w:rPr>
          <w:bCs/>
          <w:sz w:val="22"/>
          <w:szCs w:val="22"/>
          <w:lang w:val="en-GB"/>
        </w:rPr>
      </w:pPr>
      <w:r w:rsidRPr="004A0130">
        <w:rPr>
          <w:bCs/>
          <w:sz w:val="22"/>
          <w:szCs w:val="22"/>
          <w:lang w:val="en-GB"/>
        </w:rPr>
        <w:t>Investors do not benefit form a special tax status.</w:t>
      </w:r>
    </w:p>
    <w:p w14:paraId="225E240B" w14:textId="77777777" w:rsidR="004A0130" w:rsidRPr="004A0130" w:rsidRDefault="004A0130" w:rsidP="004A0130">
      <w:pPr>
        <w:widowControl w:val="0"/>
        <w:jc w:val="both"/>
        <w:rPr>
          <w:bCs/>
          <w:sz w:val="22"/>
          <w:szCs w:val="22"/>
          <w:lang w:val="en-GB"/>
        </w:rPr>
      </w:pPr>
    </w:p>
    <w:p w14:paraId="1099871A" w14:textId="77777777" w:rsidR="004A0130" w:rsidRPr="004A0130" w:rsidRDefault="004A0130" w:rsidP="004A0130">
      <w:pPr>
        <w:widowControl w:val="0"/>
        <w:jc w:val="both"/>
        <w:rPr>
          <w:bCs/>
          <w:sz w:val="22"/>
          <w:szCs w:val="22"/>
          <w:lang w:val="en-GB"/>
        </w:rPr>
      </w:pPr>
    </w:p>
    <w:p w14:paraId="6CE0A066" w14:textId="77777777" w:rsidR="004A0130" w:rsidRPr="004A0130" w:rsidRDefault="004A0130" w:rsidP="004A0130">
      <w:pPr>
        <w:keepNext/>
        <w:numPr>
          <w:ilvl w:val="0"/>
          <w:numId w:val="3"/>
        </w:numPr>
        <w:spacing w:after="480"/>
        <w:ind w:left="431" w:hanging="431"/>
        <w:jc w:val="both"/>
        <w:outlineLvl w:val="0"/>
        <w:rPr>
          <w:rFonts w:ascii="Century Gothic" w:hAnsi="Century Gothic"/>
          <w:b/>
          <w:caps/>
          <w:lang w:val="en-GB"/>
        </w:rPr>
      </w:pPr>
      <w:bookmarkStart w:id="51" w:name="_Toc519628430"/>
      <w:bookmarkStart w:id="52" w:name="_Toc521428987"/>
      <w:r w:rsidRPr="004A0130">
        <w:rPr>
          <w:rFonts w:ascii="Century Gothic" w:hAnsi="Century Gothic"/>
          <w:b/>
          <w:caps/>
          <w:lang w:val="en-GB"/>
        </w:rPr>
        <w:t>Rights granted to the investors’ family members</w:t>
      </w:r>
      <w:bookmarkEnd w:id="51"/>
      <w:bookmarkEnd w:id="52"/>
    </w:p>
    <w:p w14:paraId="00764C7D" w14:textId="77777777" w:rsidR="004A0130" w:rsidRPr="004A0130" w:rsidRDefault="004A0130" w:rsidP="004A0130">
      <w:pPr>
        <w:widowControl w:val="0"/>
        <w:jc w:val="both"/>
        <w:rPr>
          <w:bCs/>
          <w:sz w:val="22"/>
          <w:szCs w:val="22"/>
          <w:lang w:val="en-GB"/>
        </w:rPr>
      </w:pPr>
      <w:r w:rsidRPr="004A0130">
        <w:rPr>
          <w:bCs/>
          <w:sz w:val="22"/>
          <w:szCs w:val="22"/>
          <w:lang w:val="en-GB"/>
        </w:rPr>
        <w:t xml:space="preserve">As specified in point 1 above. According to the Ministry of Interior official responsible for the </w:t>
      </w:r>
      <w:r w:rsidRPr="004A0130">
        <w:rPr>
          <w:bCs/>
          <w:sz w:val="22"/>
          <w:szCs w:val="22"/>
          <w:lang w:val="en-GB"/>
        </w:rPr>
        <w:lastRenderedPageBreak/>
        <w:t>application of the Policy</w:t>
      </w:r>
      <w:r w:rsidRPr="004A0130">
        <w:rPr>
          <w:bCs/>
          <w:sz w:val="22"/>
          <w:szCs w:val="22"/>
          <w:vertAlign w:val="superscript"/>
          <w:lang w:val="en-GB"/>
        </w:rPr>
        <w:footnoteReference w:id="175"/>
      </w:r>
      <w:r w:rsidRPr="004A0130">
        <w:rPr>
          <w:bCs/>
          <w:sz w:val="22"/>
          <w:szCs w:val="22"/>
          <w:lang w:val="en-GB"/>
        </w:rPr>
        <w:t xml:space="preserve"> there are no extra rights granted to investors and their families other than the right to enter, re-enter and stay in Cyprus, therefore free education is also not applicable. </w:t>
      </w:r>
    </w:p>
    <w:p w14:paraId="55610C62" w14:textId="77777777" w:rsidR="004A0130" w:rsidRPr="004A0130" w:rsidRDefault="004A0130" w:rsidP="004A0130">
      <w:pPr>
        <w:widowControl w:val="0"/>
        <w:jc w:val="both"/>
        <w:rPr>
          <w:bCs/>
          <w:sz w:val="22"/>
          <w:szCs w:val="22"/>
          <w:lang w:val="en-GB"/>
        </w:rPr>
      </w:pPr>
    </w:p>
    <w:p w14:paraId="0724F58E" w14:textId="77777777" w:rsidR="004A0130" w:rsidRPr="004A0130" w:rsidRDefault="004A0130" w:rsidP="004A0130">
      <w:pPr>
        <w:widowControl w:val="0"/>
        <w:jc w:val="both"/>
        <w:rPr>
          <w:bCs/>
          <w:sz w:val="22"/>
          <w:szCs w:val="22"/>
          <w:lang w:val="en-GB"/>
        </w:rPr>
      </w:pPr>
    </w:p>
    <w:p w14:paraId="2FED0162" w14:textId="77777777" w:rsidR="004A0130" w:rsidRPr="004A0130" w:rsidRDefault="004A0130" w:rsidP="004A0130">
      <w:pPr>
        <w:keepNext/>
        <w:numPr>
          <w:ilvl w:val="0"/>
          <w:numId w:val="3"/>
        </w:numPr>
        <w:spacing w:after="480"/>
        <w:ind w:left="431" w:hanging="431"/>
        <w:jc w:val="both"/>
        <w:outlineLvl w:val="0"/>
        <w:rPr>
          <w:rFonts w:ascii="Century Gothic" w:hAnsi="Century Gothic"/>
          <w:b/>
          <w:caps/>
          <w:lang w:val="en-GB"/>
        </w:rPr>
      </w:pPr>
      <w:bookmarkStart w:id="53" w:name="_Toc519628431"/>
      <w:bookmarkStart w:id="54" w:name="_Toc521428988"/>
      <w:r w:rsidRPr="004A0130">
        <w:rPr>
          <w:rFonts w:ascii="Century Gothic" w:hAnsi="Century Gothic"/>
          <w:b/>
          <w:caps/>
          <w:lang w:val="en-GB"/>
        </w:rPr>
        <w:t>Other benefits</w:t>
      </w:r>
      <w:bookmarkEnd w:id="53"/>
      <w:bookmarkEnd w:id="54"/>
      <w:r w:rsidRPr="004A0130">
        <w:rPr>
          <w:rFonts w:ascii="Century Gothic" w:hAnsi="Century Gothic"/>
          <w:b/>
          <w:caps/>
          <w:lang w:val="en-GB"/>
        </w:rPr>
        <w:t xml:space="preserve"> </w:t>
      </w:r>
    </w:p>
    <w:p w14:paraId="325ADA4E" w14:textId="77777777" w:rsidR="004A0130" w:rsidRPr="004A0130" w:rsidRDefault="004A0130" w:rsidP="004A0130">
      <w:pPr>
        <w:widowControl w:val="0"/>
        <w:jc w:val="both"/>
        <w:rPr>
          <w:bCs/>
          <w:sz w:val="22"/>
          <w:szCs w:val="22"/>
          <w:lang w:val="en-GB"/>
        </w:rPr>
      </w:pPr>
      <w:r w:rsidRPr="004A0130">
        <w:rPr>
          <w:bCs/>
          <w:sz w:val="22"/>
          <w:szCs w:val="22"/>
          <w:lang w:val="en-GB"/>
        </w:rPr>
        <w:t>No other benefits were identified.</w:t>
      </w:r>
      <w:r w:rsidRPr="004A0130">
        <w:rPr>
          <w:bCs/>
          <w:sz w:val="22"/>
          <w:szCs w:val="22"/>
          <w:vertAlign w:val="superscript"/>
          <w:lang w:val="en-GB"/>
        </w:rPr>
        <w:footnoteReference w:id="176"/>
      </w:r>
      <w:r w:rsidRPr="004A0130">
        <w:rPr>
          <w:bCs/>
          <w:sz w:val="22"/>
          <w:szCs w:val="22"/>
          <w:lang w:val="en-GB"/>
        </w:rPr>
        <w:t xml:space="preserve"> </w:t>
      </w:r>
    </w:p>
    <w:p w14:paraId="6275A3AC" w14:textId="77777777" w:rsidR="004A0130" w:rsidRPr="004A0130" w:rsidRDefault="004A0130" w:rsidP="004A0130">
      <w:pPr>
        <w:widowControl w:val="0"/>
        <w:jc w:val="both"/>
        <w:rPr>
          <w:bCs/>
          <w:i/>
          <w:color w:val="FF0000"/>
          <w:sz w:val="22"/>
          <w:szCs w:val="22"/>
          <w:lang w:val="en-GB"/>
        </w:rPr>
      </w:pPr>
    </w:p>
    <w:p w14:paraId="5614E64F" w14:textId="77777777" w:rsidR="004A0130" w:rsidRPr="00455BB9" w:rsidRDefault="004A0130" w:rsidP="00455BB9">
      <w:pPr>
        <w:pStyle w:val="MH1nonumb"/>
        <w:pageBreakBefore w:val="0"/>
        <w:numPr>
          <w:ilvl w:val="0"/>
          <w:numId w:val="37"/>
        </w:numPr>
        <w:ind w:left="426" w:hanging="284"/>
      </w:pPr>
      <w:bookmarkStart w:id="55" w:name="_Toc496025540"/>
      <w:bookmarkStart w:id="56" w:name="_Toc519628432"/>
      <w:bookmarkStart w:id="57" w:name="_Toc521428989"/>
      <w:r w:rsidRPr="00455BB9">
        <w:t>INTERACTION BETWEEN RESIDENCE AND CITIZENSHIP SCHEMES</w:t>
      </w:r>
      <w:bookmarkEnd w:id="55"/>
      <w:bookmarkEnd w:id="56"/>
      <w:bookmarkEnd w:id="57"/>
    </w:p>
    <w:p w14:paraId="7AD442F5" w14:textId="77777777" w:rsidR="004A0130" w:rsidRPr="004A0130" w:rsidRDefault="004A0130" w:rsidP="004A0130">
      <w:pPr>
        <w:widowControl w:val="0"/>
        <w:jc w:val="both"/>
        <w:rPr>
          <w:bCs/>
          <w:sz w:val="22"/>
          <w:szCs w:val="22"/>
          <w:lang w:val="en-GB"/>
        </w:rPr>
      </w:pPr>
      <w:r w:rsidRPr="004A0130">
        <w:rPr>
          <w:bCs/>
          <w:sz w:val="22"/>
          <w:szCs w:val="22"/>
          <w:lang w:val="en-GB"/>
        </w:rPr>
        <w:t xml:space="preserve">As mentioned in Section I, </w:t>
      </w:r>
      <w:r w:rsidRPr="004A0130">
        <w:rPr>
          <w:b/>
          <w:bCs/>
          <w:sz w:val="22"/>
          <w:szCs w:val="22"/>
          <w:lang w:val="en-GB"/>
        </w:rPr>
        <w:t>a</w:t>
      </w:r>
      <w:r w:rsidRPr="004A0130">
        <w:rPr>
          <w:bCs/>
          <w:sz w:val="22"/>
          <w:szCs w:val="22"/>
          <w:lang w:val="en-GB"/>
        </w:rPr>
        <w:t xml:space="preserve"> </w:t>
      </w:r>
      <w:r w:rsidRPr="004A0130">
        <w:rPr>
          <w:b/>
          <w:bCs/>
          <w:sz w:val="22"/>
          <w:szCs w:val="22"/>
          <w:lang w:val="en-GB"/>
        </w:rPr>
        <w:t xml:space="preserve">residence </w:t>
      </w:r>
      <w:proofErr w:type="gramStart"/>
      <w:r w:rsidRPr="004A0130">
        <w:rPr>
          <w:b/>
          <w:bCs/>
          <w:sz w:val="22"/>
          <w:szCs w:val="22"/>
          <w:lang w:val="en-GB"/>
        </w:rPr>
        <w:t>permit</w:t>
      </w:r>
      <w:proofErr w:type="gramEnd"/>
      <w:r w:rsidRPr="004A0130">
        <w:rPr>
          <w:b/>
          <w:bCs/>
          <w:sz w:val="22"/>
          <w:szCs w:val="22"/>
          <w:lang w:val="en-GB"/>
        </w:rPr>
        <w:t xml:space="preserve"> for an investor under Regulation 6(2) of the Aliens and Immigration Regulations of 1972 to 2013 is a prerequisite for the application for naturalisation under the Investors’ Citizenship Scheme</w:t>
      </w:r>
      <w:r w:rsidRPr="004A0130">
        <w:rPr>
          <w:bCs/>
          <w:sz w:val="22"/>
          <w:szCs w:val="22"/>
          <w:vertAlign w:val="superscript"/>
          <w:lang w:val="en-GB"/>
        </w:rPr>
        <w:footnoteReference w:id="177"/>
      </w:r>
      <w:r w:rsidRPr="004A0130">
        <w:rPr>
          <w:bCs/>
          <w:sz w:val="22"/>
          <w:szCs w:val="22"/>
          <w:lang w:val="en-GB"/>
        </w:rPr>
        <w:t xml:space="preserve"> described in Deliverable BI.</w:t>
      </w:r>
    </w:p>
    <w:p w14:paraId="3C199E2D" w14:textId="77777777" w:rsidR="004A0130" w:rsidRPr="004A0130" w:rsidRDefault="004A0130" w:rsidP="004A0130">
      <w:pPr>
        <w:widowControl w:val="0"/>
        <w:jc w:val="both"/>
        <w:rPr>
          <w:bCs/>
          <w:sz w:val="22"/>
          <w:szCs w:val="22"/>
          <w:lang w:val="en-GB"/>
        </w:rPr>
      </w:pPr>
    </w:p>
    <w:p w14:paraId="3DD5F0DA" w14:textId="77777777" w:rsidR="004A0130" w:rsidRPr="004A0130" w:rsidRDefault="004A0130" w:rsidP="004A0130">
      <w:pPr>
        <w:widowControl w:val="0"/>
        <w:jc w:val="both"/>
        <w:rPr>
          <w:bCs/>
          <w:sz w:val="22"/>
          <w:szCs w:val="22"/>
          <w:lang w:val="en-GB"/>
        </w:rPr>
      </w:pPr>
      <w:r w:rsidRPr="004A0130">
        <w:rPr>
          <w:bCs/>
          <w:sz w:val="22"/>
          <w:szCs w:val="22"/>
          <w:lang w:val="en-GB"/>
        </w:rPr>
        <w:t>Under the provisions of paragraph B of the Council of Ministers Decision 81.292 dated 13 September 2016</w:t>
      </w:r>
      <w:r w:rsidRPr="004A0130">
        <w:rPr>
          <w:bCs/>
          <w:sz w:val="22"/>
          <w:szCs w:val="22"/>
          <w:vertAlign w:val="superscript"/>
          <w:lang w:val="en-GB"/>
        </w:rPr>
        <w:footnoteReference w:id="178"/>
      </w:r>
      <w:r w:rsidRPr="004A0130">
        <w:rPr>
          <w:bCs/>
          <w:sz w:val="22"/>
          <w:szCs w:val="22"/>
          <w:lang w:val="en-GB"/>
        </w:rPr>
        <w:t xml:space="preserve"> introducing the “SCHEME FOR NATURALISATION OF INVESTORS IN CYPRUS BY EXCEPTION on the basis of subsection (2) of section 111A of the Civil Registry Laws of 2002-2015”</w:t>
      </w:r>
      <w:r w:rsidRPr="004A0130">
        <w:rPr>
          <w:bCs/>
          <w:sz w:val="22"/>
          <w:szCs w:val="22"/>
          <w:vertAlign w:val="superscript"/>
          <w:lang w:val="en-GB"/>
        </w:rPr>
        <w:footnoteReference w:id="179"/>
      </w:r>
      <w:r w:rsidRPr="004A0130">
        <w:rPr>
          <w:bCs/>
          <w:sz w:val="22"/>
          <w:szCs w:val="22"/>
          <w:lang w:val="en-GB"/>
        </w:rPr>
        <w:t xml:space="preserve">, an applicant must either already hold an immigration permit on the basis of Regulation 6(2) of the Aliens and Immigration Law, or he/she may apply for one simultaneously with the application for naturalisation. </w:t>
      </w:r>
    </w:p>
    <w:p w14:paraId="5385A021" w14:textId="77777777" w:rsidR="004A0130" w:rsidRPr="004A0130" w:rsidRDefault="004A0130" w:rsidP="004A0130">
      <w:pPr>
        <w:widowControl w:val="0"/>
        <w:jc w:val="both"/>
        <w:rPr>
          <w:bCs/>
          <w:sz w:val="22"/>
          <w:szCs w:val="22"/>
          <w:lang w:val="en-GB"/>
        </w:rPr>
      </w:pPr>
    </w:p>
    <w:p w14:paraId="485CF006" w14:textId="77777777" w:rsidR="004A0130" w:rsidRPr="004A0130" w:rsidRDefault="004A0130" w:rsidP="004A0130">
      <w:pPr>
        <w:widowControl w:val="0"/>
        <w:jc w:val="both"/>
        <w:rPr>
          <w:bCs/>
          <w:sz w:val="22"/>
          <w:szCs w:val="22"/>
          <w:lang w:val="en-GB"/>
        </w:rPr>
      </w:pPr>
      <w:r w:rsidRPr="004A0130">
        <w:rPr>
          <w:bCs/>
          <w:sz w:val="22"/>
          <w:szCs w:val="22"/>
          <w:lang w:val="en-GB"/>
        </w:rPr>
        <w:t xml:space="preserve">As mentioned above, Council of Ministers Decision 81.292 provides for an accelerated naturalisation procedure without the need to fulfil the conditions of ordinary naturalisation for investors and their families. </w:t>
      </w:r>
    </w:p>
    <w:p w14:paraId="3070EE72" w14:textId="77777777" w:rsidR="004A0130" w:rsidRPr="004A0130" w:rsidRDefault="004A0130" w:rsidP="004A0130">
      <w:pPr>
        <w:widowControl w:val="0"/>
        <w:jc w:val="both"/>
        <w:rPr>
          <w:bCs/>
          <w:sz w:val="22"/>
          <w:szCs w:val="22"/>
          <w:lang w:val="en-GB"/>
        </w:rPr>
      </w:pPr>
    </w:p>
    <w:p w14:paraId="77786433" w14:textId="77777777" w:rsidR="004A0130" w:rsidRPr="004A0130" w:rsidRDefault="004A0130" w:rsidP="004A0130">
      <w:pPr>
        <w:widowControl w:val="0"/>
        <w:jc w:val="both"/>
        <w:rPr>
          <w:bCs/>
          <w:sz w:val="22"/>
          <w:szCs w:val="22"/>
          <w:lang w:val="en-GB"/>
        </w:rPr>
      </w:pPr>
      <w:r w:rsidRPr="004A0130">
        <w:rPr>
          <w:bCs/>
          <w:sz w:val="22"/>
          <w:szCs w:val="22"/>
          <w:lang w:val="en-GB"/>
        </w:rPr>
        <w:t xml:space="preserve">The procedure for the acquisition of an immigration permit for investors who do not already hold one is the same as the procedure under the investors’ residence scheme provided for in the Ministry of Interior Policy described in this Report. </w:t>
      </w:r>
    </w:p>
    <w:p w14:paraId="60A90218" w14:textId="77777777" w:rsidR="004A0130" w:rsidRPr="004A0130" w:rsidRDefault="004A0130" w:rsidP="004A0130">
      <w:pPr>
        <w:widowControl w:val="0"/>
        <w:jc w:val="both"/>
        <w:rPr>
          <w:bCs/>
          <w:sz w:val="22"/>
          <w:szCs w:val="22"/>
          <w:lang w:val="en-GB"/>
        </w:rPr>
      </w:pPr>
    </w:p>
    <w:p w14:paraId="4EC23F70" w14:textId="77777777" w:rsidR="004A0130" w:rsidRPr="004A0130" w:rsidRDefault="004A0130" w:rsidP="004A0130">
      <w:pPr>
        <w:widowControl w:val="0"/>
        <w:jc w:val="both"/>
        <w:rPr>
          <w:bCs/>
          <w:sz w:val="22"/>
          <w:szCs w:val="22"/>
          <w:lang w:val="en-GB"/>
        </w:rPr>
      </w:pPr>
      <w:r w:rsidRPr="004A0130">
        <w:rPr>
          <w:bCs/>
          <w:sz w:val="22"/>
          <w:szCs w:val="22"/>
          <w:lang w:val="en-GB"/>
        </w:rPr>
        <w:t xml:space="preserve">The main interaction between the two schemes (residence and citizenship by exception for investors) is that </w:t>
      </w:r>
      <w:r w:rsidRPr="004A0130">
        <w:rPr>
          <w:b/>
          <w:bCs/>
          <w:sz w:val="22"/>
          <w:szCs w:val="22"/>
          <w:lang w:val="en-GB"/>
        </w:rPr>
        <w:t>in order for citizenship by exception for investors to be granted, they must also have an immigration permit which allows them to reside in Cyprus</w:t>
      </w:r>
      <w:r w:rsidRPr="004A0130">
        <w:rPr>
          <w:bCs/>
          <w:sz w:val="22"/>
          <w:szCs w:val="22"/>
          <w:lang w:val="en-GB"/>
        </w:rPr>
        <w:t xml:space="preserve">. </w:t>
      </w:r>
    </w:p>
    <w:p w14:paraId="0D089B09" w14:textId="77777777" w:rsidR="004A0130" w:rsidRPr="004A0130" w:rsidRDefault="004A0130" w:rsidP="004A0130">
      <w:pPr>
        <w:widowControl w:val="0"/>
        <w:jc w:val="both"/>
        <w:rPr>
          <w:bCs/>
          <w:sz w:val="22"/>
          <w:szCs w:val="22"/>
          <w:lang w:val="en-GB"/>
        </w:rPr>
      </w:pPr>
    </w:p>
    <w:p w14:paraId="1E30589A" w14:textId="77777777" w:rsidR="004A0130" w:rsidRPr="004A0130" w:rsidRDefault="004A0130" w:rsidP="004A0130">
      <w:pPr>
        <w:widowControl w:val="0"/>
        <w:jc w:val="both"/>
        <w:rPr>
          <w:bCs/>
          <w:sz w:val="22"/>
          <w:szCs w:val="22"/>
          <w:lang w:val="en-GB"/>
        </w:rPr>
      </w:pPr>
      <w:r w:rsidRPr="004A0130">
        <w:rPr>
          <w:bCs/>
          <w:sz w:val="22"/>
          <w:szCs w:val="22"/>
          <w:lang w:val="en-GB"/>
        </w:rPr>
        <w:t xml:space="preserve">There are no publicly available data on the number of third country nationals who obtained citizenship on the basis of investors’ residence permit and there is no legal obligation for the Ministry of Interior to publicise the collected data. </w:t>
      </w:r>
    </w:p>
    <w:p w14:paraId="3FC3C57E" w14:textId="77777777" w:rsidR="004A0130" w:rsidRPr="004A0130" w:rsidRDefault="004A0130" w:rsidP="004A0130">
      <w:pPr>
        <w:widowControl w:val="0"/>
        <w:jc w:val="both"/>
        <w:rPr>
          <w:bCs/>
          <w:sz w:val="22"/>
          <w:szCs w:val="22"/>
          <w:lang w:val="en-GB"/>
        </w:rPr>
      </w:pPr>
    </w:p>
    <w:p w14:paraId="547C396E" w14:textId="77777777" w:rsidR="004A0130" w:rsidRPr="004A0130" w:rsidRDefault="004A0130" w:rsidP="004A0130">
      <w:pPr>
        <w:widowControl w:val="0"/>
        <w:jc w:val="both"/>
        <w:rPr>
          <w:bCs/>
          <w:sz w:val="22"/>
          <w:szCs w:val="22"/>
          <w:lang w:val="en-GB"/>
        </w:rPr>
      </w:pPr>
      <w:r w:rsidRPr="004A0130">
        <w:rPr>
          <w:bCs/>
          <w:sz w:val="22"/>
          <w:szCs w:val="22"/>
          <w:lang w:val="en-GB"/>
        </w:rPr>
        <w:t>The Ministry of Interior official consulted, mentioned that permission was needed from the Minister of Interior to provide the above statistics for the project</w:t>
      </w:r>
      <w:r w:rsidRPr="004A0130">
        <w:rPr>
          <w:bCs/>
          <w:sz w:val="22"/>
          <w:szCs w:val="22"/>
          <w:vertAlign w:val="superscript"/>
          <w:lang w:val="en-GB"/>
        </w:rPr>
        <w:footnoteReference w:id="180"/>
      </w:r>
      <w:r w:rsidRPr="004A0130">
        <w:rPr>
          <w:bCs/>
          <w:sz w:val="22"/>
          <w:szCs w:val="22"/>
          <w:lang w:val="en-GB"/>
        </w:rPr>
        <w:t>.</w:t>
      </w:r>
    </w:p>
    <w:p w14:paraId="3CB415D1" w14:textId="77777777" w:rsidR="004A0130" w:rsidRPr="004A0130" w:rsidRDefault="004A0130" w:rsidP="004A0130">
      <w:pPr>
        <w:widowControl w:val="0"/>
        <w:jc w:val="both"/>
        <w:rPr>
          <w:bCs/>
          <w:sz w:val="22"/>
          <w:szCs w:val="22"/>
          <w:lang w:val="en-GB"/>
        </w:rPr>
      </w:pPr>
    </w:p>
    <w:p w14:paraId="63B5B922" w14:textId="77777777" w:rsidR="004A0130" w:rsidRPr="004A0130" w:rsidRDefault="004A0130" w:rsidP="004A0130">
      <w:pPr>
        <w:widowControl w:val="0"/>
        <w:jc w:val="both"/>
        <w:rPr>
          <w:bCs/>
          <w:sz w:val="22"/>
          <w:szCs w:val="22"/>
          <w:lang w:val="en-GB"/>
        </w:rPr>
      </w:pPr>
    </w:p>
    <w:p w14:paraId="4D8C2EC2" w14:textId="77777777" w:rsidR="004A0130" w:rsidRPr="004A0130" w:rsidRDefault="004A0130" w:rsidP="004A0130">
      <w:pPr>
        <w:widowControl w:val="0"/>
        <w:jc w:val="both"/>
        <w:rPr>
          <w:bCs/>
          <w:color w:val="FF0000"/>
          <w:sz w:val="22"/>
          <w:szCs w:val="22"/>
          <w:lang w:val="en-GB"/>
        </w:rPr>
      </w:pPr>
      <w:r w:rsidRPr="004A0130">
        <w:rPr>
          <w:bCs/>
          <w:color w:val="FF0000"/>
          <w:sz w:val="22"/>
          <w:szCs w:val="22"/>
          <w:lang w:val="en-GB"/>
        </w:rPr>
        <w:br w:type="page"/>
      </w:r>
    </w:p>
    <w:p w14:paraId="15EAA76A" w14:textId="77777777" w:rsidR="004A0130" w:rsidRPr="00455BB9" w:rsidRDefault="004A0130" w:rsidP="00455BB9">
      <w:pPr>
        <w:pStyle w:val="MH1nonumb"/>
        <w:numPr>
          <w:ilvl w:val="0"/>
          <w:numId w:val="37"/>
        </w:numPr>
        <w:ind w:left="426" w:hanging="284"/>
      </w:pPr>
      <w:bookmarkStart w:id="58" w:name="_Toc519628433"/>
      <w:bookmarkStart w:id="59" w:name="_Toc496025541"/>
      <w:bookmarkStart w:id="60" w:name="_Toc521428990"/>
      <w:r w:rsidRPr="00455BB9">
        <w:lastRenderedPageBreak/>
        <w:t>ECONOMIC AND FINANCIAL EFFICIENCY OF RESIDENCE PERMITS FOR FOREIGN INVESTORS</w:t>
      </w:r>
      <w:bookmarkEnd w:id="58"/>
      <w:bookmarkEnd w:id="60"/>
      <w:r w:rsidRPr="00455BB9">
        <w:t xml:space="preserve"> </w:t>
      </w:r>
      <w:bookmarkStart w:id="61" w:name="_Hlk493698159"/>
      <w:r w:rsidRPr="00455BB9">
        <w:t xml:space="preserve"> </w:t>
      </w:r>
      <w:bookmarkEnd w:id="59"/>
      <w:bookmarkEnd w:id="61"/>
    </w:p>
    <w:p w14:paraId="6625464D" w14:textId="77777777" w:rsidR="004A0130" w:rsidRPr="004A0130" w:rsidRDefault="004A0130" w:rsidP="004A0130">
      <w:pPr>
        <w:widowControl w:val="0"/>
        <w:jc w:val="both"/>
        <w:rPr>
          <w:bCs/>
          <w:sz w:val="22"/>
          <w:szCs w:val="22"/>
          <w:lang w:val="en-GB"/>
        </w:rPr>
      </w:pPr>
      <w:bookmarkStart w:id="62" w:name="_Hlk495949511"/>
      <w:r w:rsidRPr="004A0130">
        <w:rPr>
          <w:bCs/>
          <w:sz w:val="22"/>
          <w:szCs w:val="22"/>
          <w:lang w:val="en-GB"/>
        </w:rPr>
        <w:t xml:space="preserve">Neither primary nor secondary legislation in Cyprus provide for the establishment of a mechanism to monitor the economic impact and financial revenues of investors who have been granted residence. </w:t>
      </w:r>
    </w:p>
    <w:p w14:paraId="3F06EC09" w14:textId="77777777" w:rsidR="004A0130" w:rsidRPr="004A0130" w:rsidRDefault="004A0130" w:rsidP="004A0130">
      <w:pPr>
        <w:widowControl w:val="0"/>
        <w:jc w:val="both"/>
        <w:rPr>
          <w:bCs/>
          <w:sz w:val="22"/>
          <w:szCs w:val="22"/>
          <w:lang w:val="en-GB"/>
        </w:rPr>
      </w:pPr>
    </w:p>
    <w:p w14:paraId="0799FCF9" w14:textId="77777777" w:rsidR="004A0130" w:rsidRPr="004A0130" w:rsidRDefault="004A0130" w:rsidP="004A0130">
      <w:pPr>
        <w:widowControl w:val="0"/>
        <w:jc w:val="both"/>
        <w:rPr>
          <w:bCs/>
          <w:sz w:val="22"/>
          <w:szCs w:val="22"/>
          <w:lang w:val="en-GB"/>
        </w:rPr>
      </w:pPr>
      <w:r w:rsidRPr="004A0130">
        <w:rPr>
          <w:bCs/>
          <w:sz w:val="22"/>
          <w:szCs w:val="22"/>
          <w:lang w:val="en-GB"/>
        </w:rPr>
        <w:t>Consultation with Ministry of Interior representatives attempted to investigate and assess the practical implementation of the scheme and define whether the expectations for which the scheme was created were met. However, no response on these matters was obtained.</w:t>
      </w:r>
    </w:p>
    <w:p w14:paraId="398A9EEB" w14:textId="77777777" w:rsidR="004A0130" w:rsidRPr="004A0130" w:rsidRDefault="004A0130" w:rsidP="004A0130">
      <w:pPr>
        <w:widowControl w:val="0"/>
        <w:jc w:val="both"/>
        <w:rPr>
          <w:bCs/>
          <w:sz w:val="22"/>
          <w:szCs w:val="22"/>
          <w:lang w:val="en-GB"/>
        </w:rPr>
      </w:pPr>
    </w:p>
    <w:p w14:paraId="15FF7BA2" w14:textId="77777777" w:rsidR="004A0130" w:rsidRPr="004A0130" w:rsidRDefault="004A0130" w:rsidP="004A0130">
      <w:pPr>
        <w:widowControl w:val="0"/>
        <w:jc w:val="both"/>
        <w:rPr>
          <w:bCs/>
          <w:sz w:val="22"/>
          <w:szCs w:val="22"/>
          <w:lang w:val="en-GB"/>
        </w:rPr>
      </w:pPr>
      <w:r w:rsidRPr="004A0130">
        <w:rPr>
          <w:bCs/>
          <w:sz w:val="22"/>
          <w:szCs w:val="22"/>
          <w:lang w:val="en-GB"/>
        </w:rPr>
        <w:t xml:space="preserve">It is nevertheless presumed that at the moment, the investors’ residence scheme </w:t>
      </w:r>
      <w:r w:rsidRPr="004A0130">
        <w:rPr>
          <w:b/>
          <w:bCs/>
          <w:sz w:val="22"/>
          <w:szCs w:val="22"/>
          <w:lang w:val="en-GB"/>
        </w:rPr>
        <w:t>provides an incentive for investors to reside, invest in property and companies in Cyprus as well as boost the economy</w:t>
      </w:r>
      <w:r w:rsidRPr="004A0130">
        <w:rPr>
          <w:bCs/>
          <w:sz w:val="22"/>
          <w:szCs w:val="22"/>
          <w:lang w:val="en-GB"/>
        </w:rPr>
        <w:t xml:space="preserve"> by using their money brought from a country outside Cyprus to live in Cyprus. By satisfying the criteria, investors buy property and by applying for their families (spouse, children or parents) they need to bring more money to Cyprus in order to meet their standard of living with their families.</w:t>
      </w:r>
    </w:p>
    <w:p w14:paraId="0536BCAA" w14:textId="77777777" w:rsidR="004A0130" w:rsidRPr="004A0130" w:rsidRDefault="004A0130" w:rsidP="004A0130">
      <w:pPr>
        <w:widowControl w:val="0"/>
        <w:jc w:val="both"/>
        <w:rPr>
          <w:bCs/>
          <w:sz w:val="22"/>
          <w:szCs w:val="22"/>
          <w:lang w:val="en-GB"/>
        </w:rPr>
      </w:pPr>
    </w:p>
    <w:p w14:paraId="1FF06BD3" w14:textId="77777777" w:rsidR="004A0130" w:rsidRPr="004A0130" w:rsidRDefault="004A0130" w:rsidP="004A0130">
      <w:pPr>
        <w:widowControl w:val="0"/>
        <w:jc w:val="both"/>
        <w:rPr>
          <w:bCs/>
          <w:sz w:val="22"/>
          <w:szCs w:val="22"/>
          <w:lang w:val="en-GB"/>
        </w:rPr>
      </w:pPr>
      <w:r w:rsidRPr="004A0130">
        <w:rPr>
          <w:bCs/>
          <w:sz w:val="22"/>
          <w:szCs w:val="22"/>
          <w:lang w:val="en-GB"/>
        </w:rPr>
        <w:t xml:space="preserve">They are not allowed benefits, including medical, financial or other support from the state, therefore by paying for everything, as third country nationals, including schooling, medical services </w:t>
      </w:r>
      <w:proofErr w:type="spellStart"/>
      <w:r w:rsidRPr="004A0130">
        <w:rPr>
          <w:bCs/>
          <w:sz w:val="22"/>
          <w:szCs w:val="22"/>
          <w:lang w:val="en-GB"/>
        </w:rPr>
        <w:t>etc</w:t>
      </w:r>
      <w:proofErr w:type="spellEnd"/>
      <w:r w:rsidRPr="004A0130">
        <w:rPr>
          <w:bCs/>
          <w:sz w:val="22"/>
          <w:szCs w:val="22"/>
          <w:lang w:val="en-GB"/>
        </w:rPr>
        <w:t xml:space="preserve">, they </w:t>
      </w:r>
      <w:r w:rsidRPr="004A0130">
        <w:rPr>
          <w:b/>
          <w:bCs/>
          <w:sz w:val="22"/>
          <w:szCs w:val="22"/>
          <w:lang w:val="en-GB"/>
        </w:rPr>
        <w:t>provide the Cypriot economy with capital</w:t>
      </w:r>
      <w:r w:rsidRPr="004A0130">
        <w:rPr>
          <w:bCs/>
          <w:sz w:val="22"/>
          <w:szCs w:val="22"/>
          <w:lang w:val="en-GB"/>
        </w:rPr>
        <w:t>. People residing in Cyprus (Cypriots, EU nationals and third-country nationals with a residence permit) and legal entities having their registered office and providing goods and services in Cyprus also benefit from cooperating with investors in business-like relationships.</w:t>
      </w:r>
    </w:p>
    <w:p w14:paraId="65653B9E" w14:textId="77777777" w:rsidR="004A0130" w:rsidRPr="004A0130" w:rsidRDefault="004A0130" w:rsidP="004A0130">
      <w:pPr>
        <w:widowControl w:val="0"/>
        <w:jc w:val="both"/>
        <w:rPr>
          <w:bCs/>
          <w:sz w:val="22"/>
          <w:szCs w:val="22"/>
          <w:lang w:val="en-GB"/>
        </w:rPr>
      </w:pPr>
    </w:p>
    <w:p w14:paraId="77ACFE8D" w14:textId="77777777" w:rsidR="004A0130" w:rsidRPr="004A0130" w:rsidRDefault="004A0130" w:rsidP="004A0130">
      <w:pPr>
        <w:widowControl w:val="0"/>
        <w:jc w:val="both"/>
        <w:rPr>
          <w:bCs/>
          <w:sz w:val="22"/>
          <w:szCs w:val="22"/>
          <w:lang w:val="en-GB"/>
        </w:rPr>
      </w:pPr>
      <w:r w:rsidRPr="004A0130">
        <w:rPr>
          <w:bCs/>
          <w:sz w:val="22"/>
          <w:szCs w:val="22"/>
          <w:lang w:val="en-GB"/>
        </w:rPr>
        <w:t>Although not statistically proven, as statistics were not provided, since investors are not allowed to work but only to spend money and hold shares, it is reasonable to assume that the scheme has a positive financial impact on the country.</w:t>
      </w:r>
    </w:p>
    <w:p w14:paraId="42AE657A" w14:textId="77777777" w:rsidR="004A0130" w:rsidRPr="004A0130" w:rsidRDefault="004A0130" w:rsidP="004A0130">
      <w:pPr>
        <w:widowControl w:val="0"/>
        <w:jc w:val="both"/>
        <w:rPr>
          <w:bCs/>
          <w:sz w:val="22"/>
          <w:szCs w:val="22"/>
          <w:lang w:val="en-GB"/>
        </w:rPr>
      </w:pPr>
    </w:p>
    <w:p w14:paraId="3777D5B5" w14:textId="77777777" w:rsidR="004A0130" w:rsidRPr="004A0130" w:rsidRDefault="004A0130" w:rsidP="004A0130">
      <w:pPr>
        <w:widowControl w:val="0"/>
        <w:jc w:val="both"/>
        <w:rPr>
          <w:bCs/>
          <w:sz w:val="22"/>
          <w:szCs w:val="22"/>
          <w:lang w:val="en-GB"/>
        </w:rPr>
      </w:pPr>
      <w:r w:rsidRPr="004A0130">
        <w:rPr>
          <w:bCs/>
          <w:sz w:val="22"/>
          <w:szCs w:val="22"/>
          <w:lang w:val="en-GB"/>
        </w:rPr>
        <w:t>On a very rough estimate, a single investor could bring at least EUR 370.000 for one year, only through his/her investment in Cyprus and his/her application for an immigration permit. This amount is increased by X if family members are added to the permit as well as everyday living expenses, including medical and other types of insurance.</w:t>
      </w:r>
    </w:p>
    <w:p w14:paraId="0B4E592C" w14:textId="77777777" w:rsidR="004A0130" w:rsidRPr="004A0130" w:rsidRDefault="004A0130" w:rsidP="004A0130">
      <w:pPr>
        <w:widowControl w:val="0"/>
        <w:jc w:val="both"/>
        <w:rPr>
          <w:bCs/>
          <w:sz w:val="22"/>
          <w:szCs w:val="22"/>
          <w:lang w:val="en-GB"/>
        </w:rPr>
      </w:pPr>
    </w:p>
    <w:p w14:paraId="57BFAD59" w14:textId="77777777" w:rsidR="004A0130" w:rsidRPr="004A0130" w:rsidRDefault="004A0130" w:rsidP="004A0130">
      <w:pPr>
        <w:widowControl w:val="0"/>
        <w:jc w:val="both"/>
        <w:rPr>
          <w:bCs/>
          <w:sz w:val="22"/>
          <w:szCs w:val="22"/>
          <w:lang w:val="en-GB"/>
        </w:rPr>
      </w:pPr>
    </w:p>
    <w:bookmarkEnd w:id="62"/>
    <w:p w14:paraId="530CCB33" w14:textId="237178E4" w:rsidR="00D7718A" w:rsidRPr="00E50EA9" w:rsidRDefault="00D7718A" w:rsidP="0007567C">
      <w:pPr>
        <w:jc w:val="both"/>
        <w:rPr>
          <w:sz w:val="22"/>
          <w:szCs w:val="22"/>
          <w:lang w:val="en-GB"/>
        </w:rPr>
      </w:pPr>
    </w:p>
    <w:sectPr w:rsidR="00D7718A" w:rsidRPr="00E50EA9" w:rsidSect="003952C7">
      <w:footerReference w:type="default" r:id="rId2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2F2A4DD" w14:textId="77777777" w:rsidR="004A0130" w:rsidRDefault="004A0130">
      <w:r>
        <w:separator/>
      </w:r>
    </w:p>
  </w:endnote>
  <w:endnote w:type="continuationSeparator" w:id="0">
    <w:p w14:paraId="6BD288D0" w14:textId="77777777" w:rsidR="004A0130" w:rsidRDefault="004A01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EUAlbertina">
    <w:altName w:val="Cambria"/>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imes">
    <w:panose1 w:val="02020603050405020304"/>
    <w:charset w:val="00"/>
    <w:family w:val="roman"/>
    <w:pitch w:val="variable"/>
    <w:sig w:usb0="E0002AFF" w:usb1="C0007841" w:usb2="00000009" w:usb3="00000000" w:csb0="000001FF" w:csb1="00000000"/>
  </w:font>
  <w:font w:name="Verdana">
    <w:panose1 w:val="020B0604030504040204"/>
    <w:charset w:val="00"/>
    <w:family w:val="swiss"/>
    <w:pitch w:val="variable"/>
    <w:sig w:usb0="A10006FF" w:usb1="4000205B" w:usb2="00000010" w:usb3="00000000" w:csb0="0000019F" w:csb1="00000000"/>
  </w:font>
  <w:font w:name="-webkit-standard">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84" w:type="pct"/>
      <w:tblBorders>
        <w:top w:val="single" w:sz="4" w:space="0" w:color="auto"/>
      </w:tblBorders>
      <w:tblLook w:val="01E0" w:firstRow="1" w:lastRow="1" w:firstColumn="1" w:lastColumn="1" w:noHBand="0" w:noVBand="0"/>
    </w:tblPr>
    <w:tblGrid>
      <w:gridCol w:w="2331"/>
      <w:gridCol w:w="6891"/>
    </w:tblGrid>
    <w:tr w:rsidR="004A0130" w:rsidRPr="004A0130" w14:paraId="298C801C" w14:textId="77777777" w:rsidTr="004A0130">
      <w:tc>
        <w:tcPr>
          <w:tcW w:w="1264" w:type="pct"/>
        </w:tcPr>
        <w:p w14:paraId="24325311" w14:textId="77777777" w:rsidR="004A0130" w:rsidRPr="004A0130" w:rsidRDefault="004A0130" w:rsidP="004A0130">
          <w:pPr>
            <w:tabs>
              <w:tab w:val="left" w:pos="1212"/>
            </w:tabs>
            <w:spacing w:after="160" w:line="259" w:lineRule="auto"/>
            <w:ind w:right="360"/>
            <w:rPr>
              <w:rFonts w:eastAsia="Calibri"/>
              <w:i/>
              <w:sz w:val="18"/>
              <w:szCs w:val="18"/>
              <w:lang w:val="en-GB" w:eastAsia="en-US"/>
            </w:rPr>
          </w:pPr>
          <w:r w:rsidRPr="004A0130">
            <w:rPr>
              <w:rFonts w:eastAsia="Calibri"/>
              <w:i/>
              <w:sz w:val="18"/>
              <w:szCs w:val="18"/>
              <w:lang w:val="en-GB" w:eastAsia="en-US"/>
            </w:rPr>
            <w:t xml:space="preserve">Milieu Ltd </w:t>
          </w:r>
        </w:p>
        <w:p w14:paraId="39A96B5F" w14:textId="77777777" w:rsidR="004A0130" w:rsidRPr="004A0130" w:rsidRDefault="004A0130" w:rsidP="004A0130">
          <w:pPr>
            <w:tabs>
              <w:tab w:val="center" w:pos="4153"/>
              <w:tab w:val="right" w:pos="8306"/>
            </w:tabs>
            <w:spacing w:after="160" w:line="259" w:lineRule="auto"/>
            <w:ind w:right="360"/>
            <w:rPr>
              <w:rFonts w:eastAsia="Calibri"/>
              <w:i/>
              <w:sz w:val="18"/>
              <w:szCs w:val="18"/>
              <w:lang w:val="en-GB" w:eastAsia="en-US"/>
            </w:rPr>
          </w:pPr>
        </w:p>
      </w:tc>
      <w:tc>
        <w:tcPr>
          <w:tcW w:w="3736" w:type="pct"/>
        </w:tcPr>
        <w:p w14:paraId="3388FE32" w14:textId="518CB0C4" w:rsidR="004A0130" w:rsidRPr="004A0130" w:rsidRDefault="004A0130" w:rsidP="004A0130">
          <w:pPr>
            <w:tabs>
              <w:tab w:val="center" w:pos="4153"/>
              <w:tab w:val="right" w:pos="8306"/>
            </w:tabs>
            <w:spacing w:after="160" w:line="259" w:lineRule="auto"/>
            <w:ind w:right="19"/>
            <w:jc w:val="right"/>
            <w:rPr>
              <w:rFonts w:eastAsia="Calibri"/>
              <w:i/>
              <w:sz w:val="18"/>
              <w:szCs w:val="18"/>
              <w:lang w:val="en-GB" w:eastAsia="en-US"/>
            </w:rPr>
          </w:pPr>
          <w:r w:rsidRPr="004A0130">
            <w:rPr>
              <w:rFonts w:eastAsia="Calibri"/>
              <w:i/>
              <w:sz w:val="18"/>
              <w:szCs w:val="18"/>
              <w:lang w:val="en-GB" w:eastAsia="en-US"/>
            </w:rPr>
            <w:t>Executive Summary – Investors’ Schemes in Cyprus/</w:t>
          </w:r>
          <w:r w:rsidRPr="004A0130">
            <w:rPr>
              <w:rFonts w:eastAsia="Calibri"/>
              <w:i/>
              <w:sz w:val="18"/>
              <w:szCs w:val="18"/>
              <w:lang w:val="en-GB" w:eastAsia="en-US"/>
            </w:rPr>
            <w:fldChar w:fldCharType="begin"/>
          </w:r>
          <w:r w:rsidRPr="004A0130">
            <w:rPr>
              <w:rFonts w:eastAsia="Calibri"/>
              <w:i/>
              <w:sz w:val="18"/>
              <w:szCs w:val="18"/>
              <w:lang w:val="en-GB" w:eastAsia="en-US"/>
            </w:rPr>
            <w:instrText xml:space="preserve"> PAGE   \* MERGEFORMAT </w:instrText>
          </w:r>
          <w:r w:rsidRPr="004A0130">
            <w:rPr>
              <w:rFonts w:eastAsia="Calibri"/>
              <w:i/>
              <w:sz w:val="18"/>
              <w:szCs w:val="18"/>
              <w:lang w:val="en-GB" w:eastAsia="en-US"/>
            </w:rPr>
            <w:fldChar w:fldCharType="separate"/>
          </w:r>
          <w:r w:rsidR="00736F84">
            <w:rPr>
              <w:rFonts w:eastAsia="Calibri"/>
              <w:i/>
              <w:noProof/>
              <w:sz w:val="18"/>
              <w:szCs w:val="18"/>
              <w:lang w:val="en-GB" w:eastAsia="en-US"/>
            </w:rPr>
            <w:t>vii</w:t>
          </w:r>
          <w:r w:rsidRPr="004A0130">
            <w:rPr>
              <w:rFonts w:eastAsia="Calibri"/>
              <w:i/>
              <w:noProof/>
              <w:sz w:val="18"/>
              <w:szCs w:val="18"/>
              <w:lang w:val="en-GB" w:eastAsia="en-US"/>
            </w:rPr>
            <w:fldChar w:fldCharType="end"/>
          </w:r>
        </w:p>
      </w:tc>
    </w:tr>
  </w:tbl>
  <w:p w14:paraId="35EF4F5D" w14:textId="77777777" w:rsidR="004A0130" w:rsidRPr="004A0130" w:rsidRDefault="004A0130">
    <w:pPr>
      <w:pStyle w:val="Footer"/>
      <w:rPr>
        <w:lang w:val="en-GB"/>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FF45AB" w14:textId="77777777" w:rsidR="004A0130" w:rsidRDefault="004A0130" w:rsidP="00BD262D">
    <w:pPr>
      <w:pStyle w:val="Footer"/>
      <w:ind w:right="360"/>
      <w:rPr>
        <w:lang w:val="en-GB"/>
      </w:rPr>
    </w:pPr>
  </w:p>
  <w:tbl>
    <w:tblPr>
      <w:tblW w:w="5000" w:type="pct"/>
      <w:tblBorders>
        <w:top w:val="single" w:sz="4" w:space="0" w:color="auto"/>
      </w:tblBorders>
      <w:tblLook w:val="01E0" w:firstRow="1" w:lastRow="1" w:firstColumn="1" w:lastColumn="1" w:noHBand="0" w:noVBand="0"/>
    </w:tblPr>
    <w:tblGrid>
      <w:gridCol w:w="2168"/>
      <w:gridCol w:w="6858"/>
    </w:tblGrid>
    <w:tr w:rsidR="004A0130" w:rsidRPr="008D669B" w14:paraId="710C12D2" w14:textId="77777777" w:rsidTr="00666448">
      <w:tc>
        <w:tcPr>
          <w:tcW w:w="1201" w:type="pct"/>
        </w:tcPr>
        <w:p w14:paraId="0C209933" w14:textId="77777777" w:rsidR="004A0130" w:rsidRPr="007E4F06" w:rsidRDefault="004A0130" w:rsidP="00666448">
          <w:pPr>
            <w:tabs>
              <w:tab w:val="left" w:pos="1212"/>
            </w:tabs>
            <w:ind w:right="360"/>
            <w:rPr>
              <w:i/>
              <w:sz w:val="18"/>
              <w:lang w:val="en-GB"/>
            </w:rPr>
          </w:pPr>
          <w:r>
            <w:rPr>
              <w:i/>
              <w:sz w:val="18"/>
              <w:lang w:val="en-GB"/>
            </w:rPr>
            <w:t xml:space="preserve">Milieu Ltd </w:t>
          </w:r>
        </w:p>
        <w:p w14:paraId="59A1F88A" w14:textId="525AEB19" w:rsidR="004A0130" w:rsidRPr="007E4F06" w:rsidRDefault="004A0130" w:rsidP="00666448">
          <w:pPr>
            <w:tabs>
              <w:tab w:val="center" w:pos="4153"/>
              <w:tab w:val="right" w:pos="8306"/>
            </w:tabs>
            <w:ind w:right="360"/>
            <w:rPr>
              <w:i/>
              <w:sz w:val="18"/>
              <w:lang w:val="en-GB"/>
            </w:rPr>
          </w:pPr>
          <w:r>
            <w:rPr>
              <w:i/>
              <w:sz w:val="18"/>
              <w:lang w:val="en-GB"/>
            </w:rPr>
            <w:t>Brussels, June 2018</w:t>
          </w:r>
        </w:p>
      </w:tc>
      <w:tc>
        <w:tcPr>
          <w:tcW w:w="3799" w:type="pct"/>
        </w:tcPr>
        <w:p w14:paraId="35C8BD1F" w14:textId="571DEC57" w:rsidR="004A0130" w:rsidRPr="007E4F06" w:rsidRDefault="004A0130" w:rsidP="00666448">
          <w:pPr>
            <w:tabs>
              <w:tab w:val="center" w:pos="4153"/>
              <w:tab w:val="right" w:pos="8306"/>
            </w:tabs>
            <w:ind w:right="19"/>
            <w:jc w:val="right"/>
            <w:rPr>
              <w:i/>
              <w:sz w:val="18"/>
              <w:lang w:val="en-GB"/>
            </w:rPr>
          </w:pPr>
          <w:r w:rsidRPr="007E4F06">
            <w:rPr>
              <w:i/>
              <w:sz w:val="18"/>
              <w:lang w:val="en-GB"/>
            </w:rPr>
            <w:t xml:space="preserve">Deliverable B.I – Investors’ Citizenship Schemes in </w:t>
          </w:r>
          <w:r>
            <w:rPr>
              <w:i/>
              <w:sz w:val="18"/>
              <w:lang w:val="en-GB"/>
            </w:rPr>
            <w:t>Cyprus</w:t>
          </w:r>
          <w:r w:rsidRPr="007E4F06" w:rsidDel="00F10A1C">
            <w:rPr>
              <w:i/>
              <w:sz w:val="18"/>
              <w:lang w:val="en-GB"/>
            </w:rPr>
            <w:t xml:space="preserve"> </w:t>
          </w:r>
          <w:r w:rsidRPr="007E4F06">
            <w:rPr>
              <w:i/>
              <w:sz w:val="18"/>
              <w:lang w:val="en-GB"/>
            </w:rPr>
            <w:t>/</w:t>
          </w:r>
          <w:r w:rsidRPr="007E4F06">
            <w:rPr>
              <w:i/>
              <w:sz w:val="18"/>
            </w:rPr>
            <w:fldChar w:fldCharType="begin"/>
          </w:r>
          <w:r w:rsidRPr="007E4F06">
            <w:rPr>
              <w:i/>
              <w:sz w:val="18"/>
              <w:lang w:val="en-GB"/>
            </w:rPr>
            <w:instrText xml:space="preserve"> PAGE   \* MERGEFORMAT </w:instrText>
          </w:r>
          <w:r w:rsidRPr="007E4F06">
            <w:rPr>
              <w:i/>
              <w:sz w:val="18"/>
            </w:rPr>
            <w:fldChar w:fldCharType="separate"/>
          </w:r>
          <w:r w:rsidR="00736F84">
            <w:rPr>
              <w:i/>
              <w:noProof/>
              <w:sz w:val="18"/>
              <w:lang w:val="en-GB"/>
            </w:rPr>
            <w:t>18</w:t>
          </w:r>
          <w:r w:rsidRPr="007E4F06">
            <w:rPr>
              <w:i/>
              <w:noProof/>
              <w:sz w:val="18"/>
            </w:rPr>
            <w:fldChar w:fldCharType="end"/>
          </w:r>
        </w:p>
      </w:tc>
    </w:tr>
  </w:tbl>
  <w:p w14:paraId="773AE3D8" w14:textId="77777777" w:rsidR="004A0130" w:rsidRPr="00AC2EEB" w:rsidRDefault="004A0130" w:rsidP="00BD262D">
    <w:pPr>
      <w:pStyle w:val="Footer"/>
      <w:ind w:right="360"/>
      <w:rPr>
        <w:lang w:val="en-GB"/>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891A57" w14:textId="77777777" w:rsidR="004A0130" w:rsidRDefault="004A0130" w:rsidP="00BD262D">
    <w:pPr>
      <w:pStyle w:val="Footer"/>
      <w:ind w:right="360"/>
      <w:rPr>
        <w:lang w:val="en-GB"/>
      </w:rPr>
    </w:pPr>
  </w:p>
  <w:tbl>
    <w:tblPr>
      <w:tblW w:w="5000" w:type="pct"/>
      <w:tblBorders>
        <w:top w:val="single" w:sz="4" w:space="0" w:color="auto"/>
      </w:tblBorders>
      <w:tblLook w:val="01E0" w:firstRow="1" w:lastRow="1" w:firstColumn="1" w:lastColumn="1" w:noHBand="0" w:noVBand="0"/>
    </w:tblPr>
    <w:tblGrid>
      <w:gridCol w:w="3353"/>
      <w:gridCol w:w="10605"/>
    </w:tblGrid>
    <w:tr w:rsidR="004A0130" w:rsidRPr="008D669B" w14:paraId="6959048F" w14:textId="77777777" w:rsidTr="00666448">
      <w:tc>
        <w:tcPr>
          <w:tcW w:w="1201" w:type="pct"/>
        </w:tcPr>
        <w:p w14:paraId="51C448C8" w14:textId="77777777" w:rsidR="004A0130" w:rsidRPr="007E4F06" w:rsidRDefault="004A0130" w:rsidP="00666448">
          <w:pPr>
            <w:tabs>
              <w:tab w:val="left" w:pos="1212"/>
            </w:tabs>
            <w:ind w:right="360"/>
            <w:rPr>
              <w:i/>
              <w:sz w:val="18"/>
              <w:lang w:val="en-GB"/>
            </w:rPr>
          </w:pPr>
          <w:r>
            <w:rPr>
              <w:i/>
              <w:sz w:val="18"/>
              <w:lang w:val="en-GB"/>
            </w:rPr>
            <w:t xml:space="preserve">Milieu Ltd </w:t>
          </w:r>
        </w:p>
        <w:p w14:paraId="7228FDF0" w14:textId="6849D6DB" w:rsidR="004A0130" w:rsidRPr="007E4F06" w:rsidRDefault="004A0130" w:rsidP="00666448">
          <w:pPr>
            <w:tabs>
              <w:tab w:val="center" w:pos="4153"/>
              <w:tab w:val="right" w:pos="8306"/>
            </w:tabs>
            <w:ind w:right="360"/>
            <w:rPr>
              <w:i/>
              <w:sz w:val="18"/>
              <w:lang w:val="en-GB"/>
            </w:rPr>
          </w:pPr>
          <w:r w:rsidRPr="007E4F06">
            <w:rPr>
              <w:i/>
              <w:sz w:val="18"/>
              <w:lang w:val="en-GB"/>
            </w:rPr>
            <w:t xml:space="preserve">Brussels, </w:t>
          </w:r>
          <w:r>
            <w:rPr>
              <w:i/>
              <w:sz w:val="18"/>
              <w:lang w:val="en-GB"/>
            </w:rPr>
            <w:t>June 2018</w:t>
          </w:r>
        </w:p>
      </w:tc>
      <w:tc>
        <w:tcPr>
          <w:tcW w:w="3799" w:type="pct"/>
        </w:tcPr>
        <w:p w14:paraId="29A2E5DC" w14:textId="728E720B" w:rsidR="004A0130" w:rsidRPr="007E4F06" w:rsidRDefault="004A0130" w:rsidP="00666448">
          <w:pPr>
            <w:tabs>
              <w:tab w:val="center" w:pos="4153"/>
              <w:tab w:val="right" w:pos="8306"/>
            </w:tabs>
            <w:ind w:right="19"/>
            <w:jc w:val="right"/>
            <w:rPr>
              <w:i/>
              <w:sz w:val="18"/>
              <w:lang w:val="en-GB"/>
            </w:rPr>
          </w:pPr>
          <w:r w:rsidRPr="007E4F06">
            <w:rPr>
              <w:i/>
              <w:sz w:val="18"/>
              <w:lang w:val="en-GB"/>
            </w:rPr>
            <w:t xml:space="preserve">Deliverable B.I – Investors’ Citizenship Schemes in </w:t>
          </w:r>
          <w:r>
            <w:rPr>
              <w:i/>
              <w:sz w:val="18"/>
              <w:lang w:val="en-GB"/>
            </w:rPr>
            <w:t>Cyprus</w:t>
          </w:r>
          <w:r w:rsidRPr="007E4F06" w:rsidDel="00F10A1C">
            <w:rPr>
              <w:i/>
              <w:sz w:val="18"/>
              <w:lang w:val="en-GB"/>
            </w:rPr>
            <w:t xml:space="preserve"> </w:t>
          </w:r>
          <w:r w:rsidRPr="007E4F06">
            <w:rPr>
              <w:i/>
              <w:sz w:val="18"/>
              <w:lang w:val="en-GB"/>
            </w:rPr>
            <w:t>/</w:t>
          </w:r>
          <w:r w:rsidRPr="007E4F06">
            <w:rPr>
              <w:i/>
              <w:sz w:val="18"/>
            </w:rPr>
            <w:fldChar w:fldCharType="begin"/>
          </w:r>
          <w:r w:rsidRPr="007E4F06">
            <w:rPr>
              <w:i/>
              <w:sz w:val="18"/>
              <w:lang w:val="en-GB"/>
            </w:rPr>
            <w:instrText xml:space="preserve"> PAGE   \* MERGEFORMAT </w:instrText>
          </w:r>
          <w:r w:rsidRPr="007E4F06">
            <w:rPr>
              <w:i/>
              <w:sz w:val="18"/>
            </w:rPr>
            <w:fldChar w:fldCharType="separate"/>
          </w:r>
          <w:r w:rsidR="00736F84">
            <w:rPr>
              <w:i/>
              <w:noProof/>
              <w:sz w:val="18"/>
              <w:lang w:val="en-GB"/>
            </w:rPr>
            <w:t>21</w:t>
          </w:r>
          <w:r w:rsidRPr="007E4F06">
            <w:rPr>
              <w:i/>
              <w:noProof/>
              <w:sz w:val="18"/>
            </w:rPr>
            <w:fldChar w:fldCharType="end"/>
          </w:r>
        </w:p>
      </w:tc>
    </w:tr>
  </w:tbl>
  <w:p w14:paraId="1710C169" w14:textId="77777777" w:rsidR="004A0130" w:rsidRPr="00AC2EEB" w:rsidRDefault="004A0130" w:rsidP="00BD262D">
    <w:pPr>
      <w:pStyle w:val="Footer"/>
      <w:ind w:right="360"/>
      <w:rPr>
        <w:lang w:val="en-GB"/>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F32647" w14:textId="77777777" w:rsidR="004A0130" w:rsidRDefault="004A0130" w:rsidP="00BD262D">
    <w:pPr>
      <w:pStyle w:val="Footer"/>
      <w:ind w:right="360"/>
      <w:rPr>
        <w:lang w:val="en-GB"/>
      </w:rPr>
    </w:pPr>
  </w:p>
  <w:tbl>
    <w:tblPr>
      <w:tblW w:w="5000" w:type="pct"/>
      <w:tblBorders>
        <w:top w:val="single" w:sz="4" w:space="0" w:color="auto"/>
      </w:tblBorders>
      <w:tblLook w:val="01E0" w:firstRow="1" w:lastRow="1" w:firstColumn="1" w:lastColumn="1" w:noHBand="0" w:noVBand="0"/>
    </w:tblPr>
    <w:tblGrid>
      <w:gridCol w:w="3353"/>
      <w:gridCol w:w="10605"/>
    </w:tblGrid>
    <w:tr w:rsidR="004A0130" w:rsidRPr="008D669B" w14:paraId="1C0FCAA2" w14:textId="77777777" w:rsidTr="00666448">
      <w:tc>
        <w:tcPr>
          <w:tcW w:w="1201" w:type="pct"/>
        </w:tcPr>
        <w:p w14:paraId="131035C2" w14:textId="77777777" w:rsidR="004A0130" w:rsidRPr="007E4F06" w:rsidRDefault="004A0130" w:rsidP="00666448">
          <w:pPr>
            <w:tabs>
              <w:tab w:val="left" w:pos="1212"/>
            </w:tabs>
            <w:ind w:right="360"/>
            <w:rPr>
              <w:i/>
              <w:sz w:val="18"/>
              <w:lang w:val="en-GB"/>
            </w:rPr>
          </w:pPr>
          <w:r>
            <w:rPr>
              <w:i/>
              <w:sz w:val="18"/>
              <w:lang w:val="en-GB"/>
            </w:rPr>
            <w:t xml:space="preserve">Milieu Ltd </w:t>
          </w:r>
        </w:p>
        <w:p w14:paraId="6FEAFD49" w14:textId="21B1CC2F" w:rsidR="004A0130" w:rsidRPr="007E4F06" w:rsidRDefault="004A0130" w:rsidP="00666448">
          <w:pPr>
            <w:tabs>
              <w:tab w:val="center" w:pos="4153"/>
              <w:tab w:val="right" w:pos="8306"/>
            </w:tabs>
            <w:ind w:right="360"/>
            <w:rPr>
              <w:i/>
              <w:sz w:val="18"/>
              <w:lang w:val="en-GB"/>
            </w:rPr>
          </w:pPr>
          <w:r w:rsidRPr="007E4F06">
            <w:rPr>
              <w:i/>
              <w:sz w:val="18"/>
              <w:lang w:val="en-GB"/>
            </w:rPr>
            <w:t xml:space="preserve">Brussels, </w:t>
          </w:r>
          <w:r>
            <w:rPr>
              <w:i/>
              <w:sz w:val="18"/>
              <w:lang w:val="en-GB"/>
            </w:rPr>
            <w:t>June 2018</w:t>
          </w:r>
        </w:p>
      </w:tc>
      <w:tc>
        <w:tcPr>
          <w:tcW w:w="3799" w:type="pct"/>
        </w:tcPr>
        <w:p w14:paraId="2503C0FF" w14:textId="70936653" w:rsidR="004A0130" w:rsidRPr="007E4F06" w:rsidRDefault="004A0130" w:rsidP="00666448">
          <w:pPr>
            <w:tabs>
              <w:tab w:val="center" w:pos="4153"/>
              <w:tab w:val="right" w:pos="8306"/>
            </w:tabs>
            <w:ind w:right="19"/>
            <w:jc w:val="right"/>
            <w:rPr>
              <w:i/>
              <w:sz w:val="18"/>
              <w:lang w:val="en-GB"/>
            </w:rPr>
          </w:pPr>
          <w:r w:rsidRPr="007E4F06">
            <w:rPr>
              <w:i/>
              <w:sz w:val="18"/>
              <w:lang w:val="en-GB"/>
            </w:rPr>
            <w:t xml:space="preserve">Deliverable B.I – Investors’ Citizenship Schemes in </w:t>
          </w:r>
          <w:r>
            <w:rPr>
              <w:i/>
              <w:sz w:val="18"/>
              <w:lang w:val="en-GB"/>
            </w:rPr>
            <w:t>Cyprus</w:t>
          </w:r>
          <w:r w:rsidRPr="007E4F06" w:rsidDel="00F10A1C">
            <w:rPr>
              <w:i/>
              <w:sz w:val="18"/>
              <w:lang w:val="en-GB"/>
            </w:rPr>
            <w:t xml:space="preserve"> </w:t>
          </w:r>
          <w:r>
            <w:rPr>
              <w:i/>
              <w:sz w:val="18"/>
              <w:lang w:val="en-GB"/>
            </w:rPr>
            <w:t>/</w:t>
          </w:r>
          <w:r w:rsidRPr="007E4F06">
            <w:rPr>
              <w:i/>
              <w:sz w:val="18"/>
            </w:rPr>
            <w:fldChar w:fldCharType="begin"/>
          </w:r>
          <w:r w:rsidRPr="007E4F06">
            <w:rPr>
              <w:i/>
              <w:sz w:val="18"/>
              <w:lang w:val="en-GB"/>
            </w:rPr>
            <w:instrText xml:space="preserve"> PAGE   \* MERGEFORMAT </w:instrText>
          </w:r>
          <w:r w:rsidRPr="007E4F06">
            <w:rPr>
              <w:i/>
              <w:sz w:val="18"/>
            </w:rPr>
            <w:fldChar w:fldCharType="separate"/>
          </w:r>
          <w:r w:rsidR="00736F84">
            <w:rPr>
              <w:i/>
              <w:noProof/>
              <w:sz w:val="18"/>
              <w:lang w:val="en-GB"/>
            </w:rPr>
            <w:t>25</w:t>
          </w:r>
          <w:r w:rsidRPr="007E4F06">
            <w:rPr>
              <w:i/>
              <w:noProof/>
              <w:sz w:val="18"/>
            </w:rPr>
            <w:fldChar w:fldCharType="end"/>
          </w:r>
        </w:p>
      </w:tc>
    </w:tr>
  </w:tbl>
  <w:p w14:paraId="24DD7415" w14:textId="77777777" w:rsidR="004A0130" w:rsidRPr="00AC2EEB" w:rsidRDefault="004A0130" w:rsidP="00BD262D">
    <w:pPr>
      <w:pStyle w:val="Footer"/>
      <w:ind w:right="360"/>
      <w:rPr>
        <w:lang w:val="en-GB"/>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D15C44" w14:textId="77777777" w:rsidR="004A0130" w:rsidRDefault="004A0130" w:rsidP="00BD262D">
    <w:pPr>
      <w:pStyle w:val="Footer"/>
      <w:ind w:right="360"/>
      <w:rPr>
        <w:lang w:val="en-GB"/>
      </w:rPr>
    </w:pPr>
  </w:p>
  <w:tbl>
    <w:tblPr>
      <w:tblW w:w="5000" w:type="pct"/>
      <w:tblBorders>
        <w:top w:val="single" w:sz="4" w:space="0" w:color="auto"/>
      </w:tblBorders>
      <w:tblLook w:val="01E0" w:firstRow="1" w:lastRow="1" w:firstColumn="1" w:lastColumn="1" w:noHBand="0" w:noVBand="0"/>
    </w:tblPr>
    <w:tblGrid>
      <w:gridCol w:w="2168"/>
      <w:gridCol w:w="6858"/>
    </w:tblGrid>
    <w:tr w:rsidR="004A0130" w:rsidRPr="008D669B" w14:paraId="63A89840" w14:textId="77777777" w:rsidTr="00666448">
      <w:tc>
        <w:tcPr>
          <w:tcW w:w="1201" w:type="pct"/>
        </w:tcPr>
        <w:p w14:paraId="70CD8620" w14:textId="77777777" w:rsidR="004A0130" w:rsidRPr="007E4F06" w:rsidRDefault="004A0130" w:rsidP="00666448">
          <w:pPr>
            <w:tabs>
              <w:tab w:val="left" w:pos="1212"/>
            </w:tabs>
            <w:ind w:right="360"/>
            <w:rPr>
              <w:i/>
              <w:sz w:val="18"/>
              <w:lang w:val="en-GB"/>
            </w:rPr>
          </w:pPr>
          <w:r>
            <w:rPr>
              <w:i/>
              <w:sz w:val="18"/>
              <w:lang w:val="en-GB"/>
            </w:rPr>
            <w:t xml:space="preserve">Milieu Ltd </w:t>
          </w:r>
        </w:p>
        <w:p w14:paraId="179F6959" w14:textId="7C90FE15" w:rsidR="004A0130" w:rsidRPr="007E4F06" w:rsidRDefault="004A0130" w:rsidP="00666448">
          <w:pPr>
            <w:tabs>
              <w:tab w:val="center" w:pos="4153"/>
              <w:tab w:val="right" w:pos="8306"/>
            </w:tabs>
            <w:ind w:right="360"/>
            <w:rPr>
              <w:i/>
              <w:sz w:val="18"/>
              <w:lang w:val="en-GB"/>
            </w:rPr>
          </w:pPr>
          <w:r w:rsidRPr="007E4F06">
            <w:rPr>
              <w:i/>
              <w:sz w:val="18"/>
              <w:lang w:val="en-GB"/>
            </w:rPr>
            <w:t xml:space="preserve">Brussels, </w:t>
          </w:r>
          <w:r>
            <w:rPr>
              <w:i/>
              <w:sz w:val="18"/>
              <w:lang w:val="en-GB"/>
            </w:rPr>
            <w:t>June 2018</w:t>
          </w:r>
        </w:p>
      </w:tc>
      <w:tc>
        <w:tcPr>
          <w:tcW w:w="3799" w:type="pct"/>
        </w:tcPr>
        <w:p w14:paraId="59992836" w14:textId="7EC58E4C" w:rsidR="004A0130" w:rsidRPr="007E4F06" w:rsidRDefault="004A0130" w:rsidP="00666448">
          <w:pPr>
            <w:tabs>
              <w:tab w:val="center" w:pos="4153"/>
              <w:tab w:val="right" w:pos="8306"/>
            </w:tabs>
            <w:ind w:right="19"/>
            <w:jc w:val="right"/>
            <w:rPr>
              <w:i/>
              <w:sz w:val="18"/>
              <w:lang w:val="en-GB"/>
            </w:rPr>
          </w:pPr>
          <w:r w:rsidRPr="007E4F06">
            <w:rPr>
              <w:i/>
              <w:sz w:val="18"/>
              <w:lang w:val="en-GB"/>
            </w:rPr>
            <w:t xml:space="preserve">Deliverable B.I – Investors’ Citizenship Schemes in </w:t>
          </w:r>
          <w:r>
            <w:rPr>
              <w:i/>
              <w:sz w:val="18"/>
              <w:lang w:val="en-GB"/>
            </w:rPr>
            <w:t>Cyprus</w:t>
          </w:r>
          <w:r w:rsidRPr="007E4F06">
            <w:rPr>
              <w:i/>
              <w:sz w:val="18"/>
              <w:lang w:val="en-GB"/>
            </w:rPr>
            <w:t>/</w:t>
          </w:r>
          <w:r w:rsidRPr="007E4F06">
            <w:rPr>
              <w:i/>
              <w:sz w:val="18"/>
            </w:rPr>
            <w:fldChar w:fldCharType="begin"/>
          </w:r>
          <w:r w:rsidRPr="007E4F06">
            <w:rPr>
              <w:i/>
              <w:sz w:val="18"/>
              <w:lang w:val="en-GB"/>
            </w:rPr>
            <w:instrText xml:space="preserve"> PAGE   \* MERGEFORMAT </w:instrText>
          </w:r>
          <w:r w:rsidRPr="007E4F06">
            <w:rPr>
              <w:i/>
              <w:sz w:val="18"/>
            </w:rPr>
            <w:fldChar w:fldCharType="separate"/>
          </w:r>
          <w:r w:rsidR="00736F84">
            <w:rPr>
              <w:i/>
              <w:noProof/>
              <w:sz w:val="18"/>
              <w:lang w:val="en-GB"/>
            </w:rPr>
            <w:t>27</w:t>
          </w:r>
          <w:r w:rsidRPr="007E4F06">
            <w:rPr>
              <w:i/>
              <w:noProof/>
              <w:sz w:val="18"/>
            </w:rPr>
            <w:fldChar w:fldCharType="end"/>
          </w:r>
        </w:p>
      </w:tc>
    </w:tr>
  </w:tbl>
  <w:p w14:paraId="55E5BA06" w14:textId="77777777" w:rsidR="004A0130" w:rsidRPr="00AC2EEB" w:rsidRDefault="004A0130" w:rsidP="00BD262D">
    <w:pPr>
      <w:pStyle w:val="Footer"/>
      <w:ind w:right="360"/>
      <w:rPr>
        <w:lang w:val="en-GB"/>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AEE5C3" w14:textId="77777777" w:rsidR="004A0130" w:rsidRDefault="004A0130" w:rsidP="004A0130">
    <w:pPr>
      <w:pStyle w:val="Footer"/>
      <w:ind w:right="360"/>
    </w:pPr>
  </w:p>
  <w:tbl>
    <w:tblPr>
      <w:tblW w:w="5000" w:type="pct"/>
      <w:tblBorders>
        <w:top w:val="single" w:sz="4" w:space="0" w:color="auto"/>
      </w:tblBorders>
      <w:tblLook w:val="01E0" w:firstRow="1" w:lastRow="1" w:firstColumn="1" w:lastColumn="1" w:noHBand="0" w:noVBand="0"/>
    </w:tblPr>
    <w:tblGrid>
      <w:gridCol w:w="2168"/>
      <w:gridCol w:w="6858"/>
    </w:tblGrid>
    <w:tr w:rsidR="004A0130" w:rsidRPr="004A0130" w14:paraId="2E77D63C" w14:textId="77777777" w:rsidTr="004A0130">
      <w:tc>
        <w:tcPr>
          <w:tcW w:w="1201" w:type="pct"/>
        </w:tcPr>
        <w:p w14:paraId="16B17848" w14:textId="77777777" w:rsidR="004A0130" w:rsidRPr="001D7DA5" w:rsidRDefault="004A0130" w:rsidP="004A0130">
          <w:pPr>
            <w:tabs>
              <w:tab w:val="left" w:pos="1212"/>
            </w:tabs>
            <w:ind w:right="360"/>
            <w:rPr>
              <w:i/>
              <w:sz w:val="18"/>
              <w:lang w:val="en-GB"/>
            </w:rPr>
          </w:pPr>
          <w:r>
            <w:rPr>
              <w:i/>
              <w:sz w:val="18"/>
              <w:lang w:val="en-GB"/>
            </w:rPr>
            <w:t xml:space="preserve">Milieu Ltd </w:t>
          </w:r>
        </w:p>
        <w:p w14:paraId="3160212C" w14:textId="77777777" w:rsidR="004A0130" w:rsidRPr="001D7DA5" w:rsidRDefault="004A0130" w:rsidP="004A0130">
          <w:pPr>
            <w:tabs>
              <w:tab w:val="center" w:pos="4153"/>
              <w:tab w:val="right" w:pos="8306"/>
            </w:tabs>
            <w:ind w:right="360"/>
            <w:rPr>
              <w:i/>
              <w:sz w:val="18"/>
              <w:lang w:val="en-GB"/>
            </w:rPr>
          </w:pPr>
          <w:r w:rsidRPr="001D7DA5">
            <w:rPr>
              <w:i/>
              <w:sz w:val="18"/>
              <w:lang w:val="en-GB"/>
            </w:rPr>
            <w:t xml:space="preserve">Brussels, </w:t>
          </w:r>
          <w:r>
            <w:rPr>
              <w:i/>
              <w:sz w:val="18"/>
              <w:lang w:val="en-GB"/>
            </w:rPr>
            <w:t>June 2018</w:t>
          </w:r>
        </w:p>
      </w:tc>
      <w:tc>
        <w:tcPr>
          <w:tcW w:w="3799" w:type="pct"/>
        </w:tcPr>
        <w:p w14:paraId="4FE5659B" w14:textId="50852A2B" w:rsidR="004A0130" w:rsidRPr="001D7DA5" w:rsidRDefault="004A0130" w:rsidP="004A0130">
          <w:pPr>
            <w:tabs>
              <w:tab w:val="center" w:pos="4153"/>
              <w:tab w:val="right" w:pos="8306"/>
            </w:tabs>
            <w:ind w:right="19"/>
            <w:jc w:val="right"/>
            <w:rPr>
              <w:i/>
              <w:sz w:val="18"/>
              <w:lang w:val="en-GB"/>
            </w:rPr>
          </w:pPr>
          <w:r w:rsidRPr="001D7DA5">
            <w:rPr>
              <w:i/>
              <w:sz w:val="18"/>
              <w:lang w:val="en-GB"/>
            </w:rPr>
            <w:t xml:space="preserve">Deliverable B.II – Investors’ Residence Schemes </w:t>
          </w:r>
          <w:r>
            <w:rPr>
              <w:i/>
              <w:sz w:val="18"/>
              <w:lang w:val="en-GB"/>
            </w:rPr>
            <w:t>in Cyprus</w:t>
          </w:r>
          <w:r w:rsidRPr="001D7DA5">
            <w:rPr>
              <w:i/>
              <w:sz w:val="18"/>
              <w:lang w:val="en-GB"/>
            </w:rPr>
            <w:t>/</w:t>
          </w:r>
          <w:r w:rsidRPr="001D7DA5">
            <w:rPr>
              <w:i/>
              <w:sz w:val="18"/>
            </w:rPr>
            <w:fldChar w:fldCharType="begin"/>
          </w:r>
          <w:r w:rsidRPr="001D7DA5">
            <w:rPr>
              <w:i/>
              <w:sz w:val="18"/>
              <w:lang w:val="en-GB"/>
            </w:rPr>
            <w:instrText xml:space="preserve"> PAGE   \* MERGEFORMAT </w:instrText>
          </w:r>
          <w:r w:rsidRPr="001D7DA5">
            <w:rPr>
              <w:i/>
              <w:sz w:val="18"/>
            </w:rPr>
            <w:fldChar w:fldCharType="separate"/>
          </w:r>
          <w:r w:rsidR="00736F84">
            <w:rPr>
              <w:i/>
              <w:noProof/>
              <w:sz w:val="18"/>
              <w:lang w:val="en-GB"/>
            </w:rPr>
            <w:t>39</w:t>
          </w:r>
          <w:r w:rsidRPr="001D7DA5">
            <w:rPr>
              <w:i/>
              <w:noProof/>
              <w:sz w:val="18"/>
            </w:rPr>
            <w:fldChar w:fldCharType="end"/>
          </w:r>
        </w:p>
      </w:tc>
    </w:tr>
  </w:tbl>
  <w:p w14:paraId="466276FD" w14:textId="77777777" w:rsidR="004A0130" w:rsidRPr="00B311A7" w:rsidRDefault="004A0130" w:rsidP="004A0130">
    <w:pPr>
      <w:pStyle w:val="Footer"/>
      <w:ind w:right="360"/>
      <w:rPr>
        <w:lang w:val="en-GB"/>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D33394" w14:textId="77777777" w:rsidR="004A0130" w:rsidRDefault="004A0130" w:rsidP="004A0130">
    <w:pPr>
      <w:pStyle w:val="Footer"/>
      <w:ind w:right="360"/>
    </w:pPr>
  </w:p>
  <w:tbl>
    <w:tblPr>
      <w:tblW w:w="5000" w:type="pct"/>
      <w:tblBorders>
        <w:top w:val="single" w:sz="4" w:space="0" w:color="auto"/>
      </w:tblBorders>
      <w:tblLook w:val="01E0" w:firstRow="1" w:lastRow="1" w:firstColumn="1" w:lastColumn="1" w:noHBand="0" w:noVBand="0"/>
    </w:tblPr>
    <w:tblGrid>
      <w:gridCol w:w="3353"/>
      <w:gridCol w:w="10605"/>
    </w:tblGrid>
    <w:tr w:rsidR="004A0130" w:rsidRPr="004A0130" w14:paraId="2295D5CF" w14:textId="77777777" w:rsidTr="004A0130">
      <w:tc>
        <w:tcPr>
          <w:tcW w:w="1201" w:type="pct"/>
        </w:tcPr>
        <w:p w14:paraId="6F6E5CDA" w14:textId="77777777" w:rsidR="004A0130" w:rsidRPr="001D7DA5" w:rsidRDefault="004A0130" w:rsidP="004A0130">
          <w:pPr>
            <w:tabs>
              <w:tab w:val="left" w:pos="1212"/>
            </w:tabs>
            <w:ind w:right="360"/>
            <w:rPr>
              <w:i/>
              <w:sz w:val="18"/>
              <w:lang w:val="en-GB"/>
            </w:rPr>
          </w:pPr>
          <w:r>
            <w:rPr>
              <w:i/>
              <w:sz w:val="18"/>
              <w:lang w:val="en-GB"/>
            </w:rPr>
            <w:t xml:space="preserve">Milieu Ltd </w:t>
          </w:r>
        </w:p>
        <w:p w14:paraId="77ECF7DA" w14:textId="77777777" w:rsidR="004A0130" w:rsidRPr="001D7DA5" w:rsidRDefault="004A0130" w:rsidP="004A0130">
          <w:pPr>
            <w:tabs>
              <w:tab w:val="center" w:pos="4153"/>
              <w:tab w:val="right" w:pos="8306"/>
            </w:tabs>
            <w:ind w:right="360"/>
            <w:rPr>
              <w:i/>
              <w:sz w:val="18"/>
              <w:lang w:val="en-GB"/>
            </w:rPr>
          </w:pPr>
          <w:r w:rsidRPr="001D7DA5">
            <w:rPr>
              <w:i/>
              <w:sz w:val="18"/>
              <w:lang w:val="en-GB"/>
            </w:rPr>
            <w:t xml:space="preserve">Brussels, </w:t>
          </w:r>
          <w:r>
            <w:rPr>
              <w:i/>
              <w:sz w:val="18"/>
              <w:lang w:val="en-GB"/>
            </w:rPr>
            <w:t>June 2018</w:t>
          </w:r>
        </w:p>
      </w:tc>
      <w:tc>
        <w:tcPr>
          <w:tcW w:w="3799" w:type="pct"/>
        </w:tcPr>
        <w:p w14:paraId="58ED4C52" w14:textId="7E8B9216" w:rsidR="004A0130" w:rsidRPr="001D7DA5" w:rsidRDefault="004A0130" w:rsidP="004A0130">
          <w:pPr>
            <w:tabs>
              <w:tab w:val="center" w:pos="4153"/>
              <w:tab w:val="right" w:pos="8306"/>
            </w:tabs>
            <w:ind w:right="19"/>
            <w:jc w:val="right"/>
            <w:rPr>
              <w:i/>
              <w:sz w:val="18"/>
              <w:lang w:val="en-GB"/>
            </w:rPr>
          </w:pPr>
          <w:r w:rsidRPr="001D7DA5">
            <w:rPr>
              <w:i/>
              <w:sz w:val="18"/>
              <w:lang w:val="en-GB"/>
            </w:rPr>
            <w:t>Deliverable B.II – I</w:t>
          </w:r>
          <w:r>
            <w:rPr>
              <w:i/>
              <w:sz w:val="18"/>
              <w:lang w:val="en-GB"/>
            </w:rPr>
            <w:t>nvestors’ Residence Schemes in Cyprus</w:t>
          </w:r>
          <w:r w:rsidRPr="001D7DA5">
            <w:rPr>
              <w:i/>
              <w:sz w:val="18"/>
              <w:lang w:val="en-GB"/>
            </w:rPr>
            <w:t>/</w:t>
          </w:r>
          <w:r w:rsidRPr="001D7DA5">
            <w:rPr>
              <w:i/>
              <w:sz w:val="18"/>
            </w:rPr>
            <w:fldChar w:fldCharType="begin"/>
          </w:r>
          <w:r w:rsidRPr="001D7DA5">
            <w:rPr>
              <w:i/>
              <w:sz w:val="18"/>
              <w:lang w:val="en-GB"/>
            </w:rPr>
            <w:instrText xml:space="preserve"> PAGE   \* MERGEFORMAT </w:instrText>
          </w:r>
          <w:r w:rsidRPr="001D7DA5">
            <w:rPr>
              <w:i/>
              <w:sz w:val="18"/>
            </w:rPr>
            <w:fldChar w:fldCharType="separate"/>
          </w:r>
          <w:r w:rsidR="00736F84">
            <w:rPr>
              <w:i/>
              <w:noProof/>
              <w:sz w:val="18"/>
              <w:lang w:val="en-GB"/>
            </w:rPr>
            <w:t>41</w:t>
          </w:r>
          <w:r w:rsidRPr="001D7DA5">
            <w:rPr>
              <w:i/>
              <w:noProof/>
              <w:sz w:val="18"/>
            </w:rPr>
            <w:fldChar w:fldCharType="end"/>
          </w:r>
        </w:p>
      </w:tc>
    </w:tr>
  </w:tbl>
  <w:p w14:paraId="69382EE1" w14:textId="77777777" w:rsidR="004A0130" w:rsidRPr="00B311A7" w:rsidRDefault="004A0130" w:rsidP="004A0130">
    <w:pPr>
      <w:pStyle w:val="Footer"/>
      <w:ind w:right="360"/>
      <w:rPr>
        <w:lang w:val="en-GB"/>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DAB675" w14:textId="77777777" w:rsidR="00455BB9" w:rsidRDefault="00455BB9" w:rsidP="004A0130">
    <w:pPr>
      <w:pStyle w:val="Footer"/>
      <w:ind w:right="360"/>
    </w:pPr>
  </w:p>
  <w:tbl>
    <w:tblPr>
      <w:tblW w:w="5000" w:type="pct"/>
      <w:tblBorders>
        <w:top w:val="single" w:sz="4" w:space="0" w:color="auto"/>
      </w:tblBorders>
      <w:tblLook w:val="01E0" w:firstRow="1" w:lastRow="1" w:firstColumn="1" w:lastColumn="1" w:noHBand="0" w:noVBand="0"/>
    </w:tblPr>
    <w:tblGrid>
      <w:gridCol w:w="2168"/>
      <w:gridCol w:w="6858"/>
    </w:tblGrid>
    <w:tr w:rsidR="00455BB9" w:rsidRPr="004A0130" w14:paraId="6AC90099" w14:textId="77777777" w:rsidTr="004A0130">
      <w:tc>
        <w:tcPr>
          <w:tcW w:w="1201" w:type="pct"/>
        </w:tcPr>
        <w:p w14:paraId="2B968D62" w14:textId="77777777" w:rsidR="00455BB9" w:rsidRPr="001D7DA5" w:rsidRDefault="00455BB9" w:rsidP="004A0130">
          <w:pPr>
            <w:tabs>
              <w:tab w:val="left" w:pos="1212"/>
            </w:tabs>
            <w:ind w:right="360"/>
            <w:rPr>
              <w:i/>
              <w:sz w:val="18"/>
              <w:lang w:val="en-GB"/>
            </w:rPr>
          </w:pPr>
          <w:r>
            <w:rPr>
              <w:i/>
              <w:sz w:val="18"/>
              <w:lang w:val="en-GB"/>
            </w:rPr>
            <w:t xml:space="preserve">Milieu Ltd </w:t>
          </w:r>
        </w:p>
        <w:p w14:paraId="49BAAB23" w14:textId="77777777" w:rsidR="00455BB9" w:rsidRPr="001D7DA5" w:rsidRDefault="00455BB9" w:rsidP="004A0130">
          <w:pPr>
            <w:tabs>
              <w:tab w:val="center" w:pos="4153"/>
              <w:tab w:val="right" w:pos="8306"/>
            </w:tabs>
            <w:ind w:right="360"/>
            <w:rPr>
              <w:i/>
              <w:sz w:val="18"/>
              <w:lang w:val="en-GB"/>
            </w:rPr>
          </w:pPr>
          <w:r w:rsidRPr="001D7DA5">
            <w:rPr>
              <w:i/>
              <w:sz w:val="18"/>
              <w:lang w:val="en-GB"/>
            </w:rPr>
            <w:t xml:space="preserve">Brussels, </w:t>
          </w:r>
          <w:r>
            <w:rPr>
              <w:i/>
              <w:sz w:val="18"/>
              <w:lang w:val="en-GB"/>
            </w:rPr>
            <w:t>June 2018</w:t>
          </w:r>
        </w:p>
      </w:tc>
      <w:tc>
        <w:tcPr>
          <w:tcW w:w="3799" w:type="pct"/>
        </w:tcPr>
        <w:p w14:paraId="194442F2" w14:textId="353B42FD" w:rsidR="00455BB9" w:rsidRPr="001D7DA5" w:rsidRDefault="00455BB9" w:rsidP="004A0130">
          <w:pPr>
            <w:tabs>
              <w:tab w:val="center" w:pos="4153"/>
              <w:tab w:val="right" w:pos="8306"/>
            </w:tabs>
            <w:ind w:right="19"/>
            <w:jc w:val="right"/>
            <w:rPr>
              <w:i/>
              <w:sz w:val="18"/>
              <w:lang w:val="en-GB"/>
            </w:rPr>
          </w:pPr>
          <w:r w:rsidRPr="001D7DA5">
            <w:rPr>
              <w:i/>
              <w:sz w:val="18"/>
              <w:lang w:val="en-GB"/>
            </w:rPr>
            <w:t>Deliverable B.II – I</w:t>
          </w:r>
          <w:r>
            <w:rPr>
              <w:i/>
              <w:sz w:val="18"/>
              <w:lang w:val="en-GB"/>
            </w:rPr>
            <w:t>nvestors’ Residence Schemes in Cyprus</w:t>
          </w:r>
          <w:r w:rsidRPr="001D7DA5">
            <w:rPr>
              <w:i/>
              <w:sz w:val="18"/>
              <w:lang w:val="en-GB"/>
            </w:rPr>
            <w:t>/</w:t>
          </w:r>
          <w:r w:rsidRPr="001D7DA5">
            <w:rPr>
              <w:i/>
              <w:sz w:val="18"/>
            </w:rPr>
            <w:fldChar w:fldCharType="begin"/>
          </w:r>
          <w:r w:rsidRPr="001D7DA5">
            <w:rPr>
              <w:i/>
              <w:sz w:val="18"/>
              <w:lang w:val="en-GB"/>
            </w:rPr>
            <w:instrText xml:space="preserve"> PAGE   \* MERGEFORMAT </w:instrText>
          </w:r>
          <w:r w:rsidRPr="001D7DA5">
            <w:rPr>
              <w:i/>
              <w:sz w:val="18"/>
            </w:rPr>
            <w:fldChar w:fldCharType="separate"/>
          </w:r>
          <w:r w:rsidR="00736F84">
            <w:rPr>
              <w:i/>
              <w:noProof/>
              <w:sz w:val="18"/>
              <w:lang w:val="en-GB"/>
            </w:rPr>
            <w:t>45</w:t>
          </w:r>
          <w:r w:rsidRPr="001D7DA5">
            <w:rPr>
              <w:i/>
              <w:noProof/>
              <w:sz w:val="18"/>
            </w:rPr>
            <w:fldChar w:fldCharType="end"/>
          </w:r>
        </w:p>
      </w:tc>
    </w:tr>
  </w:tbl>
  <w:p w14:paraId="3C28E0BF" w14:textId="77777777" w:rsidR="00455BB9" w:rsidRPr="00B311A7" w:rsidRDefault="00455BB9" w:rsidP="004A0130">
    <w:pPr>
      <w:pStyle w:val="Footer"/>
      <w:ind w:right="360"/>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9AFB088" w14:textId="77777777" w:rsidR="004A0130" w:rsidRDefault="004A0130">
      <w:r>
        <w:separator/>
      </w:r>
    </w:p>
  </w:footnote>
  <w:footnote w:type="continuationSeparator" w:id="0">
    <w:p w14:paraId="20DDCED3" w14:textId="77777777" w:rsidR="004A0130" w:rsidRDefault="004A0130">
      <w:r>
        <w:continuationSeparator/>
      </w:r>
    </w:p>
  </w:footnote>
  <w:footnote w:id="1">
    <w:p w14:paraId="77511719" w14:textId="77777777" w:rsidR="004A0130" w:rsidRPr="002A0A48" w:rsidRDefault="004A0130" w:rsidP="004A0130">
      <w:pPr>
        <w:pStyle w:val="FootnoteText"/>
        <w:rPr>
          <w:bCs/>
          <w:sz w:val="16"/>
          <w:szCs w:val="16"/>
        </w:rPr>
      </w:pPr>
      <w:r w:rsidRPr="002A0A48">
        <w:rPr>
          <w:rStyle w:val="FootnoteReference"/>
          <w:sz w:val="16"/>
          <w:szCs w:val="16"/>
        </w:rPr>
        <w:footnoteRef/>
      </w:r>
      <w:r w:rsidRPr="002A0A48">
        <w:rPr>
          <w:sz w:val="16"/>
          <w:szCs w:val="16"/>
        </w:rPr>
        <w:t xml:space="preserve"> </w:t>
      </w:r>
      <w:r w:rsidRPr="002A0A48">
        <w:rPr>
          <w:bCs/>
          <w:sz w:val="16"/>
          <w:szCs w:val="16"/>
        </w:rPr>
        <w:t>Law No. 141(I)/2002: The Civil Registry Law 2002 (</w:t>
      </w:r>
      <w:proofErr w:type="spellStart"/>
      <w:r w:rsidRPr="002A0A48">
        <w:rPr>
          <w:bCs/>
          <w:i/>
          <w:sz w:val="16"/>
          <w:szCs w:val="16"/>
        </w:rPr>
        <w:t>Αρχείου</w:t>
      </w:r>
      <w:proofErr w:type="spellEnd"/>
      <w:r w:rsidRPr="002A0A48">
        <w:rPr>
          <w:bCs/>
          <w:i/>
          <w:sz w:val="16"/>
          <w:szCs w:val="16"/>
        </w:rPr>
        <w:t xml:space="preserve"> </w:t>
      </w:r>
      <w:proofErr w:type="spellStart"/>
      <w:r w:rsidRPr="002A0A48">
        <w:rPr>
          <w:bCs/>
          <w:i/>
          <w:sz w:val="16"/>
          <w:szCs w:val="16"/>
        </w:rPr>
        <w:t>Πληθυσμού</w:t>
      </w:r>
      <w:proofErr w:type="spellEnd"/>
      <w:r w:rsidRPr="002A0A48">
        <w:rPr>
          <w:bCs/>
          <w:i/>
          <w:sz w:val="16"/>
          <w:szCs w:val="16"/>
        </w:rPr>
        <w:t xml:space="preserve"> </w:t>
      </w:r>
      <w:proofErr w:type="spellStart"/>
      <w:r w:rsidRPr="002A0A48">
        <w:rPr>
          <w:bCs/>
          <w:i/>
          <w:sz w:val="16"/>
          <w:szCs w:val="16"/>
        </w:rPr>
        <w:t>Νόμος</w:t>
      </w:r>
      <w:proofErr w:type="spellEnd"/>
      <w:r w:rsidRPr="002A0A48">
        <w:rPr>
          <w:bCs/>
          <w:i/>
          <w:sz w:val="16"/>
          <w:szCs w:val="16"/>
        </w:rPr>
        <w:t xml:space="preserve"> </w:t>
      </w:r>
      <w:proofErr w:type="spellStart"/>
      <w:r w:rsidRPr="002A0A48">
        <w:rPr>
          <w:bCs/>
          <w:i/>
          <w:sz w:val="16"/>
          <w:szCs w:val="16"/>
        </w:rPr>
        <w:t>του</w:t>
      </w:r>
      <w:proofErr w:type="spellEnd"/>
      <w:r w:rsidRPr="002A0A48">
        <w:rPr>
          <w:bCs/>
          <w:i/>
          <w:sz w:val="16"/>
          <w:szCs w:val="16"/>
        </w:rPr>
        <w:t xml:space="preserve"> 2002</w:t>
      </w:r>
      <w:r w:rsidRPr="002A0A48">
        <w:rPr>
          <w:bCs/>
          <w:sz w:val="16"/>
          <w:szCs w:val="16"/>
        </w:rPr>
        <w:t>), 141(I)/2002, O.G, Par 1(I), No.</w:t>
      </w:r>
      <w:r w:rsidRPr="002A0A48">
        <w:rPr>
          <w:bCs/>
          <w:iCs/>
          <w:sz w:val="16"/>
          <w:szCs w:val="16"/>
        </w:rPr>
        <w:t>3626, 26/7/2002</w:t>
      </w:r>
      <w:r>
        <w:rPr>
          <w:bCs/>
          <w:sz w:val="16"/>
          <w:szCs w:val="16"/>
        </w:rPr>
        <w:t>, as amended, available at</w:t>
      </w:r>
      <w:r w:rsidRPr="002A0A48">
        <w:rPr>
          <w:bCs/>
          <w:sz w:val="16"/>
          <w:szCs w:val="16"/>
        </w:rPr>
        <w:t xml:space="preserve"> </w:t>
      </w:r>
      <w:hyperlink r:id="rId1" w:history="1">
        <w:r w:rsidRPr="002A0A48">
          <w:rPr>
            <w:rStyle w:val="Hyperlink"/>
            <w:sz w:val="16"/>
            <w:szCs w:val="16"/>
          </w:rPr>
          <w:t>http://www.cylaw.org/nomoi/indexes/2002_1_141.html</w:t>
        </w:r>
      </w:hyperlink>
      <w:r>
        <w:rPr>
          <w:bCs/>
          <w:sz w:val="16"/>
          <w:szCs w:val="16"/>
        </w:rPr>
        <w:t>.</w:t>
      </w:r>
    </w:p>
  </w:footnote>
  <w:footnote w:id="2">
    <w:p w14:paraId="7CF008F9" w14:textId="77777777" w:rsidR="004A0130" w:rsidRDefault="004A0130" w:rsidP="004A0130">
      <w:pPr>
        <w:pStyle w:val="FootnoteText"/>
        <w:rPr>
          <w:bCs/>
          <w:sz w:val="16"/>
          <w:szCs w:val="16"/>
        </w:rPr>
      </w:pPr>
      <w:r w:rsidRPr="002A0A48">
        <w:rPr>
          <w:rStyle w:val="FootnoteReference"/>
          <w:sz w:val="16"/>
          <w:szCs w:val="16"/>
        </w:rPr>
        <w:footnoteRef/>
      </w:r>
      <w:r w:rsidRPr="002A0A48">
        <w:rPr>
          <w:sz w:val="16"/>
          <w:szCs w:val="16"/>
        </w:rPr>
        <w:t>Council of Ministers’ Decision 81.292 dated 13.9.2016, (</w:t>
      </w:r>
      <w:r w:rsidRPr="002A0A48">
        <w:rPr>
          <w:i/>
          <w:sz w:val="16"/>
          <w:szCs w:val="16"/>
        </w:rPr>
        <w:t>Απ</w:t>
      </w:r>
      <w:proofErr w:type="spellStart"/>
      <w:r w:rsidRPr="002A0A48">
        <w:rPr>
          <w:i/>
          <w:sz w:val="16"/>
          <w:szCs w:val="16"/>
        </w:rPr>
        <w:t>όφ</w:t>
      </w:r>
      <w:proofErr w:type="spellEnd"/>
      <w:r w:rsidRPr="002A0A48">
        <w:rPr>
          <w:i/>
          <w:sz w:val="16"/>
          <w:szCs w:val="16"/>
        </w:rPr>
        <w:t>αση Υπ</w:t>
      </w:r>
      <w:proofErr w:type="spellStart"/>
      <w:r w:rsidRPr="002A0A48">
        <w:rPr>
          <w:i/>
          <w:sz w:val="16"/>
          <w:szCs w:val="16"/>
        </w:rPr>
        <w:t>ουργικού</w:t>
      </w:r>
      <w:proofErr w:type="spellEnd"/>
      <w:r w:rsidRPr="002A0A48">
        <w:rPr>
          <w:i/>
          <w:sz w:val="16"/>
          <w:szCs w:val="16"/>
        </w:rPr>
        <w:t xml:space="preserve"> </w:t>
      </w:r>
      <w:proofErr w:type="spellStart"/>
      <w:r w:rsidRPr="002A0A48">
        <w:rPr>
          <w:i/>
          <w:sz w:val="16"/>
          <w:szCs w:val="16"/>
        </w:rPr>
        <w:t>Συμ</w:t>
      </w:r>
      <w:proofErr w:type="spellEnd"/>
      <w:r w:rsidRPr="002A0A48">
        <w:rPr>
          <w:i/>
          <w:sz w:val="16"/>
          <w:szCs w:val="16"/>
        </w:rPr>
        <w:t xml:space="preserve">βουλίου αρ. 81.292 </w:t>
      </w:r>
      <w:proofErr w:type="spellStart"/>
      <w:r w:rsidRPr="002A0A48">
        <w:rPr>
          <w:i/>
          <w:sz w:val="16"/>
          <w:szCs w:val="16"/>
        </w:rPr>
        <w:t>ημερομηνί</w:t>
      </w:r>
      <w:proofErr w:type="spellEnd"/>
      <w:r w:rsidRPr="002A0A48">
        <w:rPr>
          <w:i/>
          <w:sz w:val="16"/>
          <w:szCs w:val="16"/>
        </w:rPr>
        <w:t xml:space="preserve">ας 13.9.2016, </w:t>
      </w:r>
      <w:r w:rsidRPr="002A0A48">
        <w:rPr>
          <w:bCs/>
          <w:i/>
          <w:sz w:val="16"/>
          <w:szCs w:val="16"/>
        </w:rPr>
        <w:t>Παρα</w:t>
      </w:r>
      <w:proofErr w:type="spellStart"/>
      <w:r w:rsidRPr="002A0A48">
        <w:rPr>
          <w:bCs/>
          <w:i/>
          <w:sz w:val="16"/>
          <w:szCs w:val="16"/>
        </w:rPr>
        <w:t>χώρηση</w:t>
      </w:r>
      <w:proofErr w:type="spellEnd"/>
      <w:r w:rsidRPr="002A0A48">
        <w:rPr>
          <w:bCs/>
          <w:i/>
          <w:sz w:val="16"/>
          <w:szCs w:val="16"/>
        </w:rPr>
        <w:t xml:space="preserve"> </w:t>
      </w:r>
      <w:proofErr w:type="spellStart"/>
      <w:r w:rsidRPr="002A0A48">
        <w:rPr>
          <w:bCs/>
          <w:i/>
          <w:sz w:val="16"/>
          <w:szCs w:val="16"/>
        </w:rPr>
        <w:t>της</w:t>
      </w:r>
      <w:proofErr w:type="spellEnd"/>
      <w:r w:rsidRPr="002A0A48">
        <w:rPr>
          <w:bCs/>
          <w:i/>
          <w:sz w:val="16"/>
          <w:szCs w:val="16"/>
        </w:rPr>
        <w:t xml:space="preserve"> </w:t>
      </w:r>
      <w:proofErr w:type="spellStart"/>
      <w:r w:rsidRPr="002A0A48">
        <w:rPr>
          <w:bCs/>
          <w:i/>
          <w:sz w:val="16"/>
          <w:szCs w:val="16"/>
        </w:rPr>
        <w:t>κυ</w:t>
      </w:r>
      <w:proofErr w:type="spellEnd"/>
      <w:r w:rsidRPr="002A0A48">
        <w:rPr>
          <w:bCs/>
          <w:i/>
          <w:sz w:val="16"/>
          <w:szCs w:val="16"/>
        </w:rPr>
        <w:t>πριακής υπ</w:t>
      </w:r>
      <w:proofErr w:type="spellStart"/>
      <w:r w:rsidRPr="002A0A48">
        <w:rPr>
          <w:bCs/>
          <w:i/>
          <w:sz w:val="16"/>
          <w:szCs w:val="16"/>
        </w:rPr>
        <w:t>ηκοότητ</w:t>
      </w:r>
      <w:proofErr w:type="spellEnd"/>
      <w:r w:rsidRPr="002A0A48">
        <w:rPr>
          <w:bCs/>
          <w:i/>
          <w:sz w:val="16"/>
          <w:szCs w:val="16"/>
        </w:rPr>
        <w:t xml:space="preserve">ας </w:t>
      </w:r>
      <w:proofErr w:type="spellStart"/>
      <w:r w:rsidRPr="002A0A48">
        <w:rPr>
          <w:bCs/>
          <w:i/>
          <w:sz w:val="16"/>
          <w:szCs w:val="16"/>
        </w:rPr>
        <w:t>με</w:t>
      </w:r>
      <w:proofErr w:type="spellEnd"/>
      <w:r w:rsidRPr="002A0A48">
        <w:rPr>
          <w:bCs/>
          <w:i/>
          <w:sz w:val="16"/>
          <w:szCs w:val="16"/>
        </w:rPr>
        <w:t xml:space="preserve"> κατ ́</w:t>
      </w:r>
      <w:proofErr w:type="spellStart"/>
      <w:r w:rsidRPr="002A0A48">
        <w:rPr>
          <w:bCs/>
          <w:i/>
          <w:sz w:val="16"/>
          <w:szCs w:val="16"/>
        </w:rPr>
        <w:t>εξ</w:t>
      </w:r>
      <w:proofErr w:type="spellEnd"/>
      <w:r w:rsidRPr="002A0A48">
        <w:rPr>
          <w:bCs/>
          <w:i/>
          <w:sz w:val="16"/>
          <w:szCs w:val="16"/>
        </w:rPr>
        <w:t>αίρεση π</w:t>
      </w:r>
      <w:proofErr w:type="spellStart"/>
      <w:r w:rsidRPr="002A0A48">
        <w:rPr>
          <w:bCs/>
          <w:i/>
          <w:sz w:val="16"/>
          <w:szCs w:val="16"/>
        </w:rPr>
        <w:t>ολιτογρ</w:t>
      </w:r>
      <w:proofErr w:type="spellEnd"/>
      <w:r w:rsidRPr="002A0A48">
        <w:rPr>
          <w:bCs/>
          <w:i/>
          <w:sz w:val="16"/>
          <w:szCs w:val="16"/>
        </w:rPr>
        <w:t xml:space="preserve">άφηση </w:t>
      </w:r>
      <w:proofErr w:type="spellStart"/>
      <w:r w:rsidRPr="002A0A48">
        <w:rPr>
          <w:bCs/>
          <w:i/>
          <w:sz w:val="16"/>
          <w:szCs w:val="16"/>
        </w:rPr>
        <w:t>σε</w:t>
      </w:r>
      <w:proofErr w:type="spellEnd"/>
      <w:r w:rsidRPr="002A0A48">
        <w:rPr>
          <w:bCs/>
          <w:i/>
          <w:sz w:val="16"/>
          <w:szCs w:val="16"/>
        </w:rPr>
        <w:t xml:space="preserve"> </w:t>
      </w:r>
      <w:proofErr w:type="spellStart"/>
      <w:r w:rsidRPr="002A0A48">
        <w:rPr>
          <w:bCs/>
          <w:i/>
          <w:sz w:val="16"/>
          <w:szCs w:val="16"/>
        </w:rPr>
        <w:t>μη</w:t>
      </w:r>
      <w:proofErr w:type="spellEnd"/>
      <w:r w:rsidRPr="002A0A48">
        <w:rPr>
          <w:bCs/>
          <w:i/>
          <w:sz w:val="16"/>
          <w:szCs w:val="16"/>
        </w:rPr>
        <w:t xml:space="preserve"> </w:t>
      </w:r>
      <w:proofErr w:type="spellStart"/>
      <w:r w:rsidRPr="002A0A48">
        <w:rPr>
          <w:bCs/>
          <w:i/>
          <w:sz w:val="16"/>
          <w:szCs w:val="16"/>
        </w:rPr>
        <w:t>Κυ</w:t>
      </w:r>
      <w:proofErr w:type="spellEnd"/>
      <w:r w:rsidRPr="002A0A48">
        <w:rPr>
          <w:bCs/>
          <w:i/>
          <w:sz w:val="16"/>
          <w:szCs w:val="16"/>
        </w:rPr>
        <w:t>́π</w:t>
      </w:r>
      <w:proofErr w:type="spellStart"/>
      <w:r w:rsidRPr="002A0A48">
        <w:rPr>
          <w:bCs/>
          <w:i/>
          <w:sz w:val="16"/>
          <w:szCs w:val="16"/>
        </w:rPr>
        <w:t>ριους</w:t>
      </w:r>
      <w:proofErr w:type="spellEnd"/>
      <w:r w:rsidRPr="002A0A48">
        <w:rPr>
          <w:bCs/>
          <w:i/>
          <w:sz w:val="16"/>
          <w:szCs w:val="16"/>
        </w:rPr>
        <w:t xml:space="preserve"> επ</w:t>
      </w:r>
      <w:proofErr w:type="spellStart"/>
      <w:r w:rsidRPr="002A0A48">
        <w:rPr>
          <w:bCs/>
          <w:i/>
          <w:sz w:val="16"/>
          <w:szCs w:val="16"/>
        </w:rPr>
        <w:t>ενδυτές</w:t>
      </w:r>
      <w:proofErr w:type="spellEnd"/>
      <w:r w:rsidRPr="002A0A48">
        <w:rPr>
          <w:bCs/>
          <w:i/>
          <w:sz w:val="16"/>
          <w:szCs w:val="16"/>
        </w:rPr>
        <w:t>/επ</w:t>
      </w:r>
      <w:proofErr w:type="spellStart"/>
      <w:r w:rsidRPr="002A0A48">
        <w:rPr>
          <w:bCs/>
          <w:i/>
          <w:sz w:val="16"/>
          <w:szCs w:val="16"/>
        </w:rPr>
        <w:t>ιχειρημ</w:t>
      </w:r>
      <w:proofErr w:type="spellEnd"/>
      <w:r w:rsidRPr="002A0A48">
        <w:rPr>
          <w:bCs/>
          <w:i/>
          <w:sz w:val="16"/>
          <w:szCs w:val="16"/>
        </w:rPr>
        <w:t xml:space="preserve">ατίες </w:t>
      </w:r>
      <w:proofErr w:type="spellStart"/>
      <w:r w:rsidRPr="002A0A48">
        <w:rPr>
          <w:bCs/>
          <w:i/>
          <w:sz w:val="16"/>
          <w:szCs w:val="16"/>
        </w:rPr>
        <w:t>στη</w:t>
      </w:r>
      <w:proofErr w:type="spellEnd"/>
      <w:r w:rsidRPr="002A0A48">
        <w:rPr>
          <w:bCs/>
          <w:i/>
          <w:sz w:val="16"/>
          <w:szCs w:val="16"/>
        </w:rPr>
        <w:t xml:space="preserve"> βά</w:t>
      </w:r>
      <w:proofErr w:type="spellStart"/>
      <w:r w:rsidRPr="002A0A48">
        <w:rPr>
          <w:bCs/>
          <w:i/>
          <w:sz w:val="16"/>
          <w:szCs w:val="16"/>
        </w:rPr>
        <w:t>ση</w:t>
      </w:r>
      <w:proofErr w:type="spellEnd"/>
      <w:r w:rsidRPr="002A0A48">
        <w:rPr>
          <w:bCs/>
          <w:i/>
          <w:sz w:val="16"/>
          <w:szCs w:val="16"/>
        </w:rPr>
        <w:t xml:space="preserve"> </w:t>
      </w:r>
      <w:proofErr w:type="spellStart"/>
      <w:r w:rsidRPr="002A0A48">
        <w:rPr>
          <w:bCs/>
          <w:i/>
          <w:sz w:val="16"/>
          <w:szCs w:val="16"/>
        </w:rPr>
        <w:t>του</w:t>
      </w:r>
      <w:proofErr w:type="spellEnd"/>
      <w:r w:rsidRPr="002A0A48">
        <w:rPr>
          <w:bCs/>
          <w:i/>
          <w:sz w:val="16"/>
          <w:szCs w:val="16"/>
        </w:rPr>
        <w:t xml:space="preserve"> </w:t>
      </w:r>
      <w:proofErr w:type="spellStart"/>
      <w:r w:rsidRPr="002A0A48">
        <w:rPr>
          <w:bCs/>
          <w:i/>
          <w:sz w:val="16"/>
          <w:szCs w:val="16"/>
        </w:rPr>
        <w:t>εδ</w:t>
      </w:r>
      <w:proofErr w:type="spellEnd"/>
      <w:r w:rsidRPr="002A0A48">
        <w:rPr>
          <w:bCs/>
          <w:i/>
          <w:sz w:val="16"/>
          <w:szCs w:val="16"/>
        </w:rPr>
        <w:t xml:space="preserve">αφίου (2) </w:t>
      </w:r>
      <w:proofErr w:type="spellStart"/>
      <w:r w:rsidRPr="002A0A48">
        <w:rPr>
          <w:bCs/>
          <w:i/>
          <w:sz w:val="16"/>
          <w:szCs w:val="16"/>
        </w:rPr>
        <w:t>του</w:t>
      </w:r>
      <w:proofErr w:type="spellEnd"/>
      <w:r w:rsidRPr="002A0A48">
        <w:rPr>
          <w:bCs/>
          <w:i/>
          <w:sz w:val="16"/>
          <w:szCs w:val="16"/>
        </w:rPr>
        <w:t xml:space="preserve"> ά</w:t>
      </w:r>
      <w:proofErr w:type="spellStart"/>
      <w:r w:rsidRPr="002A0A48">
        <w:rPr>
          <w:bCs/>
          <w:i/>
          <w:sz w:val="16"/>
          <w:szCs w:val="16"/>
        </w:rPr>
        <w:t>ρθρου</w:t>
      </w:r>
      <w:proofErr w:type="spellEnd"/>
      <w:r w:rsidRPr="002A0A48">
        <w:rPr>
          <w:bCs/>
          <w:i/>
          <w:sz w:val="16"/>
          <w:szCs w:val="16"/>
        </w:rPr>
        <w:t xml:space="preserve"> 111Α </w:t>
      </w:r>
      <w:proofErr w:type="spellStart"/>
      <w:r w:rsidRPr="002A0A48">
        <w:rPr>
          <w:bCs/>
          <w:i/>
          <w:sz w:val="16"/>
          <w:szCs w:val="16"/>
        </w:rPr>
        <w:t>του</w:t>
      </w:r>
      <w:proofErr w:type="spellEnd"/>
      <w:r w:rsidRPr="002A0A48">
        <w:rPr>
          <w:bCs/>
          <w:i/>
          <w:sz w:val="16"/>
          <w:szCs w:val="16"/>
        </w:rPr>
        <w:t xml:space="preserve"> π</w:t>
      </w:r>
      <w:proofErr w:type="spellStart"/>
      <w:r w:rsidRPr="002A0A48">
        <w:rPr>
          <w:bCs/>
          <w:i/>
          <w:sz w:val="16"/>
          <w:szCs w:val="16"/>
        </w:rPr>
        <w:t>ερι</w:t>
      </w:r>
      <w:proofErr w:type="spellEnd"/>
      <w:r w:rsidRPr="002A0A48">
        <w:rPr>
          <w:bCs/>
          <w:i/>
          <w:sz w:val="16"/>
          <w:szCs w:val="16"/>
        </w:rPr>
        <w:t xml:space="preserve">́ </w:t>
      </w:r>
      <w:proofErr w:type="spellStart"/>
      <w:r w:rsidRPr="002A0A48">
        <w:rPr>
          <w:bCs/>
          <w:i/>
          <w:sz w:val="16"/>
          <w:szCs w:val="16"/>
        </w:rPr>
        <w:t>Αρχείου</w:t>
      </w:r>
      <w:proofErr w:type="spellEnd"/>
      <w:r w:rsidRPr="002A0A48">
        <w:rPr>
          <w:bCs/>
          <w:i/>
          <w:sz w:val="16"/>
          <w:szCs w:val="16"/>
        </w:rPr>
        <w:t xml:space="preserve"> </w:t>
      </w:r>
      <w:proofErr w:type="spellStart"/>
      <w:r w:rsidRPr="002A0A48">
        <w:rPr>
          <w:bCs/>
          <w:i/>
          <w:sz w:val="16"/>
          <w:szCs w:val="16"/>
        </w:rPr>
        <w:t>Πληθυσμου</w:t>
      </w:r>
      <w:proofErr w:type="spellEnd"/>
      <w:r w:rsidRPr="002A0A48">
        <w:rPr>
          <w:bCs/>
          <w:i/>
          <w:sz w:val="16"/>
          <w:szCs w:val="16"/>
        </w:rPr>
        <w:t xml:space="preserve">́ </w:t>
      </w:r>
      <w:proofErr w:type="spellStart"/>
      <w:r w:rsidRPr="002A0A48">
        <w:rPr>
          <w:bCs/>
          <w:i/>
          <w:sz w:val="16"/>
          <w:szCs w:val="16"/>
        </w:rPr>
        <w:t>Νόμου</w:t>
      </w:r>
      <w:proofErr w:type="spellEnd"/>
      <w:r w:rsidRPr="002A0A48">
        <w:rPr>
          <w:bCs/>
          <w:i/>
          <w:sz w:val="16"/>
          <w:szCs w:val="16"/>
        </w:rPr>
        <w:t xml:space="preserve"> 141(Ι)/2002 και παρα</w:t>
      </w:r>
      <w:proofErr w:type="spellStart"/>
      <w:r w:rsidRPr="002A0A48">
        <w:rPr>
          <w:bCs/>
          <w:i/>
          <w:sz w:val="16"/>
          <w:szCs w:val="16"/>
        </w:rPr>
        <w:t>χώρηση</w:t>
      </w:r>
      <w:proofErr w:type="spellEnd"/>
      <w:r w:rsidRPr="002A0A48">
        <w:rPr>
          <w:bCs/>
          <w:i/>
          <w:sz w:val="16"/>
          <w:szCs w:val="16"/>
        </w:rPr>
        <w:t xml:space="preserve"> </w:t>
      </w:r>
      <w:proofErr w:type="spellStart"/>
      <w:r w:rsidRPr="002A0A48">
        <w:rPr>
          <w:bCs/>
          <w:i/>
          <w:sz w:val="16"/>
          <w:szCs w:val="16"/>
        </w:rPr>
        <w:t>της</w:t>
      </w:r>
      <w:proofErr w:type="spellEnd"/>
      <w:r w:rsidRPr="002A0A48">
        <w:rPr>
          <w:bCs/>
          <w:i/>
          <w:sz w:val="16"/>
          <w:szCs w:val="16"/>
        </w:rPr>
        <w:t xml:space="preserve"> </w:t>
      </w:r>
      <w:proofErr w:type="spellStart"/>
      <w:r w:rsidRPr="002A0A48">
        <w:rPr>
          <w:bCs/>
          <w:i/>
          <w:sz w:val="16"/>
          <w:szCs w:val="16"/>
        </w:rPr>
        <w:t>κυ</w:t>
      </w:r>
      <w:proofErr w:type="spellEnd"/>
      <w:r w:rsidRPr="002A0A48">
        <w:rPr>
          <w:bCs/>
          <w:i/>
          <w:sz w:val="16"/>
          <w:szCs w:val="16"/>
        </w:rPr>
        <w:t>πριακής υπ</w:t>
      </w:r>
      <w:proofErr w:type="spellStart"/>
      <w:r w:rsidRPr="002A0A48">
        <w:rPr>
          <w:bCs/>
          <w:i/>
          <w:sz w:val="16"/>
          <w:szCs w:val="16"/>
        </w:rPr>
        <w:t>ηκοότητ</w:t>
      </w:r>
      <w:proofErr w:type="spellEnd"/>
      <w:r w:rsidRPr="002A0A48">
        <w:rPr>
          <w:bCs/>
          <w:i/>
          <w:sz w:val="16"/>
          <w:szCs w:val="16"/>
        </w:rPr>
        <w:t xml:space="preserve">ας </w:t>
      </w:r>
      <w:proofErr w:type="spellStart"/>
      <w:r w:rsidRPr="002A0A48">
        <w:rPr>
          <w:bCs/>
          <w:i/>
          <w:sz w:val="16"/>
          <w:szCs w:val="16"/>
        </w:rPr>
        <w:t>με</w:t>
      </w:r>
      <w:proofErr w:type="spellEnd"/>
      <w:r w:rsidRPr="002A0A48">
        <w:rPr>
          <w:bCs/>
          <w:i/>
          <w:sz w:val="16"/>
          <w:szCs w:val="16"/>
        </w:rPr>
        <w:t xml:space="preserve"> κατ ́ </w:t>
      </w:r>
      <w:proofErr w:type="spellStart"/>
      <w:r w:rsidRPr="002A0A48">
        <w:rPr>
          <w:bCs/>
          <w:i/>
          <w:sz w:val="16"/>
          <w:szCs w:val="16"/>
        </w:rPr>
        <w:t>εξ</w:t>
      </w:r>
      <w:proofErr w:type="spellEnd"/>
      <w:r w:rsidRPr="002A0A48">
        <w:rPr>
          <w:bCs/>
          <w:i/>
          <w:sz w:val="16"/>
          <w:szCs w:val="16"/>
        </w:rPr>
        <w:t>αίρεση π</w:t>
      </w:r>
      <w:proofErr w:type="spellStart"/>
      <w:r w:rsidRPr="002A0A48">
        <w:rPr>
          <w:bCs/>
          <w:i/>
          <w:sz w:val="16"/>
          <w:szCs w:val="16"/>
        </w:rPr>
        <w:t>ολιτογρ</w:t>
      </w:r>
      <w:proofErr w:type="spellEnd"/>
      <w:r w:rsidRPr="002A0A48">
        <w:rPr>
          <w:bCs/>
          <w:i/>
          <w:sz w:val="16"/>
          <w:szCs w:val="16"/>
        </w:rPr>
        <w:t xml:space="preserve">άφηση </w:t>
      </w:r>
      <w:proofErr w:type="spellStart"/>
      <w:r w:rsidRPr="002A0A48">
        <w:rPr>
          <w:bCs/>
          <w:i/>
          <w:sz w:val="16"/>
          <w:szCs w:val="16"/>
        </w:rPr>
        <w:t>στ</w:t>
      </w:r>
      <w:proofErr w:type="spellEnd"/>
      <w:r w:rsidRPr="002A0A48">
        <w:rPr>
          <w:bCs/>
          <w:i/>
          <w:sz w:val="16"/>
          <w:szCs w:val="16"/>
        </w:rPr>
        <w:t xml:space="preserve">α </w:t>
      </w:r>
      <w:proofErr w:type="spellStart"/>
      <w:r w:rsidRPr="002A0A48">
        <w:rPr>
          <w:bCs/>
          <w:i/>
          <w:sz w:val="16"/>
          <w:szCs w:val="16"/>
        </w:rPr>
        <w:t>μέλη</w:t>
      </w:r>
      <w:proofErr w:type="spellEnd"/>
      <w:r w:rsidRPr="002A0A48">
        <w:rPr>
          <w:bCs/>
          <w:i/>
          <w:sz w:val="16"/>
          <w:szCs w:val="16"/>
        </w:rPr>
        <w:t xml:space="preserve"> </w:t>
      </w:r>
      <w:proofErr w:type="spellStart"/>
      <w:r w:rsidRPr="002A0A48">
        <w:rPr>
          <w:bCs/>
          <w:i/>
          <w:sz w:val="16"/>
          <w:szCs w:val="16"/>
        </w:rPr>
        <w:t>οικογένει</w:t>
      </w:r>
      <w:proofErr w:type="spellEnd"/>
      <w:r w:rsidRPr="002A0A48">
        <w:rPr>
          <w:bCs/>
          <w:i/>
          <w:sz w:val="16"/>
          <w:szCs w:val="16"/>
        </w:rPr>
        <w:t>ας επ</w:t>
      </w:r>
      <w:proofErr w:type="spellStart"/>
      <w:r w:rsidRPr="002A0A48">
        <w:rPr>
          <w:bCs/>
          <w:i/>
          <w:sz w:val="16"/>
          <w:szCs w:val="16"/>
        </w:rPr>
        <w:t>ιχειρημ</w:t>
      </w:r>
      <w:proofErr w:type="spellEnd"/>
      <w:r w:rsidRPr="002A0A48">
        <w:rPr>
          <w:bCs/>
          <w:i/>
          <w:sz w:val="16"/>
          <w:szCs w:val="16"/>
        </w:rPr>
        <w:t>ατία/επενδυτή/τριας π</w:t>
      </w:r>
      <w:proofErr w:type="spellStart"/>
      <w:r w:rsidRPr="002A0A48">
        <w:rPr>
          <w:bCs/>
          <w:i/>
          <w:sz w:val="16"/>
          <w:szCs w:val="16"/>
        </w:rPr>
        <w:t>ολιτογρ</w:t>
      </w:r>
      <w:proofErr w:type="spellEnd"/>
      <w:r w:rsidRPr="002A0A48">
        <w:rPr>
          <w:bCs/>
          <w:i/>
          <w:sz w:val="16"/>
          <w:szCs w:val="16"/>
        </w:rPr>
        <w:t>αφηθέντος βά</w:t>
      </w:r>
      <w:proofErr w:type="spellStart"/>
      <w:r w:rsidRPr="002A0A48">
        <w:rPr>
          <w:bCs/>
          <w:i/>
          <w:sz w:val="16"/>
          <w:szCs w:val="16"/>
        </w:rPr>
        <w:t>σει</w:t>
      </w:r>
      <w:proofErr w:type="spellEnd"/>
      <w:r w:rsidRPr="002A0A48">
        <w:rPr>
          <w:bCs/>
          <w:i/>
          <w:sz w:val="16"/>
          <w:szCs w:val="16"/>
        </w:rPr>
        <w:t xml:space="preserve"> Απ</w:t>
      </w:r>
      <w:proofErr w:type="spellStart"/>
      <w:r w:rsidRPr="002A0A48">
        <w:rPr>
          <w:bCs/>
          <w:i/>
          <w:sz w:val="16"/>
          <w:szCs w:val="16"/>
        </w:rPr>
        <w:t>όφ</w:t>
      </w:r>
      <w:proofErr w:type="spellEnd"/>
      <w:r w:rsidRPr="002A0A48">
        <w:rPr>
          <w:bCs/>
          <w:i/>
          <w:sz w:val="16"/>
          <w:szCs w:val="16"/>
        </w:rPr>
        <w:t xml:space="preserve">ασης </w:t>
      </w:r>
      <w:proofErr w:type="spellStart"/>
      <w:r w:rsidRPr="002A0A48">
        <w:rPr>
          <w:bCs/>
          <w:i/>
          <w:sz w:val="16"/>
          <w:szCs w:val="16"/>
        </w:rPr>
        <w:t>του</w:t>
      </w:r>
      <w:proofErr w:type="spellEnd"/>
      <w:r w:rsidRPr="002A0A48">
        <w:rPr>
          <w:bCs/>
          <w:i/>
          <w:sz w:val="16"/>
          <w:szCs w:val="16"/>
        </w:rPr>
        <w:t xml:space="preserve"> Υπ</w:t>
      </w:r>
      <w:proofErr w:type="spellStart"/>
      <w:r w:rsidRPr="002A0A48">
        <w:rPr>
          <w:bCs/>
          <w:i/>
          <w:sz w:val="16"/>
          <w:szCs w:val="16"/>
        </w:rPr>
        <w:t>ουργικου</w:t>
      </w:r>
      <w:proofErr w:type="spellEnd"/>
      <w:r w:rsidRPr="002A0A48">
        <w:rPr>
          <w:bCs/>
          <w:i/>
          <w:sz w:val="16"/>
          <w:szCs w:val="16"/>
        </w:rPr>
        <w:t xml:space="preserve">́ </w:t>
      </w:r>
      <w:proofErr w:type="spellStart"/>
      <w:r w:rsidRPr="002A0A48">
        <w:rPr>
          <w:bCs/>
          <w:i/>
          <w:sz w:val="16"/>
          <w:szCs w:val="16"/>
        </w:rPr>
        <w:t>Συμ</w:t>
      </w:r>
      <w:proofErr w:type="spellEnd"/>
      <w:r w:rsidRPr="002A0A48">
        <w:rPr>
          <w:bCs/>
          <w:i/>
          <w:sz w:val="16"/>
          <w:szCs w:val="16"/>
        </w:rPr>
        <w:t>βουλίου</w:t>
      </w:r>
      <w:r w:rsidRPr="002A0A48">
        <w:rPr>
          <w:bCs/>
          <w:sz w:val="16"/>
          <w:szCs w:val="16"/>
        </w:rPr>
        <w:t>)</w:t>
      </w:r>
      <w:r w:rsidRPr="002A0A48">
        <w:rPr>
          <w:sz w:val="16"/>
          <w:szCs w:val="16"/>
        </w:rPr>
        <w:t xml:space="preserve">, </w:t>
      </w:r>
      <w:r w:rsidRPr="002A0A48">
        <w:rPr>
          <w:bCs/>
          <w:sz w:val="16"/>
          <w:szCs w:val="16"/>
        </w:rPr>
        <w:t>O.G, Par 4(I), No.</w:t>
      </w:r>
      <w:r w:rsidRPr="002A0A48">
        <w:rPr>
          <w:bCs/>
          <w:iCs/>
          <w:sz w:val="16"/>
          <w:szCs w:val="16"/>
        </w:rPr>
        <w:t>4504, 16.9.2016</w:t>
      </w:r>
      <w:r>
        <w:rPr>
          <w:bCs/>
          <w:sz w:val="16"/>
          <w:szCs w:val="16"/>
        </w:rPr>
        <w:t>. available at</w:t>
      </w:r>
    </w:p>
    <w:p w14:paraId="1F953211" w14:textId="77777777" w:rsidR="004A0130" w:rsidRPr="002A0A48" w:rsidRDefault="004A0130" w:rsidP="004A0130">
      <w:pPr>
        <w:pStyle w:val="FootnoteText"/>
        <w:rPr>
          <w:bCs/>
          <w:sz w:val="16"/>
          <w:szCs w:val="16"/>
        </w:rPr>
      </w:pPr>
      <w:hyperlink r:id="rId2" w:history="1">
        <w:r w:rsidRPr="002A0A48">
          <w:rPr>
            <w:rStyle w:val="Hyperlink"/>
            <w:sz w:val="16"/>
            <w:szCs w:val="16"/>
          </w:rPr>
          <w:t>http://www.mof.gov.cy/mof/gpo/gpo.nsf/All/626C3F5813AB3EF9C22580300033CD78/$file/4504%2016%209%202016%20PARARTIMA%204o%20MEROS%20I.pdf</w:t>
        </w:r>
      </w:hyperlink>
      <w:r w:rsidRPr="002A0A48">
        <w:rPr>
          <w:sz w:val="16"/>
          <w:szCs w:val="16"/>
        </w:rPr>
        <w:t xml:space="preserve"> </w:t>
      </w:r>
    </w:p>
  </w:footnote>
  <w:footnote w:id="3">
    <w:p w14:paraId="39AE8886" w14:textId="77777777" w:rsidR="004A0130" w:rsidRPr="002A0A48" w:rsidRDefault="004A0130" w:rsidP="004A0130">
      <w:pPr>
        <w:pStyle w:val="FootnoteText"/>
        <w:rPr>
          <w:bCs/>
          <w:sz w:val="16"/>
          <w:szCs w:val="16"/>
        </w:rPr>
      </w:pPr>
      <w:r w:rsidRPr="002A0A48">
        <w:rPr>
          <w:rStyle w:val="FootnoteReference"/>
          <w:sz w:val="16"/>
          <w:szCs w:val="16"/>
        </w:rPr>
        <w:footnoteRef/>
      </w:r>
      <w:r w:rsidRPr="002A0A48">
        <w:rPr>
          <w:sz w:val="16"/>
          <w:szCs w:val="16"/>
        </w:rPr>
        <w:t xml:space="preserve"> Council of Ministers’ Decision 84.068 dated 9.1.2018, (</w:t>
      </w:r>
      <w:r w:rsidRPr="002A0A48">
        <w:rPr>
          <w:i/>
          <w:sz w:val="16"/>
          <w:szCs w:val="16"/>
        </w:rPr>
        <w:t>Απ</w:t>
      </w:r>
      <w:proofErr w:type="spellStart"/>
      <w:r w:rsidRPr="002A0A48">
        <w:rPr>
          <w:i/>
          <w:sz w:val="16"/>
          <w:szCs w:val="16"/>
        </w:rPr>
        <w:t>όφ</w:t>
      </w:r>
      <w:proofErr w:type="spellEnd"/>
      <w:r w:rsidRPr="002A0A48">
        <w:rPr>
          <w:i/>
          <w:sz w:val="16"/>
          <w:szCs w:val="16"/>
        </w:rPr>
        <w:t>αση Υπ</w:t>
      </w:r>
      <w:proofErr w:type="spellStart"/>
      <w:r w:rsidRPr="002A0A48">
        <w:rPr>
          <w:i/>
          <w:sz w:val="16"/>
          <w:szCs w:val="16"/>
        </w:rPr>
        <w:t>ουργικού</w:t>
      </w:r>
      <w:proofErr w:type="spellEnd"/>
      <w:r w:rsidRPr="002A0A48">
        <w:rPr>
          <w:i/>
          <w:sz w:val="16"/>
          <w:szCs w:val="16"/>
        </w:rPr>
        <w:t xml:space="preserve"> </w:t>
      </w:r>
      <w:proofErr w:type="spellStart"/>
      <w:r w:rsidRPr="002A0A48">
        <w:rPr>
          <w:i/>
          <w:sz w:val="16"/>
          <w:szCs w:val="16"/>
        </w:rPr>
        <w:t>Συμ</w:t>
      </w:r>
      <w:proofErr w:type="spellEnd"/>
      <w:r w:rsidRPr="002A0A48">
        <w:rPr>
          <w:i/>
          <w:sz w:val="16"/>
          <w:szCs w:val="16"/>
        </w:rPr>
        <w:t xml:space="preserve">βουλίου αρ. 84.068 </w:t>
      </w:r>
      <w:proofErr w:type="spellStart"/>
      <w:r w:rsidRPr="002A0A48">
        <w:rPr>
          <w:i/>
          <w:sz w:val="16"/>
          <w:szCs w:val="16"/>
        </w:rPr>
        <w:t>ημερομηνί</w:t>
      </w:r>
      <w:proofErr w:type="spellEnd"/>
      <w:r w:rsidRPr="002A0A48">
        <w:rPr>
          <w:i/>
          <w:sz w:val="16"/>
          <w:szCs w:val="16"/>
        </w:rPr>
        <w:t xml:space="preserve">ας 9.1.2018, </w:t>
      </w:r>
      <w:r w:rsidRPr="002A0A48">
        <w:rPr>
          <w:bCs/>
          <w:i/>
          <w:sz w:val="16"/>
          <w:szCs w:val="16"/>
        </w:rPr>
        <w:t>Παρα</w:t>
      </w:r>
      <w:proofErr w:type="spellStart"/>
      <w:r w:rsidRPr="002A0A48">
        <w:rPr>
          <w:bCs/>
          <w:i/>
          <w:sz w:val="16"/>
          <w:szCs w:val="16"/>
        </w:rPr>
        <w:t>χώρηση</w:t>
      </w:r>
      <w:proofErr w:type="spellEnd"/>
      <w:r w:rsidRPr="002A0A48">
        <w:rPr>
          <w:bCs/>
          <w:i/>
          <w:sz w:val="16"/>
          <w:szCs w:val="16"/>
        </w:rPr>
        <w:t xml:space="preserve"> </w:t>
      </w:r>
      <w:proofErr w:type="spellStart"/>
      <w:r w:rsidRPr="002A0A48">
        <w:rPr>
          <w:bCs/>
          <w:i/>
          <w:sz w:val="16"/>
          <w:szCs w:val="16"/>
        </w:rPr>
        <w:t>της</w:t>
      </w:r>
      <w:proofErr w:type="spellEnd"/>
      <w:r w:rsidRPr="002A0A48">
        <w:rPr>
          <w:bCs/>
          <w:i/>
          <w:sz w:val="16"/>
          <w:szCs w:val="16"/>
        </w:rPr>
        <w:t xml:space="preserve"> </w:t>
      </w:r>
      <w:proofErr w:type="spellStart"/>
      <w:r w:rsidRPr="002A0A48">
        <w:rPr>
          <w:bCs/>
          <w:i/>
          <w:sz w:val="16"/>
          <w:szCs w:val="16"/>
        </w:rPr>
        <w:t>κυ</w:t>
      </w:r>
      <w:proofErr w:type="spellEnd"/>
      <w:r w:rsidRPr="002A0A48">
        <w:rPr>
          <w:bCs/>
          <w:i/>
          <w:sz w:val="16"/>
          <w:szCs w:val="16"/>
        </w:rPr>
        <w:t>πριακής υπ</w:t>
      </w:r>
      <w:proofErr w:type="spellStart"/>
      <w:r w:rsidRPr="002A0A48">
        <w:rPr>
          <w:bCs/>
          <w:i/>
          <w:sz w:val="16"/>
          <w:szCs w:val="16"/>
        </w:rPr>
        <w:t>ηκοότητ</w:t>
      </w:r>
      <w:proofErr w:type="spellEnd"/>
      <w:r w:rsidRPr="002A0A48">
        <w:rPr>
          <w:bCs/>
          <w:i/>
          <w:sz w:val="16"/>
          <w:szCs w:val="16"/>
        </w:rPr>
        <w:t xml:space="preserve">ας </w:t>
      </w:r>
      <w:proofErr w:type="spellStart"/>
      <w:r w:rsidRPr="002A0A48">
        <w:rPr>
          <w:bCs/>
          <w:i/>
          <w:sz w:val="16"/>
          <w:szCs w:val="16"/>
        </w:rPr>
        <w:t>με</w:t>
      </w:r>
      <w:proofErr w:type="spellEnd"/>
      <w:r w:rsidRPr="002A0A48">
        <w:rPr>
          <w:bCs/>
          <w:i/>
          <w:sz w:val="16"/>
          <w:szCs w:val="16"/>
        </w:rPr>
        <w:t xml:space="preserve"> κατ’ </w:t>
      </w:r>
      <w:proofErr w:type="spellStart"/>
      <w:r w:rsidRPr="002A0A48">
        <w:rPr>
          <w:bCs/>
          <w:i/>
          <w:sz w:val="16"/>
          <w:szCs w:val="16"/>
        </w:rPr>
        <w:t>εξ</w:t>
      </w:r>
      <w:proofErr w:type="spellEnd"/>
      <w:r w:rsidRPr="002A0A48">
        <w:rPr>
          <w:bCs/>
          <w:i/>
          <w:sz w:val="16"/>
          <w:szCs w:val="16"/>
        </w:rPr>
        <w:t xml:space="preserve">αίρεση </w:t>
      </w:r>
      <w:proofErr w:type="spellStart"/>
      <w:r w:rsidRPr="002A0A48">
        <w:rPr>
          <w:bCs/>
          <w:i/>
          <w:sz w:val="16"/>
          <w:szCs w:val="16"/>
        </w:rPr>
        <w:t>Πολιτογρ</w:t>
      </w:r>
      <w:proofErr w:type="spellEnd"/>
      <w:r w:rsidRPr="002A0A48">
        <w:rPr>
          <w:bCs/>
          <w:i/>
          <w:sz w:val="16"/>
          <w:szCs w:val="16"/>
        </w:rPr>
        <w:t xml:space="preserve">άφηση </w:t>
      </w:r>
      <w:proofErr w:type="spellStart"/>
      <w:r w:rsidRPr="002A0A48">
        <w:rPr>
          <w:bCs/>
          <w:i/>
          <w:sz w:val="16"/>
          <w:szCs w:val="16"/>
        </w:rPr>
        <w:t>σε</w:t>
      </w:r>
      <w:proofErr w:type="spellEnd"/>
      <w:r w:rsidRPr="002A0A48">
        <w:rPr>
          <w:bCs/>
          <w:i/>
          <w:sz w:val="16"/>
          <w:szCs w:val="16"/>
        </w:rPr>
        <w:t xml:space="preserve"> </w:t>
      </w:r>
      <w:proofErr w:type="spellStart"/>
      <w:r w:rsidRPr="002A0A48">
        <w:rPr>
          <w:bCs/>
          <w:i/>
          <w:sz w:val="16"/>
          <w:szCs w:val="16"/>
        </w:rPr>
        <w:t>μη</w:t>
      </w:r>
      <w:proofErr w:type="spellEnd"/>
      <w:r w:rsidRPr="002A0A48">
        <w:rPr>
          <w:bCs/>
          <w:i/>
          <w:sz w:val="16"/>
          <w:szCs w:val="16"/>
        </w:rPr>
        <w:t xml:space="preserve"> </w:t>
      </w:r>
      <w:proofErr w:type="spellStart"/>
      <w:r w:rsidRPr="002A0A48">
        <w:rPr>
          <w:bCs/>
          <w:i/>
          <w:sz w:val="16"/>
          <w:szCs w:val="16"/>
        </w:rPr>
        <w:t>Κυ</w:t>
      </w:r>
      <w:proofErr w:type="spellEnd"/>
      <w:r w:rsidRPr="002A0A48">
        <w:rPr>
          <w:bCs/>
          <w:i/>
          <w:sz w:val="16"/>
          <w:szCs w:val="16"/>
        </w:rPr>
        <w:t>́π</w:t>
      </w:r>
      <w:proofErr w:type="spellStart"/>
      <w:r w:rsidRPr="002A0A48">
        <w:rPr>
          <w:bCs/>
          <w:i/>
          <w:sz w:val="16"/>
          <w:szCs w:val="16"/>
        </w:rPr>
        <w:t>ριους</w:t>
      </w:r>
      <w:proofErr w:type="spellEnd"/>
      <w:r w:rsidRPr="002A0A48">
        <w:rPr>
          <w:bCs/>
          <w:i/>
          <w:sz w:val="16"/>
          <w:szCs w:val="16"/>
        </w:rPr>
        <w:t xml:space="preserve"> επ</w:t>
      </w:r>
      <w:proofErr w:type="spellStart"/>
      <w:r w:rsidRPr="002A0A48">
        <w:rPr>
          <w:bCs/>
          <w:i/>
          <w:sz w:val="16"/>
          <w:szCs w:val="16"/>
        </w:rPr>
        <w:t>ενδυτές</w:t>
      </w:r>
      <w:proofErr w:type="spellEnd"/>
      <w:r w:rsidRPr="002A0A48">
        <w:rPr>
          <w:bCs/>
          <w:i/>
          <w:sz w:val="16"/>
          <w:szCs w:val="16"/>
        </w:rPr>
        <w:t>/επ</w:t>
      </w:r>
      <w:proofErr w:type="spellStart"/>
      <w:r w:rsidRPr="002A0A48">
        <w:rPr>
          <w:bCs/>
          <w:i/>
          <w:sz w:val="16"/>
          <w:szCs w:val="16"/>
        </w:rPr>
        <w:t>ιχειρημ</w:t>
      </w:r>
      <w:proofErr w:type="spellEnd"/>
      <w:r w:rsidRPr="002A0A48">
        <w:rPr>
          <w:bCs/>
          <w:i/>
          <w:sz w:val="16"/>
          <w:szCs w:val="16"/>
        </w:rPr>
        <w:t xml:space="preserve">ατίες </w:t>
      </w:r>
      <w:proofErr w:type="spellStart"/>
      <w:r w:rsidRPr="002A0A48">
        <w:rPr>
          <w:bCs/>
          <w:i/>
          <w:sz w:val="16"/>
          <w:szCs w:val="16"/>
        </w:rPr>
        <w:t>στη</w:t>
      </w:r>
      <w:proofErr w:type="spellEnd"/>
      <w:r w:rsidRPr="002A0A48">
        <w:rPr>
          <w:bCs/>
          <w:i/>
          <w:sz w:val="16"/>
          <w:szCs w:val="16"/>
        </w:rPr>
        <w:t xml:space="preserve"> βά</w:t>
      </w:r>
      <w:proofErr w:type="spellStart"/>
      <w:r w:rsidRPr="002A0A48">
        <w:rPr>
          <w:bCs/>
          <w:i/>
          <w:sz w:val="16"/>
          <w:szCs w:val="16"/>
        </w:rPr>
        <w:t>ση</w:t>
      </w:r>
      <w:proofErr w:type="spellEnd"/>
      <w:r w:rsidRPr="002A0A48">
        <w:rPr>
          <w:bCs/>
          <w:i/>
          <w:sz w:val="16"/>
          <w:szCs w:val="16"/>
        </w:rPr>
        <w:t xml:space="preserve"> </w:t>
      </w:r>
      <w:proofErr w:type="spellStart"/>
      <w:r w:rsidRPr="002A0A48">
        <w:rPr>
          <w:bCs/>
          <w:i/>
          <w:sz w:val="16"/>
          <w:szCs w:val="16"/>
        </w:rPr>
        <w:t>του</w:t>
      </w:r>
      <w:proofErr w:type="spellEnd"/>
      <w:r w:rsidRPr="002A0A48">
        <w:rPr>
          <w:bCs/>
          <w:i/>
          <w:sz w:val="16"/>
          <w:szCs w:val="16"/>
        </w:rPr>
        <w:t xml:space="preserve"> </w:t>
      </w:r>
      <w:proofErr w:type="spellStart"/>
      <w:r w:rsidRPr="002A0A48">
        <w:rPr>
          <w:bCs/>
          <w:i/>
          <w:sz w:val="16"/>
          <w:szCs w:val="16"/>
        </w:rPr>
        <w:t>εδ</w:t>
      </w:r>
      <w:proofErr w:type="spellEnd"/>
      <w:r w:rsidRPr="002A0A48">
        <w:rPr>
          <w:bCs/>
          <w:i/>
          <w:sz w:val="16"/>
          <w:szCs w:val="16"/>
        </w:rPr>
        <w:t xml:space="preserve">αφίου (2) </w:t>
      </w:r>
      <w:proofErr w:type="spellStart"/>
      <w:r w:rsidRPr="002A0A48">
        <w:rPr>
          <w:bCs/>
          <w:i/>
          <w:sz w:val="16"/>
          <w:szCs w:val="16"/>
        </w:rPr>
        <w:t>του</w:t>
      </w:r>
      <w:proofErr w:type="spellEnd"/>
      <w:r w:rsidRPr="002A0A48">
        <w:rPr>
          <w:bCs/>
          <w:i/>
          <w:sz w:val="16"/>
          <w:szCs w:val="16"/>
        </w:rPr>
        <w:t xml:space="preserve"> ά</w:t>
      </w:r>
      <w:proofErr w:type="spellStart"/>
      <w:r w:rsidRPr="002A0A48">
        <w:rPr>
          <w:bCs/>
          <w:i/>
          <w:sz w:val="16"/>
          <w:szCs w:val="16"/>
        </w:rPr>
        <w:t>ρθρου</w:t>
      </w:r>
      <w:proofErr w:type="spellEnd"/>
      <w:r w:rsidRPr="002A0A48">
        <w:rPr>
          <w:bCs/>
          <w:i/>
          <w:sz w:val="16"/>
          <w:szCs w:val="16"/>
        </w:rPr>
        <w:t xml:space="preserve"> 111Α </w:t>
      </w:r>
      <w:proofErr w:type="spellStart"/>
      <w:r w:rsidRPr="002A0A48">
        <w:rPr>
          <w:bCs/>
          <w:i/>
          <w:sz w:val="16"/>
          <w:szCs w:val="16"/>
        </w:rPr>
        <w:t>του</w:t>
      </w:r>
      <w:proofErr w:type="spellEnd"/>
      <w:r w:rsidRPr="002A0A48">
        <w:rPr>
          <w:bCs/>
          <w:i/>
          <w:sz w:val="16"/>
          <w:szCs w:val="16"/>
        </w:rPr>
        <w:t xml:space="preserve"> π</w:t>
      </w:r>
      <w:proofErr w:type="spellStart"/>
      <w:r w:rsidRPr="002A0A48">
        <w:rPr>
          <w:bCs/>
          <w:i/>
          <w:sz w:val="16"/>
          <w:szCs w:val="16"/>
        </w:rPr>
        <w:t>ερι</w:t>
      </w:r>
      <w:proofErr w:type="spellEnd"/>
      <w:r w:rsidRPr="002A0A48">
        <w:rPr>
          <w:bCs/>
          <w:i/>
          <w:sz w:val="16"/>
          <w:szCs w:val="16"/>
        </w:rPr>
        <w:t xml:space="preserve">́ </w:t>
      </w:r>
      <w:proofErr w:type="spellStart"/>
      <w:r w:rsidRPr="002A0A48">
        <w:rPr>
          <w:bCs/>
          <w:i/>
          <w:sz w:val="16"/>
          <w:szCs w:val="16"/>
        </w:rPr>
        <w:t>Αρχείου</w:t>
      </w:r>
      <w:proofErr w:type="spellEnd"/>
      <w:r w:rsidRPr="002A0A48">
        <w:rPr>
          <w:bCs/>
          <w:i/>
          <w:sz w:val="16"/>
          <w:szCs w:val="16"/>
        </w:rPr>
        <w:t xml:space="preserve"> </w:t>
      </w:r>
      <w:proofErr w:type="spellStart"/>
      <w:r w:rsidRPr="002A0A48">
        <w:rPr>
          <w:bCs/>
          <w:i/>
          <w:sz w:val="16"/>
          <w:szCs w:val="16"/>
        </w:rPr>
        <w:t>Πληθυσμου</w:t>
      </w:r>
      <w:proofErr w:type="spellEnd"/>
      <w:r w:rsidRPr="002A0A48">
        <w:rPr>
          <w:bCs/>
          <w:i/>
          <w:sz w:val="16"/>
          <w:szCs w:val="16"/>
        </w:rPr>
        <w:t xml:space="preserve">́ </w:t>
      </w:r>
      <w:proofErr w:type="spellStart"/>
      <w:r w:rsidRPr="002A0A48">
        <w:rPr>
          <w:bCs/>
          <w:i/>
          <w:sz w:val="16"/>
          <w:szCs w:val="16"/>
        </w:rPr>
        <w:t>Νόμου</w:t>
      </w:r>
      <w:proofErr w:type="spellEnd"/>
      <w:r w:rsidRPr="002A0A48">
        <w:rPr>
          <w:bCs/>
          <w:i/>
          <w:sz w:val="16"/>
          <w:szCs w:val="16"/>
        </w:rPr>
        <w:t xml:space="preserve"> 141(Ι)/2002. </w:t>
      </w:r>
      <w:proofErr w:type="spellStart"/>
      <w:r w:rsidRPr="002A0A48">
        <w:rPr>
          <w:bCs/>
          <w:i/>
          <w:sz w:val="16"/>
          <w:szCs w:val="16"/>
        </w:rPr>
        <w:t>Σύστ</w:t>
      </w:r>
      <w:proofErr w:type="spellEnd"/>
      <w:r w:rsidRPr="002A0A48">
        <w:rPr>
          <w:bCs/>
          <w:i/>
          <w:sz w:val="16"/>
          <w:szCs w:val="16"/>
        </w:rPr>
        <w:t>αση Επ</w:t>
      </w:r>
      <w:proofErr w:type="spellStart"/>
      <w:r w:rsidRPr="002A0A48">
        <w:rPr>
          <w:bCs/>
          <w:i/>
          <w:sz w:val="16"/>
          <w:szCs w:val="16"/>
        </w:rPr>
        <w:t>ιτρο</w:t>
      </w:r>
      <w:proofErr w:type="spellEnd"/>
      <w:r w:rsidRPr="002A0A48">
        <w:rPr>
          <w:bCs/>
          <w:i/>
          <w:sz w:val="16"/>
          <w:szCs w:val="16"/>
        </w:rPr>
        <w:t>πής Εποπ</w:t>
      </w:r>
      <w:proofErr w:type="spellStart"/>
      <w:r w:rsidRPr="002A0A48">
        <w:rPr>
          <w:bCs/>
          <w:i/>
          <w:sz w:val="16"/>
          <w:szCs w:val="16"/>
        </w:rPr>
        <w:t>τει</w:t>
      </w:r>
      <w:proofErr w:type="spellEnd"/>
      <w:r w:rsidRPr="002A0A48">
        <w:rPr>
          <w:bCs/>
          <w:i/>
          <w:sz w:val="16"/>
          <w:szCs w:val="16"/>
        </w:rPr>
        <w:t xml:space="preserve">́ας και </w:t>
      </w:r>
      <w:proofErr w:type="spellStart"/>
      <w:r w:rsidRPr="002A0A48">
        <w:rPr>
          <w:bCs/>
          <w:i/>
          <w:sz w:val="16"/>
          <w:szCs w:val="16"/>
        </w:rPr>
        <w:t>Ελέγχου</w:t>
      </w:r>
      <w:proofErr w:type="spellEnd"/>
      <w:r w:rsidRPr="002A0A48">
        <w:rPr>
          <w:bCs/>
          <w:i/>
          <w:sz w:val="16"/>
          <w:szCs w:val="16"/>
        </w:rPr>
        <w:t xml:space="preserve">, </w:t>
      </w:r>
      <w:proofErr w:type="spellStart"/>
      <w:r w:rsidRPr="002A0A48">
        <w:rPr>
          <w:bCs/>
          <w:i/>
          <w:sz w:val="16"/>
          <w:szCs w:val="16"/>
        </w:rPr>
        <w:t>εισ</w:t>
      </w:r>
      <w:proofErr w:type="spellEnd"/>
      <w:r w:rsidRPr="002A0A48">
        <w:rPr>
          <w:bCs/>
          <w:i/>
          <w:sz w:val="16"/>
          <w:szCs w:val="16"/>
        </w:rPr>
        <w:t xml:space="preserve">αγωγή </w:t>
      </w:r>
      <w:proofErr w:type="spellStart"/>
      <w:r w:rsidRPr="002A0A48">
        <w:rPr>
          <w:bCs/>
          <w:i/>
          <w:sz w:val="16"/>
          <w:szCs w:val="16"/>
        </w:rPr>
        <w:t>κώδικ</w:t>
      </w:r>
      <w:proofErr w:type="spellEnd"/>
      <w:r w:rsidRPr="002A0A48">
        <w:rPr>
          <w:bCs/>
          <w:i/>
          <w:sz w:val="16"/>
          <w:szCs w:val="16"/>
        </w:rPr>
        <w:t xml:space="preserve">α </w:t>
      </w:r>
      <w:proofErr w:type="spellStart"/>
      <w:r w:rsidRPr="002A0A48">
        <w:rPr>
          <w:bCs/>
          <w:i/>
          <w:sz w:val="16"/>
          <w:szCs w:val="16"/>
        </w:rPr>
        <w:t>συμ</w:t>
      </w:r>
      <w:proofErr w:type="spellEnd"/>
      <w:r w:rsidRPr="002A0A48">
        <w:rPr>
          <w:bCs/>
          <w:i/>
          <w:sz w:val="16"/>
          <w:szCs w:val="16"/>
        </w:rPr>
        <w:t>περιφοράς και ά</w:t>
      </w:r>
      <w:proofErr w:type="spellStart"/>
      <w:r w:rsidRPr="002A0A48">
        <w:rPr>
          <w:bCs/>
          <w:i/>
          <w:sz w:val="16"/>
          <w:szCs w:val="16"/>
        </w:rPr>
        <w:t>λλων</w:t>
      </w:r>
      <w:proofErr w:type="spellEnd"/>
      <w:r w:rsidRPr="002A0A48">
        <w:rPr>
          <w:bCs/>
          <w:i/>
          <w:sz w:val="16"/>
          <w:szCs w:val="16"/>
        </w:rPr>
        <w:t xml:space="preserve"> πρα</w:t>
      </w:r>
      <w:proofErr w:type="spellStart"/>
      <w:r w:rsidRPr="002A0A48">
        <w:rPr>
          <w:bCs/>
          <w:i/>
          <w:sz w:val="16"/>
          <w:szCs w:val="16"/>
        </w:rPr>
        <w:t>κτικών</w:t>
      </w:r>
      <w:proofErr w:type="spellEnd"/>
      <w:r w:rsidRPr="002A0A48">
        <w:rPr>
          <w:bCs/>
          <w:i/>
          <w:sz w:val="16"/>
          <w:szCs w:val="16"/>
        </w:rPr>
        <w:t xml:space="preserve"> </w:t>
      </w:r>
      <w:proofErr w:type="spellStart"/>
      <w:r w:rsidRPr="002A0A48">
        <w:rPr>
          <w:bCs/>
          <w:i/>
          <w:sz w:val="16"/>
          <w:szCs w:val="16"/>
        </w:rPr>
        <w:t>μέτρων</w:t>
      </w:r>
      <w:proofErr w:type="spellEnd"/>
      <w:r w:rsidRPr="002A0A48">
        <w:rPr>
          <w:bCs/>
          <w:i/>
          <w:sz w:val="16"/>
          <w:szCs w:val="16"/>
        </w:rPr>
        <w:t xml:space="preserve"> </w:t>
      </w:r>
      <w:proofErr w:type="spellStart"/>
      <w:r w:rsidRPr="002A0A48">
        <w:rPr>
          <w:bCs/>
          <w:i/>
          <w:sz w:val="16"/>
          <w:szCs w:val="16"/>
        </w:rPr>
        <w:t>δι</w:t>
      </w:r>
      <w:proofErr w:type="spellEnd"/>
      <w:r w:rsidRPr="002A0A48">
        <w:rPr>
          <w:bCs/>
          <w:i/>
          <w:sz w:val="16"/>
          <w:szCs w:val="16"/>
        </w:rPr>
        <w:t xml:space="preserve">αχείρισης </w:t>
      </w:r>
      <w:proofErr w:type="spellStart"/>
      <w:r w:rsidRPr="002A0A48">
        <w:rPr>
          <w:bCs/>
          <w:i/>
          <w:sz w:val="16"/>
          <w:szCs w:val="16"/>
        </w:rPr>
        <w:t>της</w:t>
      </w:r>
      <w:proofErr w:type="spellEnd"/>
      <w:r w:rsidRPr="002A0A48">
        <w:rPr>
          <w:bCs/>
          <w:i/>
          <w:sz w:val="16"/>
          <w:szCs w:val="16"/>
        </w:rPr>
        <w:t xml:space="preserve"> π</w:t>
      </w:r>
      <w:proofErr w:type="spellStart"/>
      <w:r w:rsidRPr="002A0A48">
        <w:rPr>
          <w:bCs/>
          <w:i/>
          <w:sz w:val="16"/>
          <w:szCs w:val="16"/>
        </w:rPr>
        <w:t>ροώθησης</w:t>
      </w:r>
      <w:proofErr w:type="spellEnd"/>
      <w:r w:rsidRPr="002A0A48">
        <w:rPr>
          <w:bCs/>
          <w:i/>
          <w:sz w:val="16"/>
          <w:szCs w:val="16"/>
        </w:rPr>
        <w:t xml:space="preserve"> και </w:t>
      </w:r>
      <w:proofErr w:type="spellStart"/>
      <w:r w:rsidRPr="002A0A48">
        <w:rPr>
          <w:bCs/>
          <w:i/>
          <w:sz w:val="16"/>
          <w:szCs w:val="16"/>
        </w:rPr>
        <w:t>εφ</w:t>
      </w:r>
      <w:proofErr w:type="spellEnd"/>
      <w:r w:rsidRPr="002A0A48">
        <w:rPr>
          <w:bCs/>
          <w:i/>
          <w:sz w:val="16"/>
          <w:szCs w:val="16"/>
        </w:rPr>
        <w:t xml:space="preserve">αρμογής </w:t>
      </w:r>
      <w:proofErr w:type="spellStart"/>
      <w:r w:rsidRPr="002A0A48">
        <w:rPr>
          <w:bCs/>
          <w:i/>
          <w:sz w:val="16"/>
          <w:szCs w:val="16"/>
        </w:rPr>
        <w:t>του</w:t>
      </w:r>
      <w:proofErr w:type="spellEnd"/>
      <w:r w:rsidRPr="002A0A48">
        <w:rPr>
          <w:bCs/>
          <w:i/>
          <w:sz w:val="16"/>
          <w:szCs w:val="16"/>
        </w:rPr>
        <w:t xml:space="preserve"> </w:t>
      </w:r>
      <w:proofErr w:type="spellStart"/>
      <w:r w:rsidRPr="002A0A48">
        <w:rPr>
          <w:bCs/>
          <w:i/>
          <w:sz w:val="16"/>
          <w:szCs w:val="16"/>
        </w:rPr>
        <w:t>Σχεδίου</w:t>
      </w:r>
      <w:proofErr w:type="spellEnd"/>
      <w:r w:rsidRPr="002A0A48">
        <w:rPr>
          <w:bCs/>
          <w:sz w:val="16"/>
          <w:szCs w:val="16"/>
        </w:rPr>
        <w:t>.)</w:t>
      </w:r>
      <w:r w:rsidRPr="002A0A48">
        <w:rPr>
          <w:sz w:val="16"/>
          <w:szCs w:val="16"/>
        </w:rPr>
        <w:t xml:space="preserve">, </w:t>
      </w:r>
      <w:r w:rsidRPr="002A0A48">
        <w:rPr>
          <w:bCs/>
          <w:sz w:val="16"/>
          <w:szCs w:val="16"/>
        </w:rPr>
        <w:t>O.G, Par 4(I), No.</w:t>
      </w:r>
      <w:r w:rsidRPr="002A0A48">
        <w:rPr>
          <w:bCs/>
          <w:iCs/>
          <w:sz w:val="16"/>
          <w:szCs w:val="16"/>
        </w:rPr>
        <w:t>4568, 2.3.2018</w:t>
      </w:r>
      <w:r>
        <w:rPr>
          <w:bCs/>
          <w:iCs/>
          <w:sz w:val="16"/>
          <w:szCs w:val="16"/>
        </w:rPr>
        <w:t>, available at</w:t>
      </w:r>
      <w:r w:rsidRPr="002A0A48">
        <w:rPr>
          <w:sz w:val="16"/>
          <w:szCs w:val="16"/>
        </w:rPr>
        <w:t xml:space="preserve"> </w:t>
      </w:r>
      <w:hyperlink r:id="rId3" w:history="1">
        <w:r w:rsidRPr="002A0A48">
          <w:rPr>
            <w:rStyle w:val="Hyperlink"/>
            <w:sz w:val="16"/>
            <w:szCs w:val="16"/>
          </w:rPr>
          <w:t>http://www.mof.gov.cy/mof/gpo/gpo.nsf/All/20CF8C6CABEC7FF4C225824400389AD4/$file/4568%202%203%202018%20PARARTHMA%204o%20MEROS%20I.pdf</w:t>
        </w:r>
      </w:hyperlink>
      <w:r>
        <w:rPr>
          <w:sz w:val="16"/>
          <w:szCs w:val="16"/>
        </w:rPr>
        <w:t>.</w:t>
      </w:r>
    </w:p>
  </w:footnote>
  <w:footnote w:id="4">
    <w:p w14:paraId="77B8480E" w14:textId="77777777" w:rsidR="004A0130" w:rsidRPr="002A0A48" w:rsidRDefault="004A0130" w:rsidP="004A0130">
      <w:pPr>
        <w:pStyle w:val="FootnoteText"/>
        <w:rPr>
          <w:sz w:val="16"/>
          <w:szCs w:val="16"/>
        </w:rPr>
      </w:pPr>
      <w:r w:rsidRPr="002A0A48">
        <w:rPr>
          <w:rStyle w:val="FootnoteReference"/>
          <w:sz w:val="16"/>
          <w:szCs w:val="16"/>
        </w:rPr>
        <w:footnoteRef/>
      </w:r>
      <w:r w:rsidRPr="002A0A48">
        <w:rPr>
          <w:sz w:val="16"/>
          <w:szCs w:val="16"/>
        </w:rPr>
        <w:t xml:space="preserve"> Council of Ministers’ Decision 906/2018, dated 21.5.2018; Granting of Cypriot Citizenship to non-Cypriot investors/businessmen under the naturalization by exception Scheme on the basis of subsection (2) of section 111A of the Civil Registry Laws of 2002-2015.</w:t>
      </w:r>
    </w:p>
  </w:footnote>
  <w:footnote w:id="5">
    <w:p w14:paraId="73B136F2" w14:textId="77777777" w:rsidR="004A0130" w:rsidRPr="002A0A48" w:rsidRDefault="004A0130" w:rsidP="004A0130">
      <w:pPr>
        <w:pStyle w:val="FootnoteText"/>
        <w:rPr>
          <w:bCs/>
          <w:sz w:val="16"/>
          <w:szCs w:val="16"/>
        </w:rPr>
      </w:pPr>
      <w:r w:rsidRPr="002A0A48">
        <w:rPr>
          <w:rStyle w:val="FootnoteReference"/>
          <w:sz w:val="16"/>
          <w:szCs w:val="16"/>
        </w:rPr>
        <w:footnoteRef/>
      </w:r>
      <w:r w:rsidRPr="002A0A48">
        <w:rPr>
          <w:sz w:val="16"/>
          <w:szCs w:val="16"/>
        </w:rPr>
        <w:t xml:space="preserve"> Aliens and Immigration Regulations of 1972 to 2013 </w:t>
      </w:r>
      <w:r w:rsidRPr="002A0A48">
        <w:rPr>
          <w:bCs/>
          <w:sz w:val="16"/>
          <w:szCs w:val="16"/>
        </w:rPr>
        <w:t>(</w:t>
      </w:r>
      <w:proofErr w:type="spellStart"/>
      <w:r w:rsidRPr="002A0A48">
        <w:rPr>
          <w:bCs/>
          <w:i/>
          <w:sz w:val="16"/>
          <w:szCs w:val="16"/>
        </w:rPr>
        <w:t>Οι</w:t>
      </w:r>
      <w:proofErr w:type="spellEnd"/>
      <w:r w:rsidRPr="002A0A48">
        <w:rPr>
          <w:bCs/>
          <w:i/>
          <w:sz w:val="16"/>
          <w:szCs w:val="16"/>
        </w:rPr>
        <w:t xml:space="preserve"> π</w:t>
      </w:r>
      <w:proofErr w:type="spellStart"/>
      <w:r w:rsidRPr="002A0A48">
        <w:rPr>
          <w:bCs/>
          <w:i/>
          <w:sz w:val="16"/>
          <w:szCs w:val="16"/>
        </w:rPr>
        <w:t>ερι</w:t>
      </w:r>
      <w:proofErr w:type="spellEnd"/>
      <w:r w:rsidRPr="002A0A48">
        <w:rPr>
          <w:bCs/>
          <w:i/>
          <w:sz w:val="16"/>
          <w:szCs w:val="16"/>
        </w:rPr>
        <w:t xml:space="preserve">́ </w:t>
      </w:r>
      <w:proofErr w:type="spellStart"/>
      <w:r w:rsidRPr="002A0A48">
        <w:rPr>
          <w:bCs/>
          <w:i/>
          <w:sz w:val="16"/>
          <w:szCs w:val="16"/>
        </w:rPr>
        <w:t>Αλλοδ</w:t>
      </w:r>
      <w:proofErr w:type="spellEnd"/>
      <w:r w:rsidRPr="002A0A48">
        <w:rPr>
          <w:bCs/>
          <w:i/>
          <w:sz w:val="16"/>
          <w:szCs w:val="16"/>
        </w:rPr>
        <w:t xml:space="preserve">απών και </w:t>
      </w:r>
      <w:proofErr w:type="spellStart"/>
      <w:r w:rsidRPr="002A0A48">
        <w:rPr>
          <w:bCs/>
          <w:i/>
          <w:sz w:val="16"/>
          <w:szCs w:val="16"/>
        </w:rPr>
        <w:t>Μετ</w:t>
      </w:r>
      <w:proofErr w:type="spellEnd"/>
      <w:r w:rsidRPr="002A0A48">
        <w:rPr>
          <w:bCs/>
          <w:i/>
          <w:sz w:val="16"/>
          <w:szCs w:val="16"/>
        </w:rPr>
        <w:t>αναστεύσεως Κα</w:t>
      </w:r>
      <w:proofErr w:type="spellStart"/>
      <w:r w:rsidRPr="002A0A48">
        <w:rPr>
          <w:bCs/>
          <w:i/>
          <w:sz w:val="16"/>
          <w:szCs w:val="16"/>
        </w:rPr>
        <w:t>νονισμοι</w:t>
      </w:r>
      <w:proofErr w:type="spellEnd"/>
      <w:r w:rsidRPr="002A0A48">
        <w:rPr>
          <w:bCs/>
          <w:i/>
          <w:sz w:val="16"/>
          <w:szCs w:val="16"/>
        </w:rPr>
        <w:t xml:space="preserve">́ </w:t>
      </w:r>
      <w:proofErr w:type="spellStart"/>
      <w:r w:rsidRPr="002A0A48">
        <w:rPr>
          <w:bCs/>
          <w:i/>
          <w:sz w:val="16"/>
          <w:szCs w:val="16"/>
        </w:rPr>
        <w:t>του</w:t>
      </w:r>
      <w:proofErr w:type="spellEnd"/>
      <w:r w:rsidRPr="002A0A48">
        <w:rPr>
          <w:bCs/>
          <w:i/>
          <w:sz w:val="16"/>
          <w:szCs w:val="16"/>
        </w:rPr>
        <w:t xml:space="preserve"> 1972 </w:t>
      </w:r>
      <w:proofErr w:type="spellStart"/>
      <w:r w:rsidRPr="002A0A48">
        <w:rPr>
          <w:bCs/>
          <w:i/>
          <w:sz w:val="16"/>
          <w:szCs w:val="16"/>
        </w:rPr>
        <w:t>μέχρι</w:t>
      </w:r>
      <w:proofErr w:type="spellEnd"/>
      <w:r w:rsidRPr="002A0A48">
        <w:rPr>
          <w:bCs/>
          <w:i/>
          <w:sz w:val="16"/>
          <w:szCs w:val="16"/>
        </w:rPr>
        <w:t xml:space="preserve"> 2013</w:t>
      </w:r>
      <w:r w:rsidRPr="002A0A48">
        <w:rPr>
          <w:bCs/>
          <w:sz w:val="16"/>
          <w:szCs w:val="16"/>
        </w:rPr>
        <w:t xml:space="preserve">), O.G, Par III(I), </w:t>
      </w:r>
      <w:r w:rsidRPr="002A0A48">
        <w:rPr>
          <w:bCs/>
          <w:iCs/>
          <w:sz w:val="16"/>
          <w:szCs w:val="16"/>
        </w:rPr>
        <w:t>22/12/1972</w:t>
      </w:r>
      <w:r w:rsidRPr="002A0A48">
        <w:rPr>
          <w:bCs/>
          <w:sz w:val="16"/>
          <w:szCs w:val="16"/>
        </w:rPr>
        <w:t xml:space="preserve">, as amended: </w:t>
      </w:r>
      <w:hyperlink r:id="rId4" w:history="1">
        <w:r w:rsidRPr="002A0A48">
          <w:rPr>
            <w:rStyle w:val="Hyperlink"/>
            <w:sz w:val="16"/>
            <w:szCs w:val="16"/>
          </w:rPr>
          <w:t>http://www.moi.gov.cy/moi/CRMD/crmd.nsf/page10_2_gr/page10_2_gr?OpenDocument</w:t>
        </w:r>
      </w:hyperlink>
      <w:r>
        <w:rPr>
          <w:sz w:val="16"/>
          <w:szCs w:val="16"/>
        </w:rPr>
        <w:t>.</w:t>
      </w:r>
    </w:p>
  </w:footnote>
  <w:footnote w:id="6">
    <w:p w14:paraId="7095D779" w14:textId="77777777" w:rsidR="004A0130" w:rsidRPr="002A0A48" w:rsidRDefault="004A0130" w:rsidP="004A0130">
      <w:pPr>
        <w:pStyle w:val="FootnoteText"/>
        <w:rPr>
          <w:sz w:val="16"/>
          <w:szCs w:val="16"/>
        </w:rPr>
      </w:pPr>
      <w:r w:rsidRPr="002A0A48">
        <w:rPr>
          <w:rStyle w:val="FootnoteReference"/>
          <w:sz w:val="16"/>
          <w:szCs w:val="16"/>
        </w:rPr>
        <w:footnoteRef/>
      </w:r>
      <w:r w:rsidRPr="002A0A48">
        <w:rPr>
          <w:sz w:val="16"/>
          <w:szCs w:val="16"/>
        </w:rPr>
        <w:t xml:space="preserve"> Ministry of Interior Policy, “</w:t>
      </w:r>
      <w:r w:rsidRPr="002A0A48">
        <w:rPr>
          <w:bCs/>
          <w:sz w:val="16"/>
          <w:szCs w:val="16"/>
        </w:rPr>
        <w:t>Criteria for granting an Immigration Permit within the scope of the expedited procedure </w:t>
      </w:r>
      <w:r w:rsidRPr="002A0A48">
        <w:rPr>
          <w:bCs/>
          <w:sz w:val="16"/>
          <w:szCs w:val="16"/>
        </w:rPr>
        <w:br/>
        <w:t xml:space="preserve">to applicants who are third country nationals and invest in Cyprus - 2nd Revision, 22.2.2016 - 21/03/2016 10:54:44”: </w:t>
      </w:r>
      <w:hyperlink r:id="rId5" w:history="1">
        <w:r w:rsidRPr="002A0A48">
          <w:rPr>
            <w:rStyle w:val="Hyperlink"/>
            <w:bCs/>
            <w:sz w:val="16"/>
            <w:szCs w:val="16"/>
          </w:rPr>
          <w:t>http://www.moi.gov.cy/moi/CRMD/crmd.nsf/All/6E845849175A310DC2257F7D0030F4FE?OpenDocument</w:t>
        </w:r>
      </w:hyperlink>
      <w:r>
        <w:rPr>
          <w:bCs/>
          <w:sz w:val="16"/>
          <w:szCs w:val="16"/>
        </w:rPr>
        <w:t>.</w:t>
      </w:r>
    </w:p>
  </w:footnote>
  <w:footnote w:id="7">
    <w:p w14:paraId="3F783D03" w14:textId="77777777" w:rsidR="004A0130" w:rsidRPr="002A0A48" w:rsidRDefault="004A0130" w:rsidP="004A0130">
      <w:pPr>
        <w:pStyle w:val="FootnoteText"/>
        <w:rPr>
          <w:sz w:val="16"/>
          <w:szCs w:val="16"/>
        </w:rPr>
      </w:pPr>
      <w:r w:rsidRPr="002A0A48">
        <w:rPr>
          <w:rStyle w:val="FootnoteReference"/>
          <w:sz w:val="16"/>
          <w:szCs w:val="16"/>
        </w:rPr>
        <w:footnoteRef/>
      </w:r>
      <w:r w:rsidRPr="002A0A48">
        <w:rPr>
          <w:sz w:val="16"/>
          <w:szCs w:val="16"/>
        </w:rPr>
        <w:t xml:space="preserve"> Ministry of Finance Announcement on “The Supervisory and Control Committee for the Cyprus Investment Programme”, dated 15.6.2018 ava</w:t>
      </w:r>
      <w:r>
        <w:rPr>
          <w:sz w:val="16"/>
          <w:szCs w:val="16"/>
        </w:rPr>
        <w:t xml:space="preserve">ilable only in Greek at </w:t>
      </w:r>
      <w:hyperlink r:id="rId6" w:history="1">
        <w:r w:rsidRPr="00AE64C4">
          <w:rPr>
            <w:rStyle w:val="Hyperlink"/>
            <w:sz w:val="16"/>
            <w:szCs w:val="16"/>
          </w:rPr>
          <w:t>http://mof.gov.cy/en/press-office/announcements/417/?ctype=ar</w:t>
        </w:r>
      </w:hyperlink>
      <w:r>
        <w:rPr>
          <w:sz w:val="16"/>
          <w:szCs w:val="16"/>
        </w:rPr>
        <w:t xml:space="preserve">. </w:t>
      </w:r>
    </w:p>
  </w:footnote>
  <w:footnote w:id="8">
    <w:p w14:paraId="02C95FE7" w14:textId="77777777" w:rsidR="004A0130" w:rsidRPr="002A0A48" w:rsidRDefault="004A0130" w:rsidP="004A0130">
      <w:pPr>
        <w:pStyle w:val="FootnoteText"/>
        <w:rPr>
          <w:b/>
          <w:bCs/>
          <w:sz w:val="16"/>
          <w:szCs w:val="16"/>
        </w:rPr>
      </w:pPr>
      <w:r w:rsidRPr="002A0A48">
        <w:rPr>
          <w:rStyle w:val="FootnoteReference"/>
          <w:sz w:val="16"/>
          <w:szCs w:val="16"/>
        </w:rPr>
        <w:footnoteRef/>
      </w:r>
      <w:r w:rsidRPr="002A0A48">
        <w:rPr>
          <w:sz w:val="16"/>
          <w:szCs w:val="16"/>
        </w:rPr>
        <w:t xml:space="preserve"> The General Principles of Administrative Law of 1999, L. 158(I)/1999, as amended by Law. 99(I)/2014 (</w:t>
      </w:r>
      <w:r w:rsidRPr="002A0A48">
        <w:rPr>
          <w:bCs/>
          <w:i/>
          <w:sz w:val="16"/>
          <w:szCs w:val="16"/>
        </w:rPr>
        <w:t>Ο π</w:t>
      </w:r>
      <w:proofErr w:type="spellStart"/>
      <w:r w:rsidRPr="002A0A48">
        <w:rPr>
          <w:bCs/>
          <w:i/>
          <w:sz w:val="16"/>
          <w:szCs w:val="16"/>
        </w:rPr>
        <w:t>ερί</w:t>
      </w:r>
      <w:proofErr w:type="spellEnd"/>
      <w:r w:rsidRPr="002A0A48">
        <w:rPr>
          <w:bCs/>
          <w:i/>
          <w:sz w:val="16"/>
          <w:szCs w:val="16"/>
        </w:rPr>
        <w:t xml:space="preserve"> </w:t>
      </w:r>
      <w:proofErr w:type="spellStart"/>
      <w:r w:rsidRPr="002A0A48">
        <w:rPr>
          <w:bCs/>
          <w:i/>
          <w:sz w:val="16"/>
          <w:szCs w:val="16"/>
        </w:rPr>
        <w:t>των</w:t>
      </w:r>
      <w:proofErr w:type="spellEnd"/>
      <w:r w:rsidRPr="002A0A48">
        <w:rPr>
          <w:bCs/>
          <w:i/>
          <w:sz w:val="16"/>
          <w:szCs w:val="16"/>
        </w:rPr>
        <w:t xml:space="preserve"> </w:t>
      </w:r>
      <w:proofErr w:type="spellStart"/>
      <w:r w:rsidRPr="002A0A48">
        <w:rPr>
          <w:bCs/>
          <w:i/>
          <w:sz w:val="16"/>
          <w:szCs w:val="16"/>
        </w:rPr>
        <w:t>Γενικών</w:t>
      </w:r>
      <w:proofErr w:type="spellEnd"/>
      <w:r w:rsidRPr="002A0A48">
        <w:rPr>
          <w:bCs/>
          <w:i/>
          <w:sz w:val="16"/>
          <w:szCs w:val="16"/>
        </w:rPr>
        <w:t xml:space="preserve"> </w:t>
      </w:r>
      <w:proofErr w:type="spellStart"/>
      <w:r w:rsidRPr="002A0A48">
        <w:rPr>
          <w:bCs/>
          <w:i/>
          <w:sz w:val="16"/>
          <w:szCs w:val="16"/>
        </w:rPr>
        <w:t>Αρχών</w:t>
      </w:r>
      <w:proofErr w:type="spellEnd"/>
      <w:r w:rsidRPr="002A0A48">
        <w:rPr>
          <w:bCs/>
          <w:i/>
          <w:sz w:val="16"/>
          <w:szCs w:val="16"/>
        </w:rPr>
        <w:t xml:space="preserve"> </w:t>
      </w:r>
      <w:proofErr w:type="spellStart"/>
      <w:r w:rsidRPr="002A0A48">
        <w:rPr>
          <w:bCs/>
          <w:i/>
          <w:sz w:val="16"/>
          <w:szCs w:val="16"/>
        </w:rPr>
        <w:t>του</w:t>
      </w:r>
      <w:proofErr w:type="spellEnd"/>
      <w:r w:rsidRPr="002A0A48">
        <w:rPr>
          <w:bCs/>
          <w:i/>
          <w:sz w:val="16"/>
          <w:szCs w:val="16"/>
        </w:rPr>
        <w:t xml:space="preserve"> </w:t>
      </w:r>
      <w:proofErr w:type="spellStart"/>
      <w:r w:rsidRPr="002A0A48">
        <w:rPr>
          <w:bCs/>
          <w:i/>
          <w:sz w:val="16"/>
          <w:szCs w:val="16"/>
        </w:rPr>
        <w:t>Διοικητικού</w:t>
      </w:r>
      <w:proofErr w:type="spellEnd"/>
      <w:r w:rsidRPr="002A0A48">
        <w:rPr>
          <w:bCs/>
          <w:i/>
          <w:sz w:val="16"/>
          <w:szCs w:val="16"/>
        </w:rPr>
        <w:t xml:space="preserve"> </w:t>
      </w:r>
      <w:proofErr w:type="spellStart"/>
      <w:r w:rsidRPr="002A0A48">
        <w:rPr>
          <w:bCs/>
          <w:i/>
          <w:sz w:val="16"/>
          <w:szCs w:val="16"/>
        </w:rPr>
        <w:t>Δικ</w:t>
      </w:r>
      <w:proofErr w:type="spellEnd"/>
      <w:r w:rsidRPr="002A0A48">
        <w:rPr>
          <w:bCs/>
          <w:i/>
          <w:sz w:val="16"/>
          <w:szCs w:val="16"/>
        </w:rPr>
        <w:t xml:space="preserve">αίου </w:t>
      </w:r>
      <w:proofErr w:type="spellStart"/>
      <w:r w:rsidRPr="002A0A48">
        <w:rPr>
          <w:bCs/>
          <w:i/>
          <w:sz w:val="16"/>
          <w:szCs w:val="16"/>
        </w:rPr>
        <w:t>Νόμος</w:t>
      </w:r>
      <w:proofErr w:type="spellEnd"/>
      <w:r w:rsidRPr="002A0A48">
        <w:rPr>
          <w:bCs/>
          <w:i/>
          <w:sz w:val="16"/>
          <w:szCs w:val="16"/>
        </w:rPr>
        <w:t xml:space="preserve"> </w:t>
      </w:r>
      <w:proofErr w:type="spellStart"/>
      <w:r w:rsidRPr="002A0A48">
        <w:rPr>
          <w:bCs/>
          <w:i/>
          <w:sz w:val="16"/>
          <w:szCs w:val="16"/>
        </w:rPr>
        <w:t>του</w:t>
      </w:r>
      <w:proofErr w:type="spellEnd"/>
      <w:r w:rsidRPr="002A0A48">
        <w:rPr>
          <w:bCs/>
          <w:i/>
          <w:sz w:val="16"/>
          <w:szCs w:val="16"/>
        </w:rPr>
        <w:t xml:space="preserve"> 1999</w:t>
      </w:r>
      <w:r w:rsidRPr="002A0A48">
        <w:rPr>
          <w:bCs/>
          <w:sz w:val="16"/>
          <w:szCs w:val="16"/>
        </w:rPr>
        <w:t xml:space="preserve">), OG Par. 1(I), No 3378, 31.12.1999: </w:t>
      </w:r>
      <w:hyperlink r:id="rId7" w:history="1">
        <w:r w:rsidRPr="002A0A48">
          <w:rPr>
            <w:rStyle w:val="Hyperlink"/>
            <w:sz w:val="16"/>
            <w:szCs w:val="16"/>
          </w:rPr>
          <w:t>http://www.cylaw.org/nomoi/enop/non-ind/1999_1_158/full.html</w:t>
        </w:r>
      </w:hyperlink>
      <w:r w:rsidRPr="002A0A48">
        <w:rPr>
          <w:bCs/>
          <w:sz w:val="16"/>
          <w:szCs w:val="16"/>
        </w:rPr>
        <w:t>.</w:t>
      </w:r>
      <w:r w:rsidRPr="002A0A48">
        <w:rPr>
          <w:b/>
          <w:bCs/>
          <w:sz w:val="16"/>
          <w:szCs w:val="16"/>
        </w:rPr>
        <w:t xml:space="preserve"> </w:t>
      </w:r>
    </w:p>
  </w:footnote>
  <w:footnote w:id="9">
    <w:p w14:paraId="0270E329" w14:textId="77777777" w:rsidR="004A0130" w:rsidRPr="002A0A48" w:rsidRDefault="004A0130" w:rsidP="004A0130">
      <w:pPr>
        <w:pStyle w:val="FootnoteText"/>
        <w:rPr>
          <w:bCs/>
          <w:sz w:val="16"/>
          <w:szCs w:val="16"/>
        </w:rPr>
      </w:pPr>
      <w:r w:rsidRPr="002A0A48">
        <w:rPr>
          <w:rStyle w:val="FootnoteReference"/>
          <w:sz w:val="16"/>
          <w:szCs w:val="16"/>
        </w:rPr>
        <w:footnoteRef/>
      </w:r>
      <w:r w:rsidRPr="002A0A48">
        <w:rPr>
          <w:sz w:val="16"/>
          <w:szCs w:val="16"/>
        </w:rPr>
        <w:t xml:space="preserve"> Law providing for the Prevention and Combatting of Legalisation of Profits from Illegal Activities of 2007 to 2018 (</w:t>
      </w:r>
      <w:r w:rsidRPr="002A0A48">
        <w:rPr>
          <w:bCs/>
          <w:i/>
          <w:sz w:val="16"/>
          <w:szCs w:val="16"/>
        </w:rPr>
        <w:t>Ο π</w:t>
      </w:r>
      <w:proofErr w:type="spellStart"/>
      <w:r w:rsidRPr="002A0A48">
        <w:rPr>
          <w:bCs/>
          <w:i/>
          <w:sz w:val="16"/>
          <w:szCs w:val="16"/>
        </w:rPr>
        <w:t>ερί</w:t>
      </w:r>
      <w:proofErr w:type="spellEnd"/>
      <w:r w:rsidRPr="002A0A48">
        <w:rPr>
          <w:bCs/>
          <w:i/>
          <w:sz w:val="16"/>
          <w:szCs w:val="16"/>
        </w:rPr>
        <w:t xml:space="preserve"> </w:t>
      </w:r>
      <w:proofErr w:type="spellStart"/>
      <w:r w:rsidRPr="002A0A48">
        <w:rPr>
          <w:bCs/>
          <w:i/>
          <w:sz w:val="16"/>
          <w:szCs w:val="16"/>
        </w:rPr>
        <w:t>της</w:t>
      </w:r>
      <w:proofErr w:type="spellEnd"/>
      <w:r w:rsidRPr="002A0A48">
        <w:rPr>
          <w:bCs/>
          <w:i/>
          <w:sz w:val="16"/>
          <w:szCs w:val="16"/>
        </w:rPr>
        <w:t xml:space="preserve"> Πα</w:t>
      </w:r>
      <w:proofErr w:type="spellStart"/>
      <w:r w:rsidRPr="002A0A48">
        <w:rPr>
          <w:bCs/>
          <w:i/>
          <w:sz w:val="16"/>
          <w:szCs w:val="16"/>
        </w:rPr>
        <w:t>ρεμ</w:t>
      </w:r>
      <w:proofErr w:type="spellEnd"/>
      <w:r w:rsidRPr="002A0A48">
        <w:rPr>
          <w:bCs/>
          <w:i/>
          <w:sz w:val="16"/>
          <w:szCs w:val="16"/>
        </w:rPr>
        <w:t>πόδισης και Καταπ</w:t>
      </w:r>
      <w:proofErr w:type="spellStart"/>
      <w:r w:rsidRPr="002A0A48">
        <w:rPr>
          <w:bCs/>
          <w:i/>
          <w:sz w:val="16"/>
          <w:szCs w:val="16"/>
        </w:rPr>
        <w:t>ολέμησης</w:t>
      </w:r>
      <w:proofErr w:type="spellEnd"/>
      <w:r w:rsidRPr="002A0A48">
        <w:rPr>
          <w:bCs/>
          <w:i/>
          <w:sz w:val="16"/>
          <w:szCs w:val="16"/>
        </w:rPr>
        <w:t xml:space="preserve"> </w:t>
      </w:r>
      <w:proofErr w:type="spellStart"/>
      <w:r w:rsidRPr="002A0A48">
        <w:rPr>
          <w:bCs/>
          <w:i/>
          <w:sz w:val="16"/>
          <w:szCs w:val="16"/>
        </w:rPr>
        <w:t>της</w:t>
      </w:r>
      <w:proofErr w:type="spellEnd"/>
      <w:r w:rsidRPr="002A0A48">
        <w:rPr>
          <w:bCs/>
          <w:i/>
          <w:sz w:val="16"/>
          <w:szCs w:val="16"/>
        </w:rPr>
        <w:t xml:space="preserve"> </w:t>
      </w:r>
      <w:proofErr w:type="spellStart"/>
      <w:r w:rsidRPr="002A0A48">
        <w:rPr>
          <w:bCs/>
          <w:i/>
          <w:sz w:val="16"/>
          <w:szCs w:val="16"/>
        </w:rPr>
        <w:t>Νομιμο</w:t>
      </w:r>
      <w:proofErr w:type="spellEnd"/>
      <w:r w:rsidRPr="002A0A48">
        <w:rPr>
          <w:bCs/>
          <w:i/>
          <w:sz w:val="16"/>
          <w:szCs w:val="16"/>
        </w:rPr>
        <w:t xml:space="preserve">ποίησης </w:t>
      </w:r>
      <w:proofErr w:type="spellStart"/>
      <w:r w:rsidRPr="002A0A48">
        <w:rPr>
          <w:bCs/>
          <w:i/>
          <w:sz w:val="16"/>
          <w:szCs w:val="16"/>
        </w:rPr>
        <w:t>Εσόδων</w:t>
      </w:r>
      <w:proofErr w:type="spellEnd"/>
      <w:r w:rsidRPr="002A0A48">
        <w:rPr>
          <w:bCs/>
          <w:i/>
          <w:sz w:val="16"/>
          <w:szCs w:val="16"/>
        </w:rPr>
        <w:t xml:space="preserve"> από Πα</w:t>
      </w:r>
      <w:proofErr w:type="spellStart"/>
      <w:r w:rsidRPr="002A0A48">
        <w:rPr>
          <w:bCs/>
          <w:i/>
          <w:sz w:val="16"/>
          <w:szCs w:val="16"/>
        </w:rPr>
        <w:t>ράνομες</w:t>
      </w:r>
      <w:proofErr w:type="spellEnd"/>
      <w:r w:rsidRPr="002A0A48">
        <w:rPr>
          <w:bCs/>
          <w:i/>
          <w:sz w:val="16"/>
          <w:szCs w:val="16"/>
        </w:rPr>
        <w:t xml:space="preserve"> </w:t>
      </w:r>
      <w:proofErr w:type="spellStart"/>
      <w:r w:rsidRPr="002A0A48">
        <w:rPr>
          <w:bCs/>
          <w:i/>
          <w:sz w:val="16"/>
          <w:szCs w:val="16"/>
        </w:rPr>
        <w:t>Δρ</w:t>
      </w:r>
      <w:proofErr w:type="spellEnd"/>
      <w:r w:rsidRPr="002A0A48">
        <w:rPr>
          <w:bCs/>
          <w:i/>
          <w:sz w:val="16"/>
          <w:szCs w:val="16"/>
        </w:rPr>
        <w:t xml:space="preserve">αστηριότητες </w:t>
      </w:r>
      <w:proofErr w:type="spellStart"/>
      <w:r w:rsidRPr="002A0A48">
        <w:rPr>
          <w:bCs/>
          <w:i/>
          <w:sz w:val="16"/>
          <w:szCs w:val="16"/>
        </w:rPr>
        <w:t>Νόμος</w:t>
      </w:r>
      <w:proofErr w:type="spellEnd"/>
      <w:r w:rsidRPr="002A0A48">
        <w:rPr>
          <w:bCs/>
          <w:i/>
          <w:sz w:val="16"/>
          <w:szCs w:val="16"/>
        </w:rPr>
        <w:t xml:space="preserve"> </w:t>
      </w:r>
      <w:proofErr w:type="spellStart"/>
      <w:r w:rsidRPr="002A0A48">
        <w:rPr>
          <w:bCs/>
          <w:i/>
          <w:sz w:val="16"/>
          <w:szCs w:val="16"/>
        </w:rPr>
        <w:t>του</w:t>
      </w:r>
      <w:proofErr w:type="spellEnd"/>
      <w:r w:rsidRPr="002A0A48">
        <w:rPr>
          <w:bCs/>
          <w:i/>
          <w:sz w:val="16"/>
          <w:szCs w:val="16"/>
        </w:rPr>
        <w:t xml:space="preserve"> 2007-2018</w:t>
      </w:r>
      <w:r w:rsidRPr="002A0A48">
        <w:rPr>
          <w:bCs/>
          <w:sz w:val="16"/>
          <w:szCs w:val="16"/>
        </w:rPr>
        <w:t>), O.G, Par I(I), No.</w:t>
      </w:r>
      <w:r w:rsidRPr="002A0A48">
        <w:rPr>
          <w:i/>
          <w:iCs/>
          <w:color w:val="000000"/>
          <w:sz w:val="16"/>
          <w:szCs w:val="16"/>
        </w:rPr>
        <w:t xml:space="preserve"> </w:t>
      </w:r>
      <w:r w:rsidRPr="002A0A48">
        <w:rPr>
          <w:bCs/>
          <w:iCs/>
          <w:sz w:val="16"/>
          <w:szCs w:val="16"/>
        </w:rPr>
        <w:t xml:space="preserve">4154, 31/12/2007: </w:t>
      </w:r>
      <w:hyperlink r:id="rId8" w:history="1">
        <w:r w:rsidRPr="002A0A48">
          <w:rPr>
            <w:rStyle w:val="Hyperlink"/>
            <w:bCs/>
            <w:iCs/>
            <w:sz w:val="16"/>
            <w:szCs w:val="16"/>
          </w:rPr>
          <w:t>http://www.cylaw.org/nomoi/enop/non-ind/2007_1_188/full.html</w:t>
        </w:r>
      </w:hyperlink>
      <w:r w:rsidRPr="002A0A48">
        <w:rPr>
          <w:bCs/>
          <w:iCs/>
          <w:sz w:val="16"/>
          <w:szCs w:val="16"/>
        </w:rPr>
        <w:t>.</w:t>
      </w:r>
    </w:p>
  </w:footnote>
  <w:footnote w:id="10">
    <w:p w14:paraId="3FC73EE4" w14:textId="77777777" w:rsidR="004A0130" w:rsidRPr="002A0A48" w:rsidRDefault="004A0130" w:rsidP="004A0130">
      <w:pPr>
        <w:pStyle w:val="FootnoteText"/>
        <w:rPr>
          <w:sz w:val="16"/>
          <w:szCs w:val="16"/>
        </w:rPr>
      </w:pPr>
      <w:r w:rsidRPr="002A0A48">
        <w:rPr>
          <w:rStyle w:val="FootnoteReference"/>
          <w:sz w:val="16"/>
          <w:szCs w:val="16"/>
        </w:rPr>
        <w:footnoteRef/>
      </w:r>
      <w:r w:rsidRPr="002A0A48">
        <w:rPr>
          <w:sz w:val="16"/>
          <w:szCs w:val="16"/>
        </w:rPr>
        <w:t xml:space="preserve"> Providing Evidence and Information at the House of Parliament and Parliamentary Committees Law of 1985, (</w:t>
      </w:r>
      <w:r w:rsidRPr="002A0A48">
        <w:rPr>
          <w:bCs/>
          <w:i/>
          <w:sz w:val="16"/>
          <w:szCs w:val="16"/>
        </w:rPr>
        <w:t>Ο π</w:t>
      </w:r>
      <w:proofErr w:type="spellStart"/>
      <w:r w:rsidRPr="002A0A48">
        <w:rPr>
          <w:bCs/>
          <w:i/>
          <w:sz w:val="16"/>
          <w:szCs w:val="16"/>
        </w:rPr>
        <w:t>ερί</w:t>
      </w:r>
      <w:proofErr w:type="spellEnd"/>
      <w:r w:rsidRPr="002A0A48">
        <w:rPr>
          <w:bCs/>
          <w:i/>
          <w:sz w:val="16"/>
          <w:szCs w:val="16"/>
        </w:rPr>
        <w:t xml:space="preserve"> </w:t>
      </w:r>
      <w:proofErr w:type="spellStart"/>
      <w:r w:rsidRPr="002A0A48">
        <w:rPr>
          <w:bCs/>
          <w:i/>
          <w:sz w:val="16"/>
          <w:szCs w:val="16"/>
        </w:rPr>
        <w:t>της</w:t>
      </w:r>
      <w:proofErr w:type="spellEnd"/>
      <w:r w:rsidRPr="002A0A48">
        <w:rPr>
          <w:bCs/>
          <w:i/>
          <w:sz w:val="16"/>
          <w:szCs w:val="16"/>
        </w:rPr>
        <w:t xml:space="preserve"> Κατα</w:t>
      </w:r>
      <w:proofErr w:type="spellStart"/>
      <w:r w:rsidRPr="002A0A48">
        <w:rPr>
          <w:bCs/>
          <w:i/>
          <w:sz w:val="16"/>
          <w:szCs w:val="16"/>
        </w:rPr>
        <w:t>θέσεως</w:t>
      </w:r>
      <w:proofErr w:type="spellEnd"/>
      <w:r w:rsidRPr="002A0A48">
        <w:rPr>
          <w:bCs/>
          <w:i/>
          <w:sz w:val="16"/>
          <w:szCs w:val="16"/>
        </w:rPr>
        <w:t xml:space="preserve"> </w:t>
      </w:r>
      <w:proofErr w:type="spellStart"/>
      <w:r w:rsidRPr="002A0A48">
        <w:rPr>
          <w:bCs/>
          <w:i/>
          <w:sz w:val="16"/>
          <w:szCs w:val="16"/>
        </w:rPr>
        <w:t>Στοιχείων</w:t>
      </w:r>
      <w:proofErr w:type="spellEnd"/>
      <w:r w:rsidRPr="002A0A48">
        <w:rPr>
          <w:bCs/>
          <w:i/>
          <w:sz w:val="16"/>
          <w:szCs w:val="16"/>
        </w:rPr>
        <w:t xml:space="preserve"> και </w:t>
      </w:r>
      <w:proofErr w:type="spellStart"/>
      <w:r w:rsidRPr="002A0A48">
        <w:rPr>
          <w:bCs/>
          <w:i/>
          <w:sz w:val="16"/>
          <w:szCs w:val="16"/>
        </w:rPr>
        <w:t>Πληροφοριών</w:t>
      </w:r>
      <w:proofErr w:type="spellEnd"/>
      <w:r w:rsidRPr="002A0A48">
        <w:rPr>
          <w:bCs/>
          <w:i/>
          <w:sz w:val="16"/>
          <w:szCs w:val="16"/>
        </w:rPr>
        <w:t xml:space="preserve"> </w:t>
      </w:r>
      <w:proofErr w:type="spellStart"/>
      <w:r w:rsidRPr="002A0A48">
        <w:rPr>
          <w:bCs/>
          <w:i/>
          <w:sz w:val="16"/>
          <w:szCs w:val="16"/>
        </w:rPr>
        <w:t>στη</w:t>
      </w:r>
      <w:proofErr w:type="spellEnd"/>
      <w:r w:rsidRPr="002A0A48">
        <w:rPr>
          <w:bCs/>
          <w:i/>
          <w:sz w:val="16"/>
          <w:szCs w:val="16"/>
        </w:rPr>
        <w:t xml:space="preserve"> </w:t>
      </w:r>
      <w:proofErr w:type="spellStart"/>
      <w:r w:rsidRPr="002A0A48">
        <w:rPr>
          <w:bCs/>
          <w:i/>
          <w:sz w:val="16"/>
          <w:szCs w:val="16"/>
        </w:rPr>
        <w:t>Βουλή</w:t>
      </w:r>
      <w:proofErr w:type="spellEnd"/>
      <w:r w:rsidRPr="002A0A48">
        <w:rPr>
          <w:bCs/>
          <w:i/>
          <w:sz w:val="16"/>
          <w:szCs w:val="16"/>
        </w:rPr>
        <w:t xml:space="preserve"> </w:t>
      </w:r>
      <w:proofErr w:type="spellStart"/>
      <w:r w:rsidRPr="002A0A48">
        <w:rPr>
          <w:bCs/>
          <w:i/>
          <w:sz w:val="16"/>
          <w:szCs w:val="16"/>
        </w:rPr>
        <w:t>των</w:t>
      </w:r>
      <w:proofErr w:type="spellEnd"/>
      <w:r w:rsidRPr="002A0A48">
        <w:rPr>
          <w:bCs/>
          <w:i/>
          <w:sz w:val="16"/>
          <w:szCs w:val="16"/>
        </w:rPr>
        <w:t xml:space="preserve"> </w:t>
      </w:r>
      <w:proofErr w:type="spellStart"/>
      <w:r w:rsidRPr="002A0A48">
        <w:rPr>
          <w:bCs/>
          <w:i/>
          <w:sz w:val="16"/>
          <w:szCs w:val="16"/>
        </w:rPr>
        <w:t>Αντι</w:t>
      </w:r>
      <w:proofErr w:type="spellEnd"/>
      <w:r w:rsidRPr="002A0A48">
        <w:rPr>
          <w:bCs/>
          <w:i/>
          <w:sz w:val="16"/>
          <w:szCs w:val="16"/>
        </w:rPr>
        <w:t xml:space="preserve">προσώπων και </w:t>
      </w:r>
      <w:proofErr w:type="spellStart"/>
      <w:r w:rsidRPr="002A0A48">
        <w:rPr>
          <w:bCs/>
          <w:i/>
          <w:sz w:val="16"/>
          <w:szCs w:val="16"/>
        </w:rPr>
        <w:t>στις</w:t>
      </w:r>
      <w:proofErr w:type="spellEnd"/>
      <w:r w:rsidRPr="002A0A48">
        <w:rPr>
          <w:bCs/>
          <w:i/>
          <w:sz w:val="16"/>
          <w:szCs w:val="16"/>
        </w:rPr>
        <w:t xml:space="preserve"> </w:t>
      </w:r>
      <w:proofErr w:type="spellStart"/>
      <w:r w:rsidRPr="002A0A48">
        <w:rPr>
          <w:bCs/>
          <w:i/>
          <w:sz w:val="16"/>
          <w:szCs w:val="16"/>
        </w:rPr>
        <w:t>Κοινο</w:t>
      </w:r>
      <w:proofErr w:type="spellEnd"/>
      <w:r w:rsidRPr="002A0A48">
        <w:rPr>
          <w:bCs/>
          <w:i/>
          <w:sz w:val="16"/>
          <w:szCs w:val="16"/>
        </w:rPr>
        <w:t>βουλευτικές Επ</w:t>
      </w:r>
      <w:proofErr w:type="spellStart"/>
      <w:r w:rsidRPr="002A0A48">
        <w:rPr>
          <w:bCs/>
          <w:i/>
          <w:sz w:val="16"/>
          <w:szCs w:val="16"/>
        </w:rPr>
        <w:t>ιτρο</w:t>
      </w:r>
      <w:proofErr w:type="spellEnd"/>
      <w:r w:rsidRPr="002A0A48">
        <w:rPr>
          <w:bCs/>
          <w:i/>
          <w:sz w:val="16"/>
          <w:szCs w:val="16"/>
        </w:rPr>
        <w:t xml:space="preserve">πές </w:t>
      </w:r>
      <w:proofErr w:type="spellStart"/>
      <w:r w:rsidRPr="002A0A48">
        <w:rPr>
          <w:bCs/>
          <w:i/>
          <w:sz w:val="16"/>
          <w:szCs w:val="16"/>
        </w:rPr>
        <w:t>Νόμος</w:t>
      </w:r>
      <w:proofErr w:type="spellEnd"/>
      <w:r w:rsidRPr="002A0A48">
        <w:rPr>
          <w:bCs/>
          <w:i/>
          <w:sz w:val="16"/>
          <w:szCs w:val="16"/>
        </w:rPr>
        <w:t xml:space="preserve"> </w:t>
      </w:r>
      <w:proofErr w:type="spellStart"/>
      <w:r w:rsidRPr="002A0A48">
        <w:rPr>
          <w:bCs/>
          <w:i/>
          <w:sz w:val="16"/>
          <w:szCs w:val="16"/>
        </w:rPr>
        <w:t>του</w:t>
      </w:r>
      <w:proofErr w:type="spellEnd"/>
      <w:r w:rsidRPr="002A0A48">
        <w:rPr>
          <w:bCs/>
          <w:i/>
          <w:sz w:val="16"/>
          <w:szCs w:val="16"/>
        </w:rPr>
        <w:t xml:space="preserve"> 1985 N.21/1985</w:t>
      </w:r>
      <w:r w:rsidRPr="002A0A48">
        <w:rPr>
          <w:bCs/>
          <w:sz w:val="16"/>
          <w:szCs w:val="16"/>
        </w:rPr>
        <w:t>), O.G, Par I(I), No.</w:t>
      </w:r>
      <w:r w:rsidRPr="002A0A48">
        <w:rPr>
          <w:i/>
          <w:iCs/>
          <w:color w:val="000000"/>
          <w:sz w:val="16"/>
          <w:szCs w:val="16"/>
        </w:rPr>
        <w:t xml:space="preserve"> </w:t>
      </w:r>
      <w:r w:rsidRPr="002A0A48">
        <w:rPr>
          <w:bCs/>
          <w:iCs/>
          <w:sz w:val="16"/>
          <w:szCs w:val="16"/>
        </w:rPr>
        <w:t xml:space="preserve">2042, 22/3/1985, available at: </w:t>
      </w:r>
      <w:hyperlink r:id="rId9" w:history="1">
        <w:r w:rsidRPr="002A0A48">
          <w:rPr>
            <w:rStyle w:val="Hyperlink"/>
            <w:bCs/>
            <w:iCs/>
            <w:sz w:val="16"/>
            <w:szCs w:val="16"/>
          </w:rPr>
          <w:t>http://www.cylaw.org/nomoi/enop/non-ind/1985_1_21/full.html</w:t>
        </w:r>
      </w:hyperlink>
      <w:r w:rsidRPr="002A0A48">
        <w:rPr>
          <w:bCs/>
          <w:iCs/>
          <w:sz w:val="16"/>
          <w:szCs w:val="16"/>
        </w:rPr>
        <w:t>.</w:t>
      </w:r>
    </w:p>
  </w:footnote>
  <w:footnote w:id="11">
    <w:p w14:paraId="59C474A2" w14:textId="77777777" w:rsidR="004A0130" w:rsidRPr="002A0A48" w:rsidRDefault="004A0130" w:rsidP="004A0130">
      <w:pPr>
        <w:pStyle w:val="FootnoteText"/>
        <w:rPr>
          <w:sz w:val="16"/>
          <w:szCs w:val="16"/>
        </w:rPr>
      </w:pPr>
      <w:r w:rsidRPr="002A0A48">
        <w:rPr>
          <w:bCs/>
          <w:sz w:val="16"/>
          <w:szCs w:val="16"/>
          <w:vertAlign w:val="superscript"/>
        </w:rPr>
        <w:footnoteRef/>
      </w:r>
      <w:r w:rsidRPr="002A0A48">
        <w:rPr>
          <w:bCs/>
          <w:sz w:val="16"/>
          <w:szCs w:val="16"/>
          <w:vertAlign w:val="superscript"/>
        </w:rPr>
        <w:t xml:space="preserve"> </w:t>
      </w:r>
      <w:r w:rsidRPr="002A0A48">
        <w:rPr>
          <w:bCs/>
          <w:sz w:val="16"/>
          <w:szCs w:val="16"/>
        </w:rPr>
        <w:t>The residence permit does not provide to investors and family free education or healthcare. In Cyprus this is not unusual as free healthcare and education is provided to working people paying taxes and contributions to the government and people who are poor and in need, including EU citizens.</w:t>
      </w:r>
    </w:p>
  </w:footnote>
  <w:footnote w:id="12">
    <w:p w14:paraId="60BB4BCF" w14:textId="77777777" w:rsidR="004A0130" w:rsidRPr="002A0A48" w:rsidRDefault="004A0130" w:rsidP="004A0130">
      <w:pPr>
        <w:pStyle w:val="FootnoteText"/>
        <w:rPr>
          <w:sz w:val="16"/>
          <w:szCs w:val="16"/>
        </w:rPr>
      </w:pPr>
      <w:r w:rsidRPr="002A0A48">
        <w:rPr>
          <w:rStyle w:val="FootnoteReference"/>
          <w:sz w:val="16"/>
          <w:szCs w:val="16"/>
        </w:rPr>
        <w:footnoteRef/>
      </w:r>
      <w:r w:rsidRPr="002A0A48">
        <w:rPr>
          <w:sz w:val="16"/>
          <w:szCs w:val="16"/>
        </w:rPr>
        <w:t xml:space="preserve"> “MPs seek greater transparency on sale of passports”, Cyprus Mail online, Elias </w:t>
      </w:r>
      <w:proofErr w:type="spellStart"/>
      <w:r w:rsidRPr="002A0A48">
        <w:rPr>
          <w:sz w:val="16"/>
          <w:szCs w:val="16"/>
        </w:rPr>
        <w:t>Hazou</w:t>
      </w:r>
      <w:proofErr w:type="spellEnd"/>
      <w:r w:rsidRPr="002A0A48">
        <w:rPr>
          <w:sz w:val="16"/>
          <w:szCs w:val="16"/>
        </w:rPr>
        <w:t xml:space="preserve">, 26.2.2018, available at: </w:t>
      </w:r>
      <w:hyperlink r:id="rId10" w:history="1">
        <w:r w:rsidRPr="002A0A48">
          <w:rPr>
            <w:rStyle w:val="Hyperlink"/>
            <w:sz w:val="16"/>
            <w:szCs w:val="16"/>
          </w:rPr>
          <w:t>http://cyprus-mail.com/2018/02/26/mps-seek-greater-transparency-sale-passports/</w:t>
        </w:r>
      </w:hyperlink>
      <w:r w:rsidRPr="002A0A48">
        <w:rPr>
          <w:sz w:val="16"/>
          <w:szCs w:val="16"/>
        </w:rPr>
        <w:t>.</w:t>
      </w:r>
    </w:p>
  </w:footnote>
  <w:footnote w:id="13">
    <w:p w14:paraId="4B174EE0" w14:textId="77777777" w:rsidR="004A0130" w:rsidRPr="005C78E7" w:rsidRDefault="004A0130" w:rsidP="00453DDC">
      <w:pPr>
        <w:pStyle w:val="FootnoteText"/>
        <w:rPr>
          <w:bCs/>
          <w:lang w:val="en-US"/>
        </w:rPr>
      </w:pPr>
      <w:r>
        <w:rPr>
          <w:rStyle w:val="FootnoteReference"/>
        </w:rPr>
        <w:footnoteRef/>
      </w:r>
      <w:r>
        <w:t xml:space="preserve"> </w:t>
      </w:r>
      <w:r w:rsidRPr="00CE2E9C">
        <w:rPr>
          <w:bCs/>
          <w:lang w:val="en-US"/>
        </w:rPr>
        <w:t>Law No. 141(I)/2002: The Civil Registry Law 2002 (Αρχείου Πληθυσμού Νόμος του 20</w:t>
      </w:r>
      <w:r>
        <w:rPr>
          <w:bCs/>
          <w:lang w:val="en-US"/>
        </w:rPr>
        <w:t>02), 141(I)/2002, O.G, Par 1(I), No.</w:t>
      </w:r>
      <w:r w:rsidRPr="005C78E7">
        <w:rPr>
          <w:bCs/>
          <w:iCs/>
          <w:lang w:val="en-US"/>
        </w:rPr>
        <w:t>3626, 26/7/2002</w:t>
      </w:r>
      <w:r>
        <w:rPr>
          <w:bCs/>
          <w:lang w:val="en-US"/>
        </w:rPr>
        <w:t xml:space="preserve">, as amended, </w:t>
      </w:r>
      <w:r w:rsidRPr="00CE2E9C">
        <w:rPr>
          <w:bCs/>
          <w:lang w:val="en-US"/>
        </w:rPr>
        <w:t xml:space="preserve">available at: </w:t>
      </w:r>
      <w:hyperlink r:id="rId11" w:history="1">
        <w:r w:rsidRPr="00037B2A">
          <w:rPr>
            <w:rStyle w:val="Hyperlink"/>
            <w:bCs/>
            <w:lang w:val="en-US"/>
          </w:rPr>
          <w:t>http://www.cylaw.org/nomoi/indexes/2002_1_141.html</w:t>
        </w:r>
      </w:hyperlink>
      <w:r>
        <w:rPr>
          <w:bCs/>
          <w:lang w:val="en-US"/>
        </w:rPr>
        <w:t xml:space="preserve"> </w:t>
      </w:r>
    </w:p>
  </w:footnote>
  <w:footnote w:id="14">
    <w:p w14:paraId="53A816A1" w14:textId="6D4BAE96" w:rsidR="004A0130" w:rsidRPr="003B1C89" w:rsidRDefault="004A0130">
      <w:pPr>
        <w:pStyle w:val="FootnoteText"/>
      </w:pPr>
      <w:r>
        <w:rPr>
          <w:rStyle w:val="FootnoteReference"/>
        </w:rPr>
        <w:footnoteRef/>
      </w:r>
      <w:r>
        <w:t xml:space="preserve"> Council of Ministers’ </w:t>
      </w:r>
      <w:r>
        <w:rPr>
          <w:lang w:val="en-US"/>
        </w:rPr>
        <w:t xml:space="preserve">Decision </w:t>
      </w:r>
      <w:r w:rsidRPr="00DC5995">
        <w:t xml:space="preserve">65.824 </w:t>
      </w:r>
      <w:r>
        <w:t>dated 11 July 2007</w:t>
      </w:r>
      <w:r>
        <w:rPr>
          <w:lang w:val="en-US"/>
        </w:rPr>
        <w:t>, (</w:t>
      </w:r>
      <w:r>
        <w:rPr>
          <w:lang w:val="el-GR"/>
        </w:rPr>
        <w:t>Απόφαση</w:t>
      </w:r>
      <w:r w:rsidRPr="00056C6E">
        <w:rPr>
          <w:lang w:val="en-US"/>
        </w:rPr>
        <w:t xml:space="preserve"> </w:t>
      </w:r>
      <w:r>
        <w:rPr>
          <w:lang w:val="el-GR"/>
        </w:rPr>
        <w:t>Υπουργικού</w:t>
      </w:r>
      <w:r w:rsidRPr="00056C6E">
        <w:rPr>
          <w:lang w:val="en-US"/>
        </w:rPr>
        <w:t xml:space="preserve"> </w:t>
      </w:r>
      <w:r>
        <w:rPr>
          <w:lang w:val="el-GR"/>
        </w:rPr>
        <w:t>Συμβουλίου</w:t>
      </w:r>
      <w:r w:rsidRPr="00056C6E">
        <w:rPr>
          <w:lang w:val="en-US"/>
        </w:rPr>
        <w:t xml:space="preserve"> </w:t>
      </w:r>
      <w:r>
        <w:rPr>
          <w:lang w:val="el-GR"/>
        </w:rPr>
        <w:t>αρ</w:t>
      </w:r>
      <w:r w:rsidRPr="00056C6E">
        <w:rPr>
          <w:lang w:val="en-US"/>
        </w:rPr>
        <w:t xml:space="preserve">. </w:t>
      </w:r>
      <w:r>
        <w:rPr>
          <w:lang w:val="en-US"/>
        </w:rPr>
        <w:t>65.824</w:t>
      </w:r>
      <w:r w:rsidRPr="00056C6E">
        <w:rPr>
          <w:lang w:val="en-US"/>
        </w:rPr>
        <w:t xml:space="preserve"> </w:t>
      </w:r>
      <w:r>
        <w:rPr>
          <w:lang w:val="el-GR"/>
        </w:rPr>
        <w:t>ημερομηνίας</w:t>
      </w:r>
      <w:r>
        <w:rPr>
          <w:lang w:val="en-US"/>
        </w:rPr>
        <w:t xml:space="preserve"> 11.07.2007</w:t>
      </w:r>
      <w:r w:rsidRPr="00056C6E">
        <w:rPr>
          <w:lang w:val="en-US"/>
        </w:rPr>
        <w:t xml:space="preserve">, </w:t>
      </w:r>
      <w:r>
        <w:rPr>
          <w:lang w:val="el-GR"/>
        </w:rPr>
        <w:t>Κριτήρια</w:t>
      </w:r>
      <w:r w:rsidRPr="0065406F">
        <w:rPr>
          <w:lang w:val="en-US"/>
        </w:rPr>
        <w:t xml:space="preserve"> </w:t>
      </w:r>
      <w:r>
        <w:rPr>
          <w:lang w:val="el-GR"/>
        </w:rPr>
        <w:t>και</w:t>
      </w:r>
      <w:r w:rsidRPr="0065406F">
        <w:rPr>
          <w:lang w:val="en-US"/>
        </w:rPr>
        <w:t xml:space="preserve"> </w:t>
      </w:r>
      <w:r>
        <w:rPr>
          <w:lang w:val="el-GR"/>
        </w:rPr>
        <w:t>όροι</w:t>
      </w:r>
      <w:r w:rsidRPr="0065406F">
        <w:rPr>
          <w:lang w:val="en-US"/>
        </w:rPr>
        <w:t xml:space="preserve"> </w:t>
      </w:r>
      <w:r>
        <w:rPr>
          <w:lang w:val="el-GR"/>
        </w:rPr>
        <w:t>για</w:t>
      </w:r>
      <w:r w:rsidRPr="0065406F">
        <w:rPr>
          <w:lang w:val="en-US"/>
        </w:rPr>
        <w:t xml:space="preserve"> </w:t>
      </w:r>
      <w:r>
        <w:rPr>
          <w:lang w:val="el-GR"/>
        </w:rPr>
        <w:t>κατ</w:t>
      </w:r>
      <w:r w:rsidRPr="0065406F">
        <w:rPr>
          <w:lang w:val="en-US"/>
        </w:rPr>
        <w:t xml:space="preserve">’ </w:t>
      </w:r>
      <w:r>
        <w:rPr>
          <w:lang w:val="el-GR"/>
        </w:rPr>
        <w:t>εξαίρεση</w:t>
      </w:r>
      <w:r w:rsidRPr="0065406F">
        <w:rPr>
          <w:lang w:val="en-US"/>
        </w:rPr>
        <w:t xml:space="preserve"> </w:t>
      </w:r>
      <w:r>
        <w:rPr>
          <w:lang w:val="el-GR"/>
        </w:rPr>
        <w:t>πολιτογράφηση</w:t>
      </w:r>
      <w:r w:rsidRPr="0065406F">
        <w:rPr>
          <w:lang w:val="en-US"/>
        </w:rPr>
        <w:t xml:space="preserve"> </w:t>
      </w:r>
      <w:r w:rsidRPr="002F05AD">
        <w:rPr>
          <w:bCs/>
          <w:lang w:val="en-US"/>
        </w:rPr>
        <w:t>πολιτογράφηση αλλοδαπών επενδυτών/επιχειρηματιών, με βάση την παράγραφο 2(στ) του Τρίτου Πίνακα των περί Αρχείου Πληθυσμού Νόμων του 2002</w:t>
      </w:r>
      <w:r>
        <w:rPr>
          <w:bCs/>
          <w:lang w:val="en-US"/>
        </w:rPr>
        <w:t>-2003)</w:t>
      </w:r>
      <w:r>
        <w:rPr>
          <w:lang w:val="en-US"/>
        </w:rPr>
        <w:t xml:space="preserve">, </w:t>
      </w:r>
      <w:r>
        <w:rPr>
          <w:bCs/>
          <w:lang w:val="en-US"/>
        </w:rPr>
        <w:t xml:space="preserve">The decision was not published in the official gazette. </w:t>
      </w:r>
    </w:p>
  </w:footnote>
  <w:footnote w:id="15">
    <w:p w14:paraId="7635B5E6" w14:textId="6C2401ED" w:rsidR="004A0130" w:rsidRDefault="004A0130">
      <w:pPr>
        <w:pStyle w:val="FootnoteText"/>
      </w:pPr>
      <w:r>
        <w:rPr>
          <w:rStyle w:val="FootnoteReference"/>
        </w:rPr>
        <w:footnoteRef/>
      </w:r>
      <w:r>
        <w:t xml:space="preserve"> Decision no 65.824 does not further specify what these investments might include.</w:t>
      </w:r>
    </w:p>
  </w:footnote>
  <w:footnote w:id="16">
    <w:p w14:paraId="3C459ED5" w14:textId="2BB5DE01" w:rsidR="004A0130" w:rsidRPr="0065406F" w:rsidRDefault="004A0130" w:rsidP="00CB7F96">
      <w:pPr>
        <w:pStyle w:val="FootnoteText"/>
        <w:rPr>
          <w:lang w:val="el-GR"/>
        </w:rPr>
      </w:pPr>
      <w:r>
        <w:rPr>
          <w:rStyle w:val="FootnoteReference"/>
        </w:rPr>
        <w:footnoteRef/>
      </w:r>
      <w:r w:rsidRPr="0065406F">
        <w:rPr>
          <w:lang w:val="el-GR"/>
        </w:rPr>
        <w:t xml:space="preserve"> </w:t>
      </w:r>
      <w:r>
        <w:t>Council</w:t>
      </w:r>
      <w:r w:rsidRPr="0065406F">
        <w:rPr>
          <w:lang w:val="el-GR"/>
        </w:rPr>
        <w:t xml:space="preserve"> </w:t>
      </w:r>
      <w:r>
        <w:t>of</w:t>
      </w:r>
      <w:r w:rsidRPr="0065406F">
        <w:rPr>
          <w:lang w:val="el-GR"/>
        </w:rPr>
        <w:t xml:space="preserve"> </w:t>
      </w:r>
      <w:r>
        <w:t>Ministers</w:t>
      </w:r>
      <w:r w:rsidRPr="0065406F">
        <w:rPr>
          <w:lang w:val="el-GR"/>
        </w:rPr>
        <w:t xml:space="preserve">’ </w:t>
      </w:r>
      <w:r>
        <w:rPr>
          <w:lang w:val="en-US"/>
        </w:rPr>
        <w:t>Decision</w:t>
      </w:r>
      <w:r w:rsidRPr="0065406F">
        <w:rPr>
          <w:lang w:val="el-GR"/>
        </w:rPr>
        <w:t xml:space="preserve"> 71.546 </w:t>
      </w:r>
      <w:r>
        <w:t>dated</w:t>
      </w:r>
      <w:r w:rsidRPr="0065406F">
        <w:rPr>
          <w:lang w:val="el-GR"/>
        </w:rPr>
        <w:t xml:space="preserve"> 4 </w:t>
      </w:r>
      <w:r>
        <w:t>January</w:t>
      </w:r>
      <w:r w:rsidRPr="0065406F">
        <w:rPr>
          <w:lang w:val="el-GR"/>
        </w:rPr>
        <w:t xml:space="preserve"> 2011, (</w:t>
      </w:r>
      <w:r>
        <w:rPr>
          <w:lang w:val="el-GR"/>
        </w:rPr>
        <w:t>Απόφαση</w:t>
      </w:r>
      <w:r w:rsidRPr="0065406F">
        <w:rPr>
          <w:lang w:val="el-GR"/>
        </w:rPr>
        <w:t xml:space="preserve"> </w:t>
      </w:r>
      <w:r>
        <w:rPr>
          <w:lang w:val="el-GR"/>
        </w:rPr>
        <w:t>Υπουργικού</w:t>
      </w:r>
      <w:r w:rsidRPr="0065406F">
        <w:rPr>
          <w:lang w:val="el-GR"/>
        </w:rPr>
        <w:t xml:space="preserve"> </w:t>
      </w:r>
      <w:r>
        <w:rPr>
          <w:lang w:val="el-GR"/>
        </w:rPr>
        <w:t>Συμβουλίου</w:t>
      </w:r>
      <w:r w:rsidRPr="0065406F">
        <w:rPr>
          <w:lang w:val="el-GR"/>
        </w:rPr>
        <w:t xml:space="preserve"> </w:t>
      </w:r>
      <w:r>
        <w:rPr>
          <w:lang w:val="el-GR"/>
        </w:rPr>
        <w:t>αρ</w:t>
      </w:r>
      <w:r w:rsidRPr="0065406F">
        <w:rPr>
          <w:lang w:val="el-GR"/>
        </w:rPr>
        <w:t xml:space="preserve">. 71.546 </w:t>
      </w:r>
      <w:r>
        <w:rPr>
          <w:lang w:val="el-GR"/>
        </w:rPr>
        <w:t>ημερομηνίας</w:t>
      </w:r>
      <w:r w:rsidRPr="0065406F">
        <w:rPr>
          <w:lang w:val="el-GR"/>
        </w:rPr>
        <w:t xml:space="preserve"> 04.01.2011,</w:t>
      </w:r>
      <w:r>
        <w:rPr>
          <w:lang w:val="el-GR"/>
        </w:rPr>
        <w:t xml:space="preserve"> Αίτημα για κατ’ εξαίρεση πολιτογράφηση </w:t>
      </w:r>
      <w:r w:rsidRPr="0065406F">
        <w:rPr>
          <w:bCs/>
          <w:lang w:val="el-GR"/>
        </w:rPr>
        <w:t xml:space="preserve">πολιτογράφηση του/της συζύγου και τέκνων αλλοδαπού επενδυτή/επιχειρηματία, που απέκτησε την κυπριακή υπηκοότητα με βάση τα κριτήτια και τους όρους για την κατ’ εξαίρεση πολιτογράφηση, τα οποία αναφέρονται στην Απόφαση με αρ. 65.82 και ημερ. 11.7.2007), </w:t>
      </w:r>
      <w:r>
        <w:rPr>
          <w:bCs/>
          <w:lang w:val="en-US"/>
        </w:rPr>
        <w:t>The</w:t>
      </w:r>
      <w:r w:rsidRPr="0065406F">
        <w:rPr>
          <w:bCs/>
          <w:lang w:val="el-GR"/>
        </w:rPr>
        <w:t xml:space="preserve"> </w:t>
      </w:r>
      <w:r>
        <w:rPr>
          <w:bCs/>
          <w:lang w:val="en-US"/>
        </w:rPr>
        <w:t>decision</w:t>
      </w:r>
      <w:r w:rsidRPr="0065406F">
        <w:rPr>
          <w:bCs/>
          <w:lang w:val="el-GR"/>
        </w:rPr>
        <w:t xml:space="preserve"> </w:t>
      </w:r>
      <w:r>
        <w:rPr>
          <w:bCs/>
          <w:lang w:val="en-US"/>
        </w:rPr>
        <w:t>was</w:t>
      </w:r>
      <w:r w:rsidRPr="0065406F">
        <w:rPr>
          <w:bCs/>
          <w:lang w:val="el-GR"/>
        </w:rPr>
        <w:t xml:space="preserve"> </w:t>
      </w:r>
      <w:r>
        <w:rPr>
          <w:bCs/>
          <w:lang w:val="en-US"/>
        </w:rPr>
        <w:t>not</w:t>
      </w:r>
      <w:r w:rsidRPr="0065406F">
        <w:rPr>
          <w:bCs/>
          <w:lang w:val="el-GR"/>
        </w:rPr>
        <w:t xml:space="preserve"> </w:t>
      </w:r>
      <w:r>
        <w:rPr>
          <w:bCs/>
          <w:lang w:val="en-US"/>
        </w:rPr>
        <w:t>published</w:t>
      </w:r>
      <w:r w:rsidRPr="0065406F">
        <w:rPr>
          <w:bCs/>
          <w:lang w:val="el-GR"/>
        </w:rPr>
        <w:t xml:space="preserve"> </w:t>
      </w:r>
      <w:r>
        <w:rPr>
          <w:bCs/>
          <w:lang w:val="en-US"/>
        </w:rPr>
        <w:t>in</w:t>
      </w:r>
      <w:r w:rsidRPr="0065406F">
        <w:rPr>
          <w:bCs/>
          <w:lang w:val="el-GR"/>
        </w:rPr>
        <w:t xml:space="preserve"> </w:t>
      </w:r>
      <w:r>
        <w:rPr>
          <w:bCs/>
          <w:lang w:val="en-US"/>
        </w:rPr>
        <w:t>the</w:t>
      </w:r>
      <w:r w:rsidRPr="0065406F">
        <w:rPr>
          <w:bCs/>
          <w:lang w:val="el-GR"/>
        </w:rPr>
        <w:t xml:space="preserve"> </w:t>
      </w:r>
      <w:r>
        <w:rPr>
          <w:bCs/>
          <w:lang w:val="en-US"/>
        </w:rPr>
        <w:t>official</w:t>
      </w:r>
      <w:r w:rsidRPr="0065406F">
        <w:rPr>
          <w:bCs/>
          <w:lang w:val="el-GR"/>
        </w:rPr>
        <w:t xml:space="preserve"> </w:t>
      </w:r>
      <w:r>
        <w:rPr>
          <w:bCs/>
          <w:lang w:val="en-US"/>
        </w:rPr>
        <w:t>gazette</w:t>
      </w:r>
      <w:r w:rsidRPr="0065406F">
        <w:rPr>
          <w:bCs/>
          <w:lang w:val="el-GR"/>
        </w:rPr>
        <w:t xml:space="preserve">. </w:t>
      </w:r>
    </w:p>
  </w:footnote>
  <w:footnote w:id="17">
    <w:p w14:paraId="5839BCDE" w14:textId="50665CCE" w:rsidR="004A0130" w:rsidRPr="0065406F" w:rsidRDefault="004A0130">
      <w:pPr>
        <w:pStyle w:val="FootnoteText"/>
        <w:rPr>
          <w:lang w:val="el-GR"/>
        </w:rPr>
      </w:pPr>
      <w:r>
        <w:rPr>
          <w:rStyle w:val="FootnoteReference"/>
        </w:rPr>
        <w:footnoteRef/>
      </w:r>
      <w:r w:rsidRPr="0065406F">
        <w:rPr>
          <w:lang w:val="el-GR"/>
        </w:rPr>
        <w:t xml:space="preserve"> </w:t>
      </w:r>
      <w:r>
        <w:t>Council</w:t>
      </w:r>
      <w:r w:rsidRPr="0065406F">
        <w:rPr>
          <w:lang w:val="el-GR"/>
        </w:rPr>
        <w:t xml:space="preserve"> </w:t>
      </w:r>
      <w:r>
        <w:t>of</w:t>
      </w:r>
      <w:r w:rsidRPr="0065406F">
        <w:rPr>
          <w:lang w:val="el-GR"/>
        </w:rPr>
        <w:t xml:space="preserve"> </w:t>
      </w:r>
      <w:r>
        <w:t>Ministers</w:t>
      </w:r>
      <w:r w:rsidRPr="0065406F">
        <w:rPr>
          <w:lang w:val="el-GR"/>
        </w:rPr>
        <w:t xml:space="preserve">’ </w:t>
      </w:r>
      <w:r>
        <w:rPr>
          <w:lang w:val="en-US"/>
        </w:rPr>
        <w:t>Decision</w:t>
      </w:r>
      <w:r w:rsidRPr="0065406F">
        <w:rPr>
          <w:lang w:val="el-GR"/>
        </w:rPr>
        <w:t xml:space="preserve"> 72.676 </w:t>
      </w:r>
      <w:r>
        <w:rPr>
          <w:lang w:val="en-US"/>
        </w:rPr>
        <w:t>dated</w:t>
      </w:r>
      <w:r w:rsidRPr="0065406F">
        <w:rPr>
          <w:lang w:val="el-GR"/>
        </w:rPr>
        <w:t xml:space="preserve"> 10</w:t>
      </w:r>
      <w:r w:rsidRPr="00B31807">
        <w:rPr>
          <w:lang w:val="el-GR"/>
        </w:rPr>
        <w:t xml:space="preserve"> </w:t>
      </w:r>
      <w:r>
        <w:t>October</w:t>
      </w:r>
      <w:r w:rsidRPr="00B31807">
        <w:rPr>
          <w:lang w:val="el-GR"/>
        </w:rPr>
        <w:t xml:space="preserve"> </w:t>
      </w:r>
      <w:r w:rsidRPr="0065406F">
        <w:rPr>
          <w:lang w:val="el-GR"/>
        </w:rPr>
        <w:t>2011, (</w:t>
      </w:r>
      <w:r>
        <w:rPr>
          <w:lang w:val="el-GR"/>
        </w:rPr>
        <w:t>Απόφαση</w:t>
      </w:r>
      <w:r w:rsidRPr="0065406F">
        <w:rPr>
          <w:lang w:val="el-GR"/>
        </w:rPr>
        <w:t xml:space="preserve"> </w:t>
      </w:r>
      <w:r>
        <w:rPr>
          <w:lang w:val="el-GR"/>
        </w:rPr>
        <w:t>Υπουργικού</w:t>
      </w:r>
      <w:r w:rsidRPr="0065406F">
        <w:rPr>
          <w:lang w:val="el-GR"/>
        </w:rPr>
        <w:t xml:space="preserve"> </w:t>
      </w:r>
      <w:r>
        <w:rPr>
          <w:lang w:val="el-GR"/>
        </w:rPr>
        <w:t>Συμβουλίου</w:t>
      </w:r>
      <w:r w:rsidRPr="0065406F">
        <w:rPr>
          <w:lang w:val="el-GR"/>
        </w:rPr>
        <w:t xml:space="preserve"> </w:t>
      </w:r>
      <w:r>
        <w:rPr>
          <w:lang w:val="el-GR"/>
        </w:rPr>
        <w:t>αρ</w:t>
      </w:r>
      <w:r w:rsidRPr="0065406F">
        <w:rPr>
          <w:lang w:val="el-GR"/>
        </w:rPr>
        <w:t xml:space="preserve">. </w:t>
      </w:r>
      <w:r w:rsidRPr="0065406F">
        <w:rPr>
          <w:lang w:val="el-GR"/>
        </w:rPr>
        <w:t xml:space="preserve">72.676 </w:t>
      </w:r>
      <w:r>
        <w:rPr>
          <w:lang w:val="el-GR"/>
        </w:rPr>
        <w:t>ημερομηνίας</w:t>
      </w:r>
      <w:r w:rsidRPr="0065406F">
        <w:rPr>
          <w:lang w:val="el-GR"/>
        </w:rPr>
        <w:t xml:space="preserve"> 10.10.2011, </w:t>
      </w:r>
      <w:r w:rsidRPr="0065406F">
        <w:rPr>
          <w:bCs/>
          <w:lang w:val="el-GR"/>
        </w:rPr>
        <w:t>Αναθεώρηση κριτηρίων και όρων για κατ ́ εξαίρεση πολιτογράφηση αλλοδαπών επενδυτών/επιχειρηματιών, με βάση την παράγραφο 2(στ) του Τρίτου Πίνακα των περί Αρχείου Πληθυσμού Νόμων του 2002 έως 2011)</w:t>
      </w:r>
      <w:r w:rsidRPr="0065406F">
        <w:rPr>
          <w:lang w:val="el-GR"/>
        </w:rPr>
        <w:t xml:space="preserve">, </w:t>
      </w:r>
      <w:r>
        <w:rPr>
          <w:bCs/>
          <w:lang w:val="en-US"/>
        </w:rPr>
        <w:t>O</w:t>
      </w:r>
      <w:r w:rsidRPr="0065406F">
        <w:rPr>
          <w:bCs/>
          <w:lang w:val="el-GR"/>
        </w:rPr>
        <w:t>.</w:t>
      </w:r>
      <w:r>
        <w:rPr>
          <w:bCs/>
          <w:lang w:val="en-US"/>
        </w:rPr>
        <w:t>G</w:t>
      </w:r>
      <w:r w:rsidRPr="0065406F">
        <w:rPr>
          <w:bCs/>
          <w:lang w:val="el-GR"/>
        </w:rPr>
        <w:t xml:space="preserve">, </w:t>
      </w:r>
      <w:r>
        <w:rPr>
          <w:bCs/>
          <w:lang w:val="en-US"/>
        </w:rPr>
        <w:t>Par</w:t>
      </w:r>
      <w:r w:rsidRPr="0065406F">
        <w:rPr>
          <w:bCs/>
          <w:lang w:val="el-GR"/>
        </w:rPr>
        <w:t xml:space="preserve"> 4(</w:t>
      </w:r>
      <w:r>
        <w:rPr>
          <w:bCs/>
          <w:lang w:val="en-US"/>
        </w:rPr>
        <w:t>I</w:t>
      </w:r>
      <w:r w:rsidRPr="0065406F">
        <w:rPr>
          <w:bCs/>
          <w:lang w:val="el-GR"/>
        </w:rPr>
        <w:t xml:space="preserve">), </w:t>
      </w:r>
      <w:r>
        <w:rPr>
          <w:bCs/>
          <w:lang w:val="en-US"/>
        </w:rPr>
        <w:t>No</w:t>
      </w:r>
      <w:r w:rsidRPr="0065406F">
        <w:rPr>
          <w:bCs/>
          <w:lang w:val="el-GR"/>
        </w:rPr>
        <w:t>.</w:t>
      </w:r>
      <w:r w:rsidRPr="0065406F">
        <w:rPr>
          <w:bCs/>
          <w:iCs/>
          <w:lang w:val="el-GR"/>
        </w:rPr>
        <w:t xml:space="preserve">4296, 11.11.2011, </w:t>
      </w:r>
      <w:r>
        <w:rPr>
          <w:lang w:val="en-US"/>
        </w:rPr>
        <w:t>available</w:t>
      </w:r>
      <w:r w:rsidRPr="0065406F">
        <w:rPr>
          <w:lang w:val="el-GR"/>
        </w:rPr>
        <w:t xml:space="preserve"> </w:t>
      </w:r>
      <w:r>
        <w:rPr>
          <w:lang w:val="en-US"/>
        </w:rPr>
        <w:t>at</w:t>
      </w:r>
      <w:r w:rsidRPr="0065406F">
        <w:rPr>
          <w:lang w:val="el-GR"/>
        </w:rPr>
        <w:t xml:space="preserve">: </w:t>
      </w:r>
      <w:r>
        <w:fldChar w:fldCharType="begin"/>
      </w:r>
      <w:r w:rsidRPr="008D669B">
        <w:rPr>
          <w:lang w:val="el-GR"/>
        </w:rPr>
        <w:instrText xml:space="preserve"> </w:instrText>
      </w:r>
      <w:r>
        <w:instrText>HYPERLINK</w:instrText>
      </w:r>
      <w:r w:rsidRPr="008D669B">
        <w:rPr>
          <w:lang w:val="el-GR"/>
        </w:rPr>
        <w:instrText xml:space="preserve"> "</w:instrText>
      </w:r>
      <w:r>
        <w:instrText>http</w:instrText>
      </w:r>
      <w:r w:rsidRPr="008D669B">
        <w:rPr>
          <w:lang w:val="el-GR"/>
        </w:rPr>
        <w:instrText>://</w:instrText>
      </w:r>
      <w:r>
        <w:instrText>www</w:instrText>
      </w:r>
      <w:r w:rsidRPr="008D669B">
        <w:rPr>
          <w:lang w:val="el-GR"/>
        </w:rPr>
        <w:instrText>.</w:instrText>
      </w:r>
      <w:r>
        <w:instrText>mof</w:instrText>
      </w:r>
      <w:r w:rsidRPr="008D669B">
        <w:rPr>
          <w:lang w:val="el-GR"/>
        </w:rPr>
        <w:instrText>.</w:instrText>
      </w:r>
      <w:r>
        <w:instrText>gov</w:instrText>
      </w:r>
      <w:r w:rsidRPr="008D669B">
        <w:rPr>
          <w:lang w:val="el-GR"/>
        </w:rPr>
        <w:instrText>.</w:instrText>
      </w:r>
      <w:r>
        <w:instrText>cy</w:instrText>
      </w:r>
      <w:r w:rsidRPr="008D669B">
        <w:rPr>
          <w:lang w:val="el-GR"/>
        </w:rPr>
        <w:instrText>/</w:instrText>
      </w:r>
      <w:r>
        <w:instrText>mof</w:instrText>
      </w:r>
      <w:r w:rsidRPr="008D669B">
        <w:rPr>
          <w:lang w:val="el-GR"/>
        </w:rPr>
        <w:instrText>/</w:instrText>
      </w:r>
      <w:r>
        <w:instrText>gpo</w:instrText>
      </w:r>
      <w:r w:rsidRPr="008D669B">
        <w:rPr>
          <w:lang w:val="el-GR"/>
        </w:rPr>
        <w:instrText>/</w:instrText>
      </w:r>
      <w:r>
        <w:instrText>gpo</w:instrText>
      </w:r>
      <w:r w:rsidRPr="008D669B">
        <w:rPr>
          <w:lang w:val="el-GR"/>
        </w:rPr>
        <w:instrText>.</w:instrText>
      </w:r>
      <w:r>
        <w:instrText>nsf</w:instrText>
      </w:r>
      <w:r w:rsidRPr="008D669B">
        <w:rPr>
          <w:lang w:val="el-GR"/>
        </w:rPr>
        <w:instrText>/</w:instrText>
      </w:r>
      <w:r>
        <w:instrText>All</w:instrText>
      </w:r>
      <w:r w:rsidRPr="008D669B">
        <w:rPr>
          <w:lang w:val="el-GR"/>
        </w:rPr>
        <w:instrText>/</w:instrText>
      </w:r>
      <w:r>
        <w:instrText>C</w:instrText>
      </w:r>
      <w:r w:rsidRPr="008D669B">
        <w:rPr>
          <w:lang w:val="el-GR"/>
        </w:rPr>
        <w:instrText>3</w:instrText>
      </w:r>
      <w:r>
        <w:instrText>DC</w:instrText>
      </w:r>
      <w:r w:rsidRPr="008D669B">
        <w:rPr>
          <w:lang w:val="el-GR"/>
        </w:rPr>
        <w:instrText>68</w:instrText>
      </w:r>
      <w:r>
        <w:instrText>F</w:instrText>
      </w:r>
      <w:r w:rsidRPr="008D669B">
        <w:rPr>
          <w:lang w:val="el-GR"/>
        </w:rPr>
        <w:instrText>8760</w:instrText>
      </w:r>
      <w:r>
        <w:instrText>C</w:instrText>
      </w:r>
      <w:r w:rsidRPr="008D669B">
        <w:rPr>
          <w:lang w:val="el-GR"/>
        </w:rPr>
        <w:instrText>9715</w:instrText>
      </w:r>
      <w:r>
        <w:instrText>C</w:instrText>
      </w:r>
      <w:r w:rsidRPr="008D669B">
        <w:rPr>
          <w:lang w:val="el-GR"/>
        </w:rPr>
        <w:instrText>225794500352</w:instrText>
      </w:r>
      <w:r>
        <w:instrText>B</w:instrText>
      </w:r>
      <w:r w:rsidRPr="008D669B">
        <w:rPr>
          <w:lang w:val="el-GR"/>
        </w:rPr>
        <w:instrText>30/$</w:instrText>
      </w:r>
      <w:r>
        <w:instrText>file</w:instrText>
      </w:r>
      <w:r w:rsidRPr="008D669B">
        <w:rPr>
          <w:lang w:val="el-GR"/>
        </w:rPr>
        <w:instrText>/4296%20%2011%2011%202011%20%20</w:instrText>
      </w:r>
      <w:r>
        <w:instrText>PARARTIMA</w:instrText>
      </w:r>
      <w:r w:rsidRPr="008D669B">
        <w:rPr>
          <w:lang w:val="el-GR"/>
        </w:rPr>
        <w:instrText>%20%204</w:instrText>
      </w:r>
      <w:r>
        <w:instrText>o</w:instrText>
      </w:r>
      <w:r w:rsidRPr="008D669B">
        <w:rPr>
          <w:lang w:val="el-GR"/>
        </w:rPr>
        <w:instrText>%20%20</w:instrText>
      </w:r>
      <w:r>
        <w:instrText>MEROS</w:instrText>
      </w:r>
      <w:r w:rsidRPr="008D669B">
        <w:rPr>
          <w:lang w:val="el-GR"/>
        </w:rPr>
        <w:instrText>%20%20</w:instrText>
      </w:r>
      <w:r>
        <w:instrText>I</w:instrText>
      </w:r>
      <w:r w:rsidRPr="008D669B">
        <w:rPr>
          <w:lang w:val="el-GR"/>
        </w:rPr>
        <w:instrText>.</w:instrText>
      </w:r>
      <w:r>
        <w:instrText>pdf</w:instrText>
      </w:r>
      <w:r w:rsidRPr="008D669B">
        <w:rPr>
          <w:lang w:val="el-GR"/>
        </w:rPr>
        <w:instrText xml:space="preserve">" </w:instrText>
      </w:r>
      <w:r>
        <w:fldChar w:fldCharType="separate"/>
      </w:r>
      <w:r w:rsidRPr="002C611E">
        <w:rPr>
          <w:rStyle w:val="Hyperlink"/>
          <w:lang w:val="en-US"/>
        </w:rPr>
        <w:t>http</w:t>
      </w:r>
      <w:r w:rsidRPr="0065406F">
        <w:rPr>
          <w:rStyle w:val="Hyperlink"/>
          <w:lang w:val="el-GR"/>
        </w:rPr>
        <w:t>://</w:t>
      </w:r>
      <w:r w:rsidRPr="002C611E">
        <w:rPr>
          <w:rStyle w:val="Hyperlink"/>
          <w:lang w:val="en-US"/>
        </w:rPr>
        <w:t>www</w:t>
      </w:r>
      <w:r w:rsidRPr="0065406F">
        <w:rPr>
          <w:rStyle w:val="Hyperlink"/>
          <w:lang w:val="el-GR"/>
        </w:rPr>
        <w:t>.</w:t>
      </w:r>
      <w:proofErr w:type="spellStart"/>
      <w:r w:rsidRPr="002C611E">
        <w:rPr>
          <w:rStyle w:val="Hyperlink"/>
          <w:lang w:val="en-US"/>
        </w:rPr>
        <w:t>mof</w:t>
      </w:r>
      <w:proofErr w:type="spellEnd"/>
      <w:r w:rsidRPr="0065406F">
        <w:rPr>
          <w:rStyle w:val="Hyperlink"/>
          <w:lang w:val="el-GR"/>
        </w:rPr>
        <w:t>.</w:t>
      </w:r>
      <w:proofErr w:type="spellStart"/>
      <w:r w:rsidRPr="002C611E">
        <w:rPr>
          <w:rStyle w:val="Hyperlink"/>
          <w:lang w:val="en-US"/>
        </w:rPr>
        <w:t>gov</w:t>
      </w:r>
      <w:proofErr w:type="spellEnd"/>
      <w:r w:rsidRPr="0065406F">
        <w:rPr>
          <w:rStyle w:val="Hyperlink"/>
          <w:lang w:val="el-GR"/>
        </w:rPr>
        <w:t>.</w:t>
      </w:r>
      <w:r w:rsidRPr="002C611E">
        <w:rPr>
          <w:rStyle w:val="Hyperlink"/>
          <w:lang w:val="en-US"/>
        </w:rPr>
        <w:t>cy</w:t>
      </w:r>
      <w:r w:rsidRPr="0065406F">
        <w:rPr>
          <w:rStyle w:val="Hyperlink"/>
          <w:lang w:val="el-GR"/>
        </w:rPr>
        <w:t>/</w:t>
      </w:r>
      <w:proofErr w:type="spellStart"/>
      <w:r w:rsidRPr="002C611E">
        <w:rPr>
          <w:rStyle w:val="Hyperlink"/>
          <w:lang w:val="en-US"/>
        </w:rPr>
        <w:t>mof</w:t>
      </w:r>
      <w:proofErr w:type="spellEnd"/>
      <w:r w:rsidRPr="0065406F">
        <w:rPr>
          <w:rStyle w:val="Hyperlink"/>
          <w:lang w:val="el-GR"/>
        </w:rPr>
        <w:t>/</w:t>
      </w:r>
      <w:proofErr w:type="spellStart"/>
      <w:r w:rsidRPr="002C611E">
        <w:rPr>
          <w:rStyle w:val="Hyperlink"/>
          <w:lang w:val="en-US"/>
        </w:rPr>
        <w:t>gpo</w:t>
      </w:r>
      <w:proofErr w:type="spellEnd"/>
      <w:r w:rsidRPr="0065406F">
        <w:rPr>
          <w:rStyle w:val="Hyperlink"/>
          <w:lang w:val="el-GR"/>
        </w:rPr>
        <w:t>/</w:t>
      </w:r>
      <w:proofErr w:type="spellStart"/>
      <w:r w:rsidRPr="002C611E">
        <w:rPr>
          <w:rStyle w:val="Hyperlink"/>
          <w:lang w:val="en-US"/>
        </w:rPr>
        <w:t>gpo</w:t>
      </w:r>
      <w:proofErr w:type="spellEnd"/>
      <w:r w:rsidRPr="0065406F">
        <w:rPr>
          <w:rStyle w:val="Hyperlink"/>
          <w:lang w:val="el-GR"/>
        </w:rPr>
        <w:t>.</w:t>
      </w:r>
      <w:proofErr w:type="spellStart"/>
      <w:r w:rsidRPr="002C611E">
        <w:rPr>
          <w:rStyle w:val="Hyperlink"/>
          <w:lang w:val="en-US"/>
        </w:rPr>
        <w:t>nsf</w:t>
      </w:r>
      <w:proofErr w:type="spellEnd"/>
      <w:r w:rsidRPr="0065406F">
        <w:rPr>
          <w:rStyle w:val="Hyperlink"/>
          <w:lang w:val="el-GR"/>
        </w:rPr>
        <w:t>/</w:t>
      </w:r>
      <w:r w:rsidRPr="002C611E">
        <w:rPr>
          <w:rStyle w:val="Hyperlink"/>
          <w:lang w:val="en-US"/>
        </w:rPr>
        <w:t>All</w:t>
      </w:r>
      <w:r w:rsidRPr="0065406F">
        <w:rPr>
          <w:rStyle w:val="Hyperlink"/>
          <w:lang w:val="el-GR"/>
        </w:rPr>
        <w:t>/</w:t>
      </w:r>
      <w:r w:rsidRPr="002C611E">
        <w:rPr>
          <w:rStyle w:val="Hyperlink"/>
          <w:lang w:val="en-US"/>
        </w:rPr>
        <w:t>C</w:t>
      </w:r>
      <w:r w:rsidRPr="0065406F">
        <w:rPr>
          <w:rStyle w:val="Hyperlink"/>
          <w:lang w:val="el-GR"/>
        </w:rPr>
        <w:t>3</w:t>
      </w:r>
      <w:r w:rsidRPr="002C611E">
        <w:rPr>
          <w:rStyle w:val="Hyperlink"/>
          <w:lang w:val="en-US"/>
        </w:rPr>
        <w:t>DC</w:t>
      </w:r>
      <w:r w:rsidRPr="0065406F">
        <w:rPr>
          <w:rStyle w:val="Hyperlink"/>
          <w:lang w:val="el-GR"/>
        </w:rPr>
        <w:t>68</w:t>
      </w:r>
      <w:r w:rsidRPr="002C611E">
        <w:rPr>
          <w:rStyle w:val="Hyperlink"/>
          <w:lang w:val="en-US"/>
        </w:rPr>
        <w:t>F</w:t>
      </w:r>
      <w:r w:rsidRPr="0065406F">
        <w:rPr>
          <w:rStyle w:val="Hyperlink"/>
          <w:lang w:val="el-GR"/>
        </w:rPr>
        <w:t>8760</w:t>
      </w:r>
      <w:r w:rsidRPr="002C611E">
        <w:rPr>
          <w:rStyle w:val="Hyperlink"/>
          <w:lang w:val="en-US"/>
        </w:rPr>
        <w:t>C</w:t>
      </w:r>
      <w:r w:rsidRPr="0065406F">
        <w:rPr>
          <w:rStyle w:val="Hyperlink"/>
          <w:lang w:val="el-GR"/>
        </w:rPr>
        <w:t>9715</w:t>
      </w:r>
      <w:r w:rsidRPr="002C611E">
        <w:rPr>
          <w:rStyle w:val="Hyperlink"/>
          <w:lang w:val="en-US"/>
        </w:rPr>
        <w:t>C</w:t>
      </w:r>
      <w:r w:rsidRPr="0065406F">
        <w:rPr>
          <w:rStyle w:val="Hyperlink"/>
          <w:lang w:val="el-GR"/>
        </w:rPr>
        <w:t>225794500352</w:t>
      </w:r>
      <w:r w:rsidRPr="002C611E">
        <w:rPr>
          <w:rStyle w:val="Hyperlink"/>
          <w:lang w:val="en-US"/>
        </w:rPr>
        <w:t>B</w:t>
      </w:r>
      <w:r w:rsidRPr="0065406F">
        <w:rPr>
          <w:rStyle w:val="Hyperlink"/>
          <w:lang w:val="el-GR"/>
        </w:rPr>
        <w:t>30/$</w:t>
      </w:r>
      <w:r w:rsidRPr="002C611E">
        <w:rPr>
          <w:rStyle w:val="Hyperlink"/>
          <w:lang w:val="en-US"/>
        </w:rPr>
        <w:t>file</w:t>
      </w:r>
      <w:r w:rsidRPr="0065406F">
        <w:rPr>
          <w:rStyle w:val="Hyperlink"/>
          <w:lang w:val="el-GR"/>
        </w:rPr>
        <w:t>/4296%20%2011%2011%202011%20%20</w:t>
      </w:r>
      <w:r w:rsidRPr="002C611E">
        <w:rPr>
          <w:rStyle w:val="Hyperlink"/>
          <w:lang w:val="en-US"/>
        </w:rPr>
        <w:t>PARARTIMA</w:t>
      </w:r>
      <w:r w:rsidRPr="0065406F">
        <w:rPr>
          <w:rStyle w:val="Hyperlink"/>
          <w:lang w:val="el-GR"/>
        </w:rPr>
        <w:t>%20%204</w:t>
      </w:r>
      <w:r w:rsidRPr="002C611E">
        <w:rPr>
          <w:rStyle w:val="Hyperlink"/>
          <w:lang w:val="en-US"/>
        </w:rPr>
        <w:t>o</w:t>
      </w:r>
      <w:r w:rsidRPr="0065406F">
        <w:rPr>
          <w:rStyle w:val="Hyperlink"/>
          <w:lang w:val="el-GR"/>
        </w:rPr>
        <w:t>%20%20</w:t>
      </w:r>
      <w:r w:rsidRPr="002C611E">
        <w:rPr>
          <w:rStyle w:val="Hyperlink"/>
          <w:lang w:val="en-US"/>
        </w:rPr>
        <w:t>MEROS</w:t>
      </w:r>
      <w:r w:rsidRPr="0065406F">
        <w:rPr>
          <w:rStyle w:val="Hyperlink"/>
          <w:lang w:val="el-GR"/>
        </w:rPr>
        <w:t>%20%20</w:t>
      </w:r>
      <w:r w:rsidRPr="002C611E">
        <w:rPr>
          <w:rStyle w:val="Hyperlink"/>
          <w:lang w:val="en-US"/>
        </w:rPr>
        <w:t>I</w:t>
      </w:r>
      <w:r w:rsidRPr="0065406F">
        <w:rPr>
          <w:rStyle w:val="Hyperlink"/>
          <w:lang w:val="el-GR"/>
        </w:rPr>
        <w:t>.</w:t>
      </w:r>
      <w:r w:rsidRPr="002C611E">
        <w:rPr>
          <w:rStyle w:val="Hyperlink"/>
          <w:lang w:val="en-US"/>
        </w:rPr>
        <w:t>pdf</w:t>
      </w:r>
      <w:r>
        <w:rPr>
          <w:rStyle w:val="Hyperlink"/>
          <w:lang w:val="en-US"/>
        </w:rPr>
        <w:fldChar w:fldCharType="end"/>
      </w:r>
      <w:r w:rsidRPr="0065406F">
        <w:rPr>
          <w:lang w:val="el-GR"/>
        </w:rPr>
        <w:t>.</w:t>
      </w:r>
    </w:p>
  </w:footnote>
  <w:footnote w:id="18">
    <w:p w14:paraId="3A0F7427" w14:textId="77777777" w:rsidR="004A0130" w:rsidRPr="0065406F" w:rsidRDefault="004A0130" w:rsidP="009B5099">
      <w:pPr>
        <w:pStyle w:val="FootnoteText"/>
        <w:rPr>
          <w:bCs/>
          <w:lang w:val="el-GR"/>
        </w:rPr>
      </w:pPr>
      <w:r>
        <w:rPr>
          <w:rStyle w:val="FootnoteReference"/>
        </w:rPr>
        <w:footnoteRef/>
      </w:r>
      <w:r w:rsidRPr="0065406F">
        <w:rPr>
          <w:lang w:val="el-GR"/>
        </w:rPr>
        <w:t xml:space="preserve"> </w:t>
      </w:r>
      <w:r>
        <w:t>Council</w:t>
      </w:r>
      <w:r w:rsidRPr="0065406F">
        <w:rPr>
          <w:lang w:val="el-GR"/>
        </w:rPr>
        <w:t xml:space="preserve"> </w:t>
      </w:r>
      <w:r>
        <w:t>of</w:t>
      </w:r>
      <w:r w:rsidRPr="0065406F">
        <w:rPr>
          <w:lang w:val="el-GR"/>
        </w:rPr>
        <w:t xml:space="preserve"> </w:t>
      </w:r>
      <w:r>
        <w:t>Ministers</w:t>
      </w:r>
      <w:r w:rsidRPr="0065406F">
        <w:rPr>
          <w:lang w:val="el-GR"/>
        </w:rPr>
        <w:t xml:space="preserve">’ </w:t>
      </w:r>
      <w:r>
        <w:rPr>
          <w:lang w:val="en-US"/>
        </w:rPr>
        <w:t>Decision</w:t>
      </w:r>
      <w:r w:rsidRPr="0065406F">
        <w:rPr>
          <w:lang w:val="el-GR"/>
        </w:rPr>
        <w:t xml:space="preserve"> 74.912 </w:t>
      </w:r>
      <w:r>
        <w:rPr>
          <w:lang w:val="en-US"/>
        </w:rPr>
        <w:t>dated</w:t>
      </w:r>
      <w:r w:rsidRPr="0065406F">
        <w:rPr>
          <w:lang w:val="el-GR"/>
        </w:rPr>
        <w:t xml:space="preserve"> 15 </w:t>
      </w:r>
      <w:r>
        <w:rPr>
          <w:lang w:val="en-US"/>
        </w:rPr>
        <w:t>and</w:t>
      </w:r>
      <w:r w:rsidRPr="0065406F">
        <w:rPr>
          <w:lang w:val="el-GR"/>
        </w:rPr>
        <w:t xml:space="preserve"> 16.4.2013, (</w:t>
      </w:r>
      <w:r>
        <w:rPr>
          <w:lang w:val="el-GR"/>
        </w:rPr>
        <w:t>Απόφαση</w:t>
      </w:r>
      <w:r w:rsidRPr="0065406F">
        <w:rPr>
          <w:lang w:val="el-GR"/>
        </w:rPr>
        <w:t xml:space="preserve"> </w:t>
      </w:r>
      <w:r>
        <w:rPr>
          <w:lang w:val="el-GR"/>
        </w:rPr>
        <w:t>Υπουργικού</w:t>
      </w:r>
      <w:r w:rsidRPr="0065406F">
        <w:rPr>
          <w:lang w:val="el-GR"/>
        </w:rPr>
        <w:t xml:space="preserve"> </w:t>
      </w:r>
      <w:r>
        <w:rPr>
          <w:lang w:val="el-GR"/>
        </w:rPr>
        <w:t>Συμβουλίου</w:t>
      </w:r>
      <w:r w:rsidRPr="0065406F">
        <w:rPr>
          <w:lang w:val="el-GR"/>
        </w:rPr>
        <w:t xml:space="preserve"> </w:t>
      </w:r>
      <w:r>
        <w:rPr>
          <w:lang w:val="el-GR"/>
        </w:rPr>
        <w:t>αρ</w:t>
      </w:r>
      <w:r w:rsidRPr="0065406F">
        <w:rPr>
          <w:lang w:val="el-GR"/>
        </w:rPr>
        <w:t xml:space="preserve">. 74.912 </w:t>
      </w:r>
      <w:r>
        <w:rPr>
          <w:lang w:val="el-GR"/>
        </w:rPr>
        <w:t>ημερομηνίας</w:t>
      </w:r>
      <w:r w:rsidRPr="0065406F">
        <w:rPr>
          <w:lang w:val="el-GR"/>
        </w:rPr>
        <w:t xml:space="preserve"> 15 </w:t>
      </w:r>
      <w:r>
        <w:rPr>
          <w:lang w:val="el-GR"/>
        </w:rPr>
        <w:t>και</w:t>
      </w:r>
      <w:r w:rsidRPr="0065406F">
        <w:rPr>
          <w:lang w:val="el-GR"/>
        </w:rPr>
        <w:t xml:space="preserve"> 16.4.2013, </w:t>
      </w:r>
      <w:r w:rsidRPr="0065406F">
        <w:rPr>
          <w:bCs/>
          <w:lang w:val="el-GR"/>
        </w:rPr>
        <w:t xml:space="preserve">Αναθεώρηση κριτηρίων και όρων για κατ’ εξαίρεση πολιτογράφηση αλλοδαπών επενδυτών/επιχειρηματιών με βάση την παρ. </w:t>
      </w:r>
      <w:r w:rsidRPr="0065406F">
        <w:rPr>
          <w:bCs/>
          <w:lang w:val="el-GR"/>
        </w:rPr>
        <w:t>2(στ) του Τρίτου Πίνακα των περί Αρχείου Πληθυσμού Νόμων 2002-2011 και κατ’ εξαίρεση πολιτογράφηση του/της συζύγου και τέκνων άνω των 18 ετών αλλοδαπού επιχειρηματία επενδυτή πολιτογραφηθέντος κατ’ εξαίρεση βάσει Απόφασης του Υπουργικού Συμβουλίου)</w:t>
      </w:r>
      <w:r w:rsidRPr="0065406F">
        <w:rPr>
          <w:lang w:val="el-GR"/>
        </w:rPr>
        <w:t xml:space="preserve">, </w:t>
      </w:r>
      <w:r>
        <w:rPr>
          <w:bCs/>
          <w:lang w:val="en-US"/>
        </w:rPr>
        <w:t>O</w:t>
      </w:r>
      <w:r w:rsidRPr="0065406F">
        <w:rPr>
          <w:bCs/>
          <w:lang w:val="el-GR"/>
        </w:rPr>
        <w:t>.</w:t>
      </w:r>
      <w:r>
        <w:rPr>
          <w:bCs/>
          <w:lang w:val="en-US"/>
        </w:rPr>
        <w:t>G</w:t>
      </w:r>
      <w:r w:rsidRPr="0065406F">
        <w:rPr>
          <w:bCs/>
          <w:lang w:val="el-GR"/>
        </w:rPr>
        <w:t xml:space="preserve">, </w:t>
      </w:r>
      <w:r>
        <w:rPr>
          <w:bCs/>
          <w:lang w:val="en-US"/>
        </w:rPr>
        <w:t>Par</w:t>
      </w:r>
      <w:r w:rsidRPr="0065406F">
        <w:rPr>
          <w:bCs/>
          <w:lang w:val="el-GR"/>
        </w:rPr>
        <w:t xml:space="preserve"> 4(</w:t>
      </w:r>
      <w:r>
        <w:rPr>
          <w:bCs/>
          <w:lang w:val="en-US"/>
        </w:rPr>
        <w:t>I</w:t>
      </w:r>
      <w:r w:rsidRPr="0065406F">
        <w:rPr>
          <w:bCs/>
          <w:lang w:val="el-GR"/>
        </w:rPr>
        <w:t xml:space="preserve">), </w:t>
      </w:r>
      <w:r>
        <w:rPr>
          <w:bCs/>
          <w:lang w:val="en-US"/>
        </w:rPr>
        <w:t>No</w:t>
      </w:r>
      <w:r w:rsidRPr="0065406F">
        <w:rPr>
          <w:bCs/>
          <w:lang w:val="el-GR"/>
        </w:rPr>
        <w:t>.</w:t>
      </w:r>
      <w:r w:rsidRPr="0065406F">
        <w:rPr>
          <w:bCs/>
          <w:iCs/>
          <w:lang w:val="el-GR"/>
        </w:rPr>
        <w:t>4362, 28.6.2013</w:t>
      </w:r>
      <w:r w:rsidRPr="0065406F">
        <w:rPr>
          <w:bCs/>
          <w:lang w:val="el-GR"/>
        </w:rPr>
        <w:t xml:space="preserve">, </w:t>
      </w:r>
      <w:r>
        <w:rPr>
          <w:lang w:val="en-US"/>
        </w:rPr>
        <w:t>available</w:t>
      </w:r>
      <w:r w:rsidRPr="0065406F">
        <w:rPr>
          <w:lang w:val="el-GR"/>
        </w:rPr>
        <w:t xml:space="preserve"> </w:t>
      </w:r>
      <w:r>
        <w:rPr>
          <w:lang w:val="en-US"/>
        </w:rPr>
        <w:t>at</w:t>
      </w:r>
      <w:r w:rsidRPr="0065406F">
        <w:rPr>
          <w:lang w:val="el-GR"/>
        </w:rPr>
        <w:t xml:space="preserve">: </w:t>
      </w:r>
      <w:r>
        <w:fldChar w:fldCharType="begin"/>
      </w:r>
      <w:r w:rsidRPr="008D669B">
        <w:rPr>
          <w:lang w:val="el-GR"/>
        </w:rPr>
        <w:instrText xml:space="preserve"> </w:instrText>
      </w:r>
      <w:r>
        <w:instrText>HYPERLINK</w:instrText>
      </w:r>
      <w:r w:rsidRPr="008D669B">
        <w:rPr>
          <w:lang w:val="el-GR"/>
        </w:rPr>
        <w:instrText xml:space="preserve"> "</w:instrText>
      </w:r>
      <w:r>
        <w:instrText>http</w:instrText>
      </w:r>
      <w:r w:rsidRPr="008D669B">
        <w:rPr>
          <w:lang w:val="el-GR"/>
        </w:rPr>
        <w:instrText>://</w:instrText>
      </w:r>
      <w:r>
        <w:instrText>www</w:instrText>
      </w:r>
      <w:r w:rsidRPr="008D669B">
        <w:rPr>
          <w:lang w:val="el-GR"/>
        </w:rPr>
        <w:instrText>.</w:instrText>
      </w:r>
      <w:r>
        <w:instrText>mof</w:instrText>
      </w:r>
      <w:r w:rsidRPr="008D669B">
        <w:rPr>
          <w:lang w:val="el-GR"/>
        </w:rPr>
        <w:instrText>.</w:instrText>
      </w:r>
      <w:r>
        <w:instrText>gov</w:instrText>
      </w:r>
      <w:r w:rsidRPr="008D669B">
        <w:rPr>
          <w:lang w:val="el-GR"/>
        </w:rPr>
        <w:instrText>.</w:instrText>
      </w:r>
      <w:r>
        <w:instrText>cy</w:instrText>
      </w:r>
      <w:r w:rsidRPr="008D669B">
        <w:rPr>
          <w:lang w:val="el-GR"/>
        </w:rPr>
        <w:instrText>/</w:instrText>
      </w:r>
      <w:r>
        <w:instrText>mof</w:instrText>
      </w:r>
      <w:r w:rsidRPr="008D669B">
        <w:rPr>
          <w:lang w:val="el-GR"/>
        </w:rPr>
        <w:instrText>/</w:instrText>
      </w:r>
      <w:r>
        <w:instrText>gpo</w:instrText>
      </w:r>
      <w:r w:rsidRPr="008D669B">
        <w:rPr>
          <w:lang w:val="el-GR"/>
        </w:rPr>
        <w:instrText>/</w:instrText>
      </w:r>
      <w:r>
        <w:instrText>gpo</w:instrText>
      </w:r>
      <w:r w:rsidRPr="008D669B">
        <w:rPr>
          <w:lang w:val="el-GR"/>
        </w:rPr>
        <w:instrText>.</w:instrText>
      </w:r>
      <w:r>
        <w:instrText>nsf</w:instrText>
      </w:r>
      <w:r w:rsidRPr="008D669B">
        <w:rPr>
          <w:lang w:val="el-GR"/>
        </w:rPr>
        <w:instrText>/</w:instrText>
      </w:r>
      <w:r>
        <w:instrText>All</w:instrText>
      </w:r>
      <w:r w:rsidRPr="008D669B">
        <w:rPr>
          <w:lang w:val="el-GR"/>
        </w:rPr>
        <w:instrText>/</w:instrText>
      </w:r>
      <w:r>
        <w:instrText>C</w:instrText>
      </w:r>
      <w:r w:rsidRPr="008D669B">
        <w:rPr>
          <w:lang w:val="el-GR"/>
        </w:rPr>
        <w:instrText>04813</w:instrText>
      </w:r>
      <w:r>
        <w:instrText>C</w:instrText>
      </w:r>
      <w:r w:rsidRPr="008D669B">
        <w:rPr>
          <w:lang w:val="el-GR"/>
        </w:rPr>
        <w:instrText>7387</w:instrText>
      </w:r>
      <w:r>
        <w:instrText>DAAB</w:instrText>
      </w:r>
      <w:r w:rsidRPr="008D669B">
        <w:rPr>
          <w:lang w:val="el-GR"/>
        </w:rPr>
        <w:instrText>9</w:instrText>
      </w:r>
      <w:r>
        <w:instrText>C</w:instrText>
      </w:r>
      <w:r w:rsidRPr="008D669B">
        <w:rPr>
          <w:lang w:val="el-GR"/>
        </w:rPr>
        <w:instrText>2257</w:instrText>
      </w:r>
      <w:r>
        <w:instrText>B</w:instrText>
      </w:r>
      <w:r w:rsidRPr="008D669B">
        <w:rPr>
          <w:lang w:val="el-GR"/>
        </w:rPr>
        <w:instrText>98002</w:instrText>
      </w:r>
      <w:r>
        <w:instrText>F</w:instrText>
      </w:r>
      <w:r w:rsidRPr="008D669B">
        <w:rPr>
          <w:lang w:val="el-GR"/>
        </w:rPr>
        <w:instrText>5951/$</w:instrText>
      </w:r>
      <w:r>
        <w:instrText>file</w:instrText>
      </w:r>
      <w:r w:rsidRPr="008D669B">
        <w:rPr>
          <w:lang w:val="el-GR"/>
        </w:rPr>
        <w:instrText>/4362%20%2028%206%202013%20%20</w:instrText>
      </w:r>
      <w:r>
        <w:instrText>PARARTIMA</w:instrText>
      </w:r>
      <w:r w:rsidRPr="008D669B">
        <w:rPr>
          <w:lang w:val="el-GR"/>
        </w:rPr>
        <w:instrText>%20%204</w:instrText>
      </w:r>
      <w:r>
        <w:instrText>o</w:instrText>
      </w:r>
      <w:r w:rsidRPr="008D669B">
        <w:rPr>
          <w:lang w:val="el-GR"/>
        </w:rPr>
        <w:instrText>%20%20</w:instrText>
      </w:r>
      <w:r>
        <w:instrText>MEROS</w:instrText>
      </w:r>
      <w:r w:rsidRPr="008D669B">
        <w:rPr>
          <w:lang w:val="el-GR"/>
        </w:rPr>
        <w:instrText>%20%20</w:instrText>
      </w:r>
      <w:r>
        <w:instrText>I</w:instrText>
      </w:r>
      <w:r w:rsidRPr="008D669B">
        <w:rPr>
          <w:lang w:val="el-GR"/>
        </w:rPr>
        <w:instrText>.</w:instrText>
      </w:r>
      <w:r>
        <w:instrText>pdf</w:instrText>
      </w:r>
      <w:r w:rsidRPr="008D669B">
        <w:rPr>
          <w:lang w:val="el-GR"/>
        </w:rPr>
        <w:instrText xml:space="preserve">" </w:instrText>
      </w:r>
      <w:r>
        <w:fldChar w:fldCharType="separate"/>
      </w:r>
      <w:r w:rsidRPr="002C611E">
        <w:rPr>
          <w:rStyle w:val="Hyperlink"/>
        </w:rPr>
        <w:t>http</w:t>
      </w:r>
      <w:r w:rsidRPr="0065406F">
        <w:rPr>
          <w:rStyle w:val="Hyperlink"/>
          <w:lang w:val="el-GR"/>
        </w:rPr>
        <w:t>://</w:t>
      </w:r>
      <w:r w:rsidRPr="002C611E">
        <w:rPr>
          <w:rStyle w:val="Hyperlink"/>
        </w:rPr>
        <w:t>www</w:t>
      </w:r>
      <w:r w:rsidRPr="0065406F">
        <w:rPr>
          <w:rStyle w:val="Hyperlink"/>
          <w:lang w:val="el-GR"/>
        </w:rPr>
        <w:t>.</w:t>
      </w:r>
      <w:proofErr w:type="spellStart"/>
      <w:r w:rsidRPr="002C611E">
        <w:rPr>
          <w:rStyle w:val="Hyperlink"/>
        </w:rPr>
        <w:t>mof</w:t>
      </w:r>
      <w:proofErr w:type="spellEnd"/>
      <w:r w:rsidRPr="0065406F">
        <w:rPr>
          <w:rStyle w:val="Hyperlink"/>
          <w:lang w:val="el-GR"/>
        </w:rPr>
        <w:t>.</w:t>
      </w:r>
      <w:proofErr w:type="spellStart"/>
      <w:r w:rsidRPr="002C611E">
        <w:rPr>
          <w:rStyle w:val="Hyperlink"/>
        </w:rPr>
        <w:t>gov</w:t>
      </w:r>
      <w:proofErr w:type="spellEnd"/>
      <w:r w:rsidRPr="0065406F">
        <w:rPr>
          <w:rStyle w:val="Hyperlink"/>
          <w:lang w:val="el-GR"/>
        </w:rPr>
        <w:t>.</w:t>
      </w:r>
      <w:r w:rsidRPr="002C611E">
        <w:rPr>
          <w:rStyle w:val="Hyperlink"/>
        </w:rPr>
        <w:t>cy</w:t>
      </w:r>
      <w:r w:rsidRPr="0065406F">
        <w:rPr>
          <w:rStyle w:val="Hyperlink"/>
          <w:lang w:val="el-GR"/>
        </w:rPr>
        <w:t>/</w:t>
      </w:r>
      <w:proofErr w:type="spellStart"/>
      <w:r w:rsidRPr="002C611E">
        <w:rPr>
          <w:rStyle w:val="Hyperlink"/>
        </w:rPr>
        <w:t>mof</w:t>
      </w:r>
      <w:proofErr w:type="spellEnd"/>
      <w:r w:rsidRPr="0065406F">
        <w:rPr>
          <w:rStyle w:val="Hyperlink"/>
          <w:lang w:val="el-GR"/>
        </w:rPr>
        <w:t>/</w:t>
      </w:r>
      <w:proofErr w:type="spellStart"/>
      <w:r w:rsidRPr="002C611E">
        <w:rPr>
          <w:rStyle w:val="Hyperlink"/>
        </w:rPr>
        <w:t>gpo</w:t>
      </w:r>
      <w:proofErr w:type="spellEnd"/>
      <w:r w:rsidRPr="0065406F">
        <w:rPr>
          <w:rStyle w:val="Hyperlink"/>
          <w:lang w:val="el-GR"/>
        </w:rPr>
        <w:t>/</w:t>
      </w:r>
      <w:proofErr w:type="spellStart"/>
      <w:r w:rsidRPr="002C611E">
        <w:rPr>
          <w:rStyle w:val="Hyperlink"/>
        </w:rPr>
        <w:t>gpo</w:t>
      </w:r>
      <w:proofErr w:type="spellEnd"/>
      <w:r w:rsidRPr="0065406F">
        <w:rPr>
          <w:rStyle w:val="Hyperlink"/>
          <w:lang w:val="el-GR"/>
        </w:rPr>
        <w:t>.</w:t>
      </w:r>
      <w:proofErr w:type="spellStart"/>
      <w:r w:rsidRPr="002C611E">
        <w:rPr>
          <w:rStyle w:val="Hyperlink"/>
        </w:rPr>
        <w:t>nsf</w:t>
      </w:r>
      <w:proofErr w:type="spellEnd"/>
      <w:r w:rsidRPr="0065406F">
        <w:rPr>
          <w:rStyle w:val="Hyperlink"/>
          <w:lang w:val="el-GR"/>
        </w:rPr>
        <w:t>/</w:t>
      </w:r>
      <w:r w:rsidRPr="002C611E">
        <w:rPr>
          <w:rStyle w:val="Hyperlink"/>
        </w:rPr>
        <w:t>All</w:t>
      </w:r>
      <w:r w:rsidRPr="0065406F">
        <w:rPr>
          <w:rStyle w:val="Hyperlink"/>
          <w:lang w:val="el-GR"/>
        </w:rPr>
        <w:t>/</w:t>
      </w:r>
      <w:r w:rsidRPr="002C611E">
        <w:rPr>
          <w:rStyle w:val="Hyperlink"/>
        </w:rPr>
        <w:t>C</w:t>
      </w:r>
      <w:r w:rsidRPr="0065406F">
        <w:rPr>
          <w:rStyle w:val="Hyperlink"/>
          <w:lang w:val="el-GR"/>
        </w:rPr>
        <w:t>04813</w:t>
      </w:r>
      <w:r w:rsidRPr="002C611E">
        <w:rPr>
          <w:rStyle w:val="Hyperlink"/>
        </w:rPr>
        <w:t>C</w:t>
      </w:r>
      <w:r w:rsidRPr="0065406F">
        <w:rPr>
          <w:rStyle w:val="Hyperlink"/>
          <w:lang w:val="el-GR"/>
        </w:rPr>
        <w:t>7387</w:t>
      </w:r>
      <w:r w:rsidRPr="002C611E">
        <w:rPr>
          <w:rStyle w:val="Hyperlink"/>
        </w:rPr>
        <w:t>DAAB</w:t>
      </w:r>
      <w:r w:rsidRPr="0065406F">
        <w:rPr>
          <w:rStyle w:val="Hyperlink"/>
          <w:lang w:val="el-GR"/>
        </w:rPr>
        <w:t>9</w:t>
      </w:r>
      <w:r w:rsidRPr="002C611E">
        <w:rPr>
          <w:rStyle w:val="Hyperlink"/>
        </w:rPr>
        <w:t>C</w:t>
      </w:r>
      <w:r w:rsidRPr="0065406F">
        <w:rPr>
          <w:rStyle w:val="Hyperlink"/>
          <w:lang w:val="el-GR"/>
        </w:rPr>
        <w:t>2257</w:t>
      </w:r>
      <w:r w:rsidRPr="002C611E">
        <w:rPr>
          <w:rStyle w:val="Hyperlink"/>
        </w:rPr>
        <w:t>B</w:t>
      </w:r>
      <w:r w:rsidRPr="0065406F">
        <w:rPr>
          <w:rStyle w:val="Hyperlink"/>
          <w:lang w:val="el-GR"/>
        </w:rPr>
        <w:t>98002</w:t>
      </w:r>
      <w:r w:rsidRPr="002C611E">
        <w:rPr>
          <w:rStyle w:val="Hyperlink"/>
        </w:rPr>
        <w:t>F</w:t>
      </w:r>
      <w:r w:rsidRPr="0065406F">
        <w:rPr>
          <w:rStyle w:val="Hyperlink"/>
          <w:lang w:val="el-GR"/>
        </w:rPr>
        <w:t>5951/$</w:t>
      </w:r>
      <w:r w:rsidRPr="002C611E">
        <w:rPr>
          <w:rStyle w:val="Hyperlink"/>
        </w:rPr>
        <w:t>file</w:t>
      </w:r>
      <w:r w:rsidRPr="0065406F">
        <w:rPr>
          <w:rStyle w:val="Hyperlink"/>
          <w:lang w:val="el-GR"/>
        </w:rPr>
        <w:t>/4362%20%2028%206%202013%20%20</w:t>
      </w:r>
      <w:r w:rsidRPr="002C611E">
        <w:rPr>
          <w:rStyle w:val="Hyperlink"/>
        </w:rPr>
        <w:t>PARARTIMA</w:t>
      </w:r>
      <w:r w:rsidRPr="0065406F">
        <w:rPr>
          <w:rStyle w:val="Hyperlink"/>
          <w:lang w:val="el-GR"/>
        </w:rPr>
        <w:t>%20%204</w:t>
      </w:r>
      <w:r w:rsidRPr="002C611E">
        <w:rPr>
          <w:rStyle w:val="Hyperlink"/>
        </w:rPr>
        <w:t>o</w:t>
      </w:r>
      <w:r w:rsidRPr="0065406F">
        <w:rPr>
          <w:rStyle w:val="Hyperlink"/>
          <w:lang w:val="el-GR"/>
        </w:rPr>
        <w:t>%20%20</w:t>
      </w:r>
      <w:r w:rsidRPr="002C611E">
        <w:rPr>
          <w:rStyle w:val="Hyperlink"/>
        </w:rPr>
        <w:t>MEROS</w:t>
      </w:r>
      <w:r w:rsidRPr="0065406F">
        <w:rPr>
          <w:rStyle w:val="Hyperlink"/>
          <w:lang w:val="el-GR"/>
        </w:rPr>
        <w:t>%20%20</w:t>
      </w:r>
      <w:r w:rsidRPr="002C611E">
        <w:rPr>
          <w:rStyle w:val="Hyperlink"/>
        </w:rPr>
        <w:t>I</w:t>
      </w:r>
      <w:r w:rsidRPr="0065406F">
        <w:rPr>
          <w:rStyle w:val="Hyperlink"/>
          <w:lang w:val="el-GR"/>
        </w:rPr>
        <w:t>.</w:t>
      </w:r>
      <w:r w:rsidRPr="002C611E">
        <w:rPr>
          <w:rStyle w:val="Hyperlink"/>
        </w:rPr>
        <w:t>pdf</w:t>
      </w:r>
      <w:r>
        <w:rPr>
          <w:rStyle w:val="Hyperlink"/>
        </w:rPr>
        <w:fldChar w:fldCharType="end"/>
      </w:r>
      <w:r w:rsidRPr="0065406F">
        <w:rPr>
          <w:lang w:val="el-GR"/>
        </w:rPr>
        <w:t xml:space="preserve"> </w:t>
      </w:r>
    </w:p>
  </w:footnote>
  <w:footnote w:id="19">
    <w:p w14:paraId="7DE7DE65" w14:textId="77777777" w:rsidR="004A0130" w:rsidRPr="0065406F" w:rsidRDefault="004A0130" w:rsidP="007E0947">
      <w:pPr>
        <w:pStyle w:val="FootnoteText"/>
        <w:rPr>
          <w:bCs/>
          <w:lang w:val="el-GR"/>
        </w:rPr>
      </w:pPr>
      <w:r>
        <w:rPr>
          <w:rStyle w:val="FootnoteReference"/>
        </w:rPr>
        <w:footnoteRef/>
      </w:r>
      <w:r w:rsidRPr="0065406F">
        <w:rPr>
          <w:lang w:val="el-GR"/>
        </w:rPr>
        <w:t xml:space="preserve"> </w:t>
      </w:r>
      <w:r w:rsidRPr="00CE2E9C">
        <w:rPr>
          <w:bCs/>
          <w:lang w:val="en-US"/>
        </w:rPr>
        <w:t>Law</w:t>
      </w:r>
      <w:r w:rsidRPr="0065406F">
        <w:rPr>
          <w:bCs/>
          <w:lang w:val="el-GR"/>
        </w:rPr>
        <w:t xml:space="preserve"> </w:t>
      </w:r>
      <w:r w:rsidRPr="00CE2E9C">
        <w:rPr>
          <w:bCs/>
          <w:lang w:val="en-US"/>
        </w:rPr>
        <w:t>No</w:t>
      </w:r>
      <w:r w:rsidRPr="0065406F">
        <w:rPr>
          <w:bCs/>
          <w:lang w:val="el-GR"/>
        </w:rPr>
        <w:t>. 36(</w:t>
      </w:r>
      <w:r>
        <w:rPr>
          <w:bCs/>
          <w:lang w:val="en-US"/>
        </w:rPr>
        <w:t>I</w:t>
      </w:r>
      <w:r w:rsidRPr="0065406F">
        <w:rPr>
          <w:bCs/>
          <w:lang w:val="el-GR"/>
        </w:rPr>
        <w:t xml:space="preserve">)/2013: </w:t>
      </w:r>
      <w:r>
        <w:rPr>
          <w:bCs/>
          <w:lang w:val="en-US"/>
        </w:rPr>
        <w:t>The</w:t>
      </w:r>
      <w:r w:rsidRPr="0065406F">
        <w:rPr>
          <w:bCs/>
          <w:lang w:val="el-GR"/>
        </w:rPr>
        <w:t xml:space="preserve"> </w:t>
      </w:r>
      <w:r>
        <w:rPr>
          <w:bCs/>
          <w:lang w:val="en-US"/>
        </w:rPr>
        <w:t>Civil</w:t>
      </w:r>
      <w:r w:rsidRPr="0065406F">
        <w:rPr>
          <w:bCs/>
          <w:lang w:val="el-GR"/>
        </w:rPr>
        <w:t xml:space="preserve"> </w:t>
      </w:r>
      <w:r>
        <w:rPr>
          <w:bCs/>
          <w:lang w:val="en-US"/>
        </w:rPr>
        <w:t>Registry</w:t>
      </w:r>
      <w:r w:rsidRPr="0065406F">
        <w:rPr>
          <w:bCs/>
          <w:lang w:val="el-GR"/>
        </w:rPr>
        <w:t xml:space="preserve"> (</w:t>
      </w:r>
      <w:r>
        <w:rPr>
          <w:bCs/>
          <w:lang w:val="en-US"/>
        </w:rPr>
        <w:t>Amendment</w:t>
      </w:r>
      <w:r w:rsidRPr="0065406F">
        <w:rPr>
          <w:bCs/>
          <w:lang w:val="el-GR"/>
        </w:rPr>
        <w:t xml:space="preserve">) </w:t>
      </w:r>
      <w:r>
        <w:rPr>
          <w:bCs/>
          <w:lang w:val="en-US"/>
        </w:rPr>
        <w:t>Law</w:t>
      </w:r>
      <w:r w:rsidRPr="0065406F">
        <w:rPr>
          <w:bCs/>
          <w:lang w:val="el-GR"/>
        </w:rPr>
        <w:t xml:space="preserve"> </w:t>
      </w:r>
      <w:r>
        <w:rPr>
          <w:bCs/>
          <w:lang w:val="en-US"/>
        </w:rPr>
        <w:t>of</w:t>
      </w:r>
      <w:r w:rsidRPr="0065406F">
        <w:rPr>
          <w:bCs/>
          <w:lang w:val="el-GR"/>
        </w:rPr>
        <w:t xml:space="preserve"> 2013 (Αρχείου Πληθυσμού (</w:t>
      </w:r>
      <w:r>
        <w:rPr>
          <w:bCs/>
          <w:lang w:val="el-GR"/>
        </w:rPr>
        <w:t>τροποποιητικός</w:t>
      </w:r>
      <w:r w:rsidRPr="0065406F">
        <w:rPr>
          <w:bCs/>
          <w:lang w:val="el-GR"/>
        </w:rPr>
        <w:t xml:space="preserve">) Νόμος του 2013), </w:t>
      </w:r>
      <w:r>
        <w:rPr>
          <w:bCs/>
          <w:lang w:val="en-US"/>
        </w:rPr>
        <w:t>O</w:t>
      </w:r>
      <w:r w:rsidRPr="0065406F">
        <w:rPr>
          <w:bCs/>
          <w:lang w:val="el-GR"/>
        </w:rPr>
        <w:t>.</w:t>
      </w:r>
      <w:r>
        <w:rPr>
          <w:bCs/>
          <w:lang w:val="en-US"/>
        </w:rPr>
        <w:t>G</w:t>
      </w:r>
      <w:r w:rsidRPr="0065406F">
        <w:rPr>
          <w:bCs/>
          <w:lang w:val="el-GR"/>
        </w:rPr>
        <w:t xml:space="preserve">, </w:t>
      </w:r>
      <w:r>
        <w:rPr>
          <w:bCs/>
          <w:lang w:val="en-US"/>
        </w:rPr>
        <w:t>Par</w:t>
      </w:r>
      <w:r w:rsidRPr="0065406F">
        <w:rPr>
          <w:bCs/>
          <w:lang w:val="el-GR"/>
        </w:rPr>
        <w:t xml:space="preserve"> 1</w:t>
      </w:r>
      <w:r>
        <w:rPr>
          <w:bCs/>
          <w:lang w:val="en-US"/>
        </w:rPr>
        <w:t>I</w:t>
      </w:r>
      <w:r w:rsidRPr="0065406F">
        <w:rPr>
          <w:bCs/>
          <w:lang w:val="el-GR"/>
        </w:rPr>
        <w:t xml:space="preserve">), </w:t>
      </w:r>
      <w:r>
        <w:rPr>
          <w:bCs/>
          <w:lang w:val="en-US"/>
        </w:rPr>
        <w:t>No</w:t>
      </w:r>
      <w:r w:rsidRPr="0065406F">
        <w:rPr>
          <w:bCs/>
          <w:lang w:val="el-GR"/>
        </w:rPr>
        <w:t>.</w:t>
      </w:r>
      <w:r w:rsidRPr="0065406F">
        <w:rPr>
          <w:bCs/>
          <w:iCs/>
          <w:lang w:val="el-GR"/>
        </w:rPr>
        <w:t xml:space="preserve">4386, 30.4.2013 </w:t>
      </w:r>
      <w:r w:rsidRPr="00CE2E9C">
        <w:rPr>
          <w:bCs/>
          <w:lang w:val="en-US"/>
        </w:rPr>
        <w:t>available</w:t>
      </w:r>
      <w:r w:rsidRPr="0065406F">
        <w:rPr>
          <w:bCs/>
          <w:lang w:val="el-GR"/>
        </w:rPr>
        <w:t xml:space="preserve"> </w:t>
      </w:r>
      <w:r w:rsidRPr="00CE2E9C">
        <w:rPr>
          <w:bCs/>
          <w:lang w:val="en-US"/>
        </w:rPr>
        <w:t>at</w:t>
      </w:r>
      <w:r w:rsidRPr="0065406F">
        <w:rPr>
          <w:bCs/>
          <w:lang w:val="el-GR"/>
        </w:rPr>
        <w:t xml:space="preserve">: </w:t>
      </w:r>
      <w:hyperlink r:id="rId12" w:history="1">
        <w:r w:rsidRPr="00A75D3F">
          <w:rPr>
            <w:rStyle w:val="Hyperlink"/>
          </w:rPr>
          <w:t>http</w:t>
        </w:r>
        <w:r w:rsidRPr="0065406F">
          <w:rPr>
            <w:rStyle w:val="Hyperlink"/>
            <w:lang w:val="el-GR"/>
          </w:rPr>
          <w:t>://</w:t>
        </w:r>
        <w:r w:rsidRPr="00A75D3F">
          <w:rPr>
            <w:rStyle w:val="Hyperlink"/>
          </w:rPr>
          <w:t>www</w:t>
        </w:r>
        <w:r w:rsidRPr="0065406F">
          <w:rPr>
            <w:rStyle w:val="Hyperlink"/>
            <w:lang w:val="el-GR"/>
          </w:rPr>
          <w:t>.</w:t>
        </w:r>
        <w:r w:rsidRPr="00A75D3F">
          <w:rPr>
            <w:rStyle w:val="Hyperlink"/>
          </w:rPr>
          <w:t>cylaw</w:t>
        </w:r>
        <w:r w:rsidRPr="0065406F">
          <w:rPr>
            <w:rStyle w:val="Hyperlink"/>
            <w:lang w:val="el-GR"/>
          </w:rPr>
          <w:t>.</w:t>
        </w:r>
        <w:r w:rsidRPr="00A75D3F">
          <w:rPr>
            <w:rStyle w:val="Hyperlink"/>
          </w:rPr>
          <w:t>org</w:t>
        </w:r>
        <w:r w:rsidRPr="0065406F">
          <w:rPr>
            <w:rStyle w:val="Hyperlink"/>
            <w:lang w:val="el-GR"/>
          </w:rPr>
          <w:t>/</w:t>
        </w:r>
        <w:r w:rsidRPr="00A75D3F">
          <w:rPr>
            <w:rStyle w:val="Hyperlink"/>
          </w:rPr>
          <w:t>nomoi</w:t>
        </w:r>
        <w:r w:rsidRPr="0065406F">
          <w:rPr>
            <w:rStyle w:val="Hyperlink"/>
            <w:lang w:val="el-GR"/>
          </w:rPr>
          <w:t>/</w:t>
        </w:r>
        <w:r w:rsidRPr="00A75D3F">
          <w:rPr>
            <w:rStyle w:val="Hyperlink"/>
          </w:rPr>
          <w:t>arith</w:t>
        </w:r>
        <w:r w:rsidRPr="0065406F">
          <w:rPr>
            <w:rStyle w:val="Hyperlink"/>
            <w:lang w:val="el-GR"/>
          </w:rPr>
          <w:t>/2013_1_036.</w:t>
        </w:r>
        <w:r w:rsidRPr="00A75D3F">
          <w:rPr>
            <w:rStyle w:val="Hyperlink"/>
          </w:rPr>
          <w:t>pdf</w:t>
        </w:r>
      </w:hyperlink>
      <w:r w:rsidRPr="0065406F">
        <w:rPr>
          <w:lang w:val="el-GR"/>
        </w:rPr>
        <w:t xml:space="preserve"> </w:t>
      </w:r>
    </w:p>
  </w:footnote>
  <w:footnote w:id="20">
    <w:p w14:paraId="3EEE2CBD" w14:textId="77777777" w:rsidR="004A0130" w:rsidRPr="005C78E7" w:rsidRDefault="004A0130" w:rsidP="00FC055D">
      <w:pPr>
        <w:pStyle w:val="FootnoteText"/>
        <w:rPr>
          <w:bCs/>
          <w:lang w:val="en-US"/>
        </w:rPr>
      </w:pPr>
      <w:r>
        <w:rPr>
          <w:rStyle w:val="FootnoteReference"/>
        </w:rPr>
        <w:footnoteRef/>
      </w:r>
      <w:r>
        <w:t xml:space="preserve"> </w:t>
      </w:r>
      <w:r w:rsidRPr="00CE2E9C">
        <w:rPr>
          <w:bCs/>
          <w:lang w:val="en-US"/>
        </w:rPr>
        <w:t>Law No. 141(I)/2002: The Civil Registry Law 2002 (Αρχείου Πληθυσμού Νόμος του 20</w:t>
      </w:r>
      <w:r>
        <w:rPr>
          <w:bCs/>
          <w:lang w:val="en-US"/>
        </w:rPr>
        <w:t>02), 141(I)/2002, O.G, Par 1(I), No.</w:t>
      </w:r>
      <w:r w:rsidRPr="005C78E7">
        <w:rPr>
          <w:bCs/>
          <w:iCs/>
          <w:lang w:val="en-US"/>
        </w:rPr>
        <w:t>3626, 26/7/2002</w:t>
      </w:r>
      <w:r>
        <w:rPr>
          <w:bCs/>
          <w:lang w:val="en-US"/>
        </w:rPr>
        <w:t xml:space="preserve">, as amended, </w:t>
      </w:r>
      <w:r w:rsidRPr="00CE2E9C">
        <w:rPr>
          <w:bCs/>
          <w:lang w:val="en-US"/>
        </w:rPr>
        <w:t xml:space="preserve">available at: </w:t>
      </w:r>
      <w:hyperlink r:id="rId13" w:history="1">
        <w:r w:rsidRPr="00037B2A">
          <w:rPr>
            <w:rStyle w:val="Hyperlink"/>
            <w:bCs/>
            <w:lang w:val="en-US"/>
          </w:rPr>
          <w:t>http://www.cylaw.org/nomoi/indexes/2002_1_141.html</w:t>
        </w:r>
      </w:hyperlink>
      <w:r>
        <w:rPr>
          <w:bCs/>
          <w:lang w:val="en-US"/>
        </w:rPr>
        <w:t xml:space="preserve"> </w:t>
      </w:r>
    </w:p>
  </w:footnote>
  <w:footnote w:id="21">
    <w:p w14:paraId="434BCDEA" w14:textId="77777777" w:rsidR="004A0130" w:rsidRPr="0065406F" w:rsidRDefault="004A0130" w:rsidP="00AD4861">
      <w:pPr>
        <w:pStyle w:val="FootnoteText"/>
        <w:rPr>
          <w:bCs/>
          <w:lang w:val="el-GR"/>
        </w:rPr>
      </w:pPr>
      <w:r>
        <w:rPr>
          <w:rStyle w:val="FootnoteReference"/>
        </w:rPr>
        <w:footnoteRef/>
      </w:r>
      <w:r w:rsidRPr="0065406F">
        <w:rPr>
          <w:lang w:val="el-GR"/>
        </w:rPr>
        <w:t xml:space="preserve"> </w:t>
      </w:r>
      <w:r>
        <w:t>Council</w:t>
      </w:r>
      <w:r w:rsidRPr="0065406F">
        <w:rPr>
          <w:lang w:val="el-GR"/>
        </w:rPr>
        <w:t xml:space="preserve"> </w:t>
      </w:r>
      <w:r>
        <w:t>of</w:t>
      </w:r>
      <w:r w:rsidRPr="0065406F">
        <w:rPr>
          <w:lang w:val="el-GR"/>
        </w:rPr>
        <w:t xml:space="preserve"> </w:t>
      </w:r>
      <w:r>
        <w:t>Ministers</w:t>
      </w:r>
      <w:r w:rsidRPr="0065406F">
        <w:rPr>
          <w:lang w:val="el-GR"/>
        </w:rPr>
        <w:t xml:space="preserve">’ </w:t>
      </w:r>
      <w:r>
        <w:rPr>
          <w:lang w:val="en-US"/>
        </w:rPr>
        <w:t>Decision</w:t>
      </w:r>
      <w:r w:rsidRPr="0065406F">
        <w:rPr>
          <w:lang w:val="el-GR"/>
        </w:rPr>
        <w:t xml:space="preserve"> 75.148 </w:t>
      </w:r>
      <w:r>
        <w:rPr>
          <w:lang w:val="en-US"/>
        </w:rPr>
        <w:t>dated</w:t>
      </w:r>
      <w:r w:rsidRPr="0065406F">
        <w:rPr>
          <w:lang w:val="el-GR"/>
        </w:rPr>
        <w:t xml:space="preserve"> 24.5.2013, (</w:t>
      </w:r>
      <w:r>
        <w:rPr>
          <w:lang w:val="el-GR"/>
        </w:rPr>
        <w:t>Απόφαση</w:t>
      </w:r>
      <w:r w:rsidRPr="0065406F">
        <w:rPr>
          <w:lang w:val="el-GR"/>
        </w:rPr>
        <w:t xml:space="preserve"> </w:t>
      </w:r>
      <w:r>
        <w:rPr>
          <w:lang w:val="el-GR"/>
        </w:rPr>
        <w:t>Υπουργικού</w:t>
      </w:r>
      <w:r w:rsidRPr="0065406F">
        <w:rPr>
          <w:lang w:val="el-GR"/>
        </w:rPr>
        <w:t xml:space="preserve"> </w:t>
      </w:r>
      <w:r>
        <w:rPr>
          <w:lang w:val="el-GR"/>
        </w:rPr>
        <w:t>Συμβουλίου</w:t>
      </w:r>
      <w:r w:rsidRPr="0065406F">
        <w:rPr>
          <w:lang w:val="el-GR"/>
        </w:rPr>
        <w:t xml:space="preserve"> </w:t>
      </w:r>
      <w:r>
        <w:rPr>
          <w:lang w:val="el-GR"/>
        </w:rPr>
        <w:t>αρ</w:t>
      </w:r>
      <w:r w:rsidRPr="0065406F">
        <w:rPr>
          <w:lang w:val="el-GR"/>
        </w:rPr>
        <w:t xml:space="preserve">. 75.148 </w:t>
      </w:r>
      <w:r>
        <w:rPr>
          <w:lang w:val="el-GR"/>
        </w:rPr>
        <w:t>ημερομηνίας</w:t>
      </w:r>
      <w:r w:rsidRPr="0065406F">
        <w:rPr>
          <w:lang w:val="el-GR"/>
        </w:rPr>
        <w:t xml:space="preserve"> 24.5.2013, </w:t>
      </w:r>
      <w:r w:rsidRPr="0065406F">
        <w:rPr>
          <w:bCs/>
          <w:lang w:val="el-GR"/>
        </w:rPr>
        <w:t>Αναθεώρηση κριτηρίων και όρων για κατ’ εξαίρεση πολιτογράφηση αλλοδαπών επενδυτών/επιχειρηματιών με βάση το εδάφιο (2) του άρθρου 111Α των περί Αρχείου Πληθυσμού Νόμων 2002-2013 και κατ’ εξαίρεση πολιτογράφηση του/της συζύγου και τέκνων άνω των 18 ετών αλλοδαπού επιχειρηματία επενδυτή πολιτογραφηθέντος κατ’ εξαίρεση βάσει Απόφασης του Υπουργικού Συμβουλίου)</w:t>
      </w:r>
      <w:r w:rsidRPr="0065406F">
        <w:rPr>
          <w:lang w:val="el-GR"/>
        </w:rPr>
        <w:t xml:space="preserve">, </w:t>
      </w:r>
      <w:r>
        <w:rPr>
          <w:bCs/>
          <w:lang w:val="en-US"/>
        </w:rPr>
        <w:t>O</w:t>
      </w:r>
      <w:r w:rsidRPr="0065406F">
        <w:rPr>
          <w:bCs/>
          <w:lang w:val="el-GR"/>
        </w:rPr>
        <w:t>.</w:t>
      </w:r>
      <w:r>
        <w:rPr>
          <w:bCs/>
          <w:lang w:val="en-US"/>
        </w:rPr>
        <w:t>G</w:t>
      </w:r>
      <w:r w:rsidRPr="0065406F">
        <w:rPr>
          <w:bCs/>
          <w:lang w:val="el-GR"/>
        </w:rPr>
        <w:t xml:space="preserve">, </w:t>
      </w:r>
      <w:r>
        <w:rPr>
          <w:bCs/>
          <w:lang w:val="en-US"/>
        </w:rPr>
        <w:t>Par</w:t>
      </w:r>
      <w:r w:rsidRPr="0065406F">
        <w:rPr>
          <w:bCs/>
          <w:lang w:val="el-GR"/>
        </w:rPr>
        <w:t xml:space="preserve"> 4(</w:t>
      </w:r>
      <w:r>
        <w:rPr>
          <w:bCs/>
          <w:lang w:val="en-US"/>
        </w:rPr>
        <w:t>I</w:t>
      </w:r>
      <w:r w:rsidRPr="0065406F">
        <w:rPr>
          <w:bCs/>
          <w:lang w:val="el-GR"/>
        </w:rPr>
        <w:t xml:space="preserve">), </w:t>
      </w:r>
      <w:r>
        <w:rPr>
          <w:bCs/>
          <w:lang w:val="en-US"/>
        </w:rPr>
        <w:t>No</w:t>
      </w:r>
      <w:r w:rsidRPr="0065406F">
        <w:rPr>
          <w:bCs/>
          <w:lang w:val="el-GR"/>
        </w:rPr>
        <w:t>.</w:t>
      </w:r>
      <w:r w:rsidRPr="0065406F">
        <w:rPr>
          <w:bCs/>
          <w:iCs/>
          <w:lang w:val="el-GR"/>
        </w:rPr>
        <w:t>4365, 26.7.2013</w:t>
      </w:r>
      <w:r w:rsidRPr="0065406F">
        <w:rPr>
          <w:bCs/>
          <w:lang w:val="el-GR"/>
        </w:rPr>
        <w:t xml:space="preserve">, </w:t>
      </w:r>
      <w:r w:rsidRPr="0065406F">
        <w:rPr>
          <w:lang w:val="el-GR"/>
        </w:rPr>
        <w:t xml:space="preserve"> </w:t>
      </w:r>
      <w:r>
        <w:rPr>
          <w:lang w:val="en-US"/>
        </w:rPr>
        <w:t>available</w:t>
      </w:r>
      <w:r w:rsidRPr="0065406F">
        <w:rPr>
          <w:lang w:val="el-GR"/>
        </w:rPr>
        <w:t xml:space="preserve"> </w:t>
      </w:r>
      <w:r>
        <w:rPr>
          <w:lang w:val="en-US"/>
        </w:rPr>
        <w:t>at</w:t>
      </w:r>
      <w:r w:rsidRPr="0065406F">
        <w:rPr>
          <w:lang w:val="el-GR"/>
        </w:rPr>
        <w:t xml:space="preserve">: </w:t>
      </w:r>
      <w:hyperlink r:id="rId14" w:history="1">
        <w:r w:rsidRPr="002C611E">
          <w:rPr>
            <w:rStyle w:val="Hyperlink"/>
          </w:rPr>
          <w:t>http</w:t>
        </w:r>
        <w:r w:rsidRPr="0065406F">
          <w:rPr>
            <w:rStyle w:val="Hyperlink"/>
            <w:lang w:val="el-GR"/>
          </w:rPr>
          <w:t>://</w:t>
        </w:r>
        <w:r w:rsidRPr="002C611E">
          <w:rPr>
            <w:rStyle w:val="Hyperlink"/>
          </w:rPr>
          <w:t>www</w:t>
        </w:r>
        <w:r w:rsidRPr="0065406F">
          <w:rPr>
            <w:rStyle w:val="Hyperlink"/>
            <w:lang w:val="el-GR"/>
          </w:rPr>
          <w:t>.</w:t>
        </w:r>
        <w:r w:rsidRPr="002C611E">
          <w:rPr>
            <w:rStyle w:val="Hyperlink"/>
          </w:rPr>
          <w:t>mof</w:t>
        </w:r>
        <w:r w:rsidRPr="0065406F">
          <w:rPr>
            <w:rStyle w:val="Hyperlink"/>
            <w:lang w:val="el-GR"/>
          </w:rPr>
          <w:t>.</w:t>
        </w:r>
        <w:r w:rsidRPr="002C611E">
          <w:rPr>
            <w:rStyle w:val="Hyperlink"/>
          </w:rPr>
          <w:t>gov</w:t>
        </w:r>
        <w:r w:rsidRPr="0065406F">
          <w:rPr>
            <w:rStyle w:val="Hyperlink"/>
            <w:lang w:val="el-GR"/>
          </w:rPr>
          <w:t>.</w:t>
        </w:r>
        <w:r w:rsidRPr="002C611E">
          <w:rPr>
            <w:rStyle w:val="Hyperlink"/>
          </w:rPr>
          <w:t>cy</w:t>
        </w:r>
        <w:r w:rsidRPr="0065406F">
          <w:rPr>
            <w:rStyle w:val="Hyperlink"/>
            <w:lang w:val="el-GR"/>
          </w:rPr>
          <w:t>/</w:t>
        </w:r>
        <w:r w:rsidRPr="002C611E">
          <w:rPr>
            <w:rStyle w:val="Hyperlink"/>
          </w:rPr>
          <w:t>mof</w:t>
        </w:r>
        <w:r w:rsidRPr="0065406F">
          <w:rPr>
            <w:rStyle w:val="Hyperlink"/>
            <w:lang w:val="el-GR"/>
          </w:rPr>
          <w:t>/</w:t>
        </w:r>
        <w:r w:rsidRPr="002C611E">
          <w:rPr>
            <w:rStyle w:val="Hyperlink"/>
          </w:rPr>
          <w:t>gpo</w:t>
        </w:r>
        <w:r w:rsidRPr="0065406F">
          <w:rPr>
            <w:rStyle w:val="Hyperlink"/>
            <w:lang w:val="el-GR"/>
          </w:rPr>
          <w:t>/</w:t>
        </w:r>
        <w:r w:rsidRPr="002C611E">
          <w:rPr>
            <w:rStyle w:val="Hyperlink"/>
          </w:rPr>
          <w:t>gpo</w:t>
        </w:r>
        <w:r w:rsidRPr="0065406F">
          <w:rPr>
            <w:rStyle w:val="Hyperlink"/>
            <w:lang w:val="el-GR"/>
          </w:rPr>
          <w:t>.</w:t>
        </w:r>
        <w:r w:rsidRPr="002C611E">
          <w:rPr>
            <w:rStyle w:val="Hyperlink"/>
          </w:rPr>
          <w:t>nsf</w:t>
        </w:r>
        <w:r w:rsidRPr="0065406F">
          <w:rPr>
            <w:rStyle w:val="Hyperlink"/>
            <w:lang w:val="el-GR"/>
          </w:rPr>
          <w:t>/</w:t>
        </w:r>
        <w:r w:rsidRPr="002C611E">
          <w:rPr>
            <w:rStyle w:val="Hyperlink"/>
          </w:rPr>
          <w:t>All</w:t>
        </w:r>
        <w:r w:rsidRPr="0065406F">
          <w:rPr>
            <w:rStyle w:val="Hyperlink"/>
            <w:lang w:val="el-GR"/>
          </w:rPr>
          <w:t>/8</w:t>
        </w:r>
        <w:r w:rsidRPr="002C611E">
          <w:rPr>
            <w:rStyle w:val="Hyperlink"/>
          </w:rPr>
          <w:t>F</w:t>
        </w:r>
        <w:r w:rsidRPr="0065406F">
          <w:rPr>
            <w:rStyle w:val="Hyperlink"/>
            <w:lang w:val="el-GR"/>
          </w:rPr>
          <w:t>30</w:t>
        </w:r>
        <w:r w:rsidRPr="002C611E">
          <w:rPr>
            <w:rStyle w:val="Hyperlink"/>
          </w:rPr>
          <w:t>A</w:t>
        </w:r>
        <w:r w:rsidRPr="0065406F">
          <w:rPr>
            <w:rStyle w:val="Hyperlink"/>
            <w:lang w:val="el-GR"/>
          </w:rPr>
          <w:t>1478</w:t>
        </w:r>
        <w:r w:rsidRPr="002C611E">
          <w:rPr>
            <w:rStyle w:val="Hyperlink"/>
          </w:rPr>
          <w:t>B</w:t>
        </w:r>
        <w:r w:rsidRPr="0065406F">
          <w:rPr>
            <w:rStyle w:val="Hyperlink"/>
            <w:lang w:val="el-GR"/>
          </w:rPr>
          <w:t>16</w:t>
        </w:r>
        <w:r w:rsidRPr="002C611E">
          <w:rPr>
            <w:rStyle w:val="Hyperlink"/>
          </w:rPr>
          <w:t>D</w:t>
        </w:r>
        <w:r w:rsidRPr="0065406F">
          <w:rPr>
            <w:rStyle w:val="Hyperlink"/>
            <w:lang w:val="el-GR"/>
          </w:rPr>
          <w:t>840</w:t>
        </w:r>
        <w:r w:rsidRPr="002C611E">
          <w:rPr>
            <w:rStyle w:val="Hyperlink"/>
          </w:rPr>
          <w:t>C</w:t>
        </w:r>
        <w:r w:rsidRPr="0065406F">
          <w:rPr>
            <w:rStyle w:val="Hyperlink"/>
            <w:lang w:val="el-GR"/>
          </w:rPr>
          <w:t>2257</w:t>
        </w:r>
        <w:r w:rsidRPr="002C611E">
          <w:rPr>
            <w:rStyle w:val="Hyperlink"/>
          </w:rPr>
          <w:t>BB</w:t>
        </w:r>
        <w:r w:rsidRPr="0065406F">
          <w:rPr>
            <w:rStyle w:val="Hyperlink"/>
            <w:lang w:val="el-GR"/>
          </w:rPr>
          <w:t>4002</w:t>
        </w:r>
        <w:r w:rsidRPr="002C611E">
          <w:rPr>
            <w:rStyle w:val="Hyperlink"/>
          </w:rPr>
          <w:t>DB</w:t>
        </w:r>
        <w:r w:rsidRPr="0065406F">
          <w:rPr>
            <w:rStyle w:val="Hyperlink"/>
            <w:lang w:val="el-GR"/>
          </w:rPr>
          <w:t>521/$</w:t>
        </w:r>
        <w:r w:rsidRPr="002C611E">
          <w:rPr>
            <w:rStyle w:val="Hyperlink"/>
          </w:rPr>
          <w:t>file</w:t>
        </w:r>
        <w:r w:rsidRPr="0065406F">
          <w:rPr>
            <w:rStyle w:val="Hyperlink"/>
            <w:lang w:val="el-GR"/>
          </w:rPr>
          <w:t>/4365%2026%207%202013%20</w:t>
        </w:r>
        <w:r w:rsidRPr="002C611E">
          <w:rPr>
            <w:rStyle w:val="Hyperlink"/>
          </w:rPr>
          <w:t>PARARTIMA</w:t>
        </w:r>
        <w:r w:rsidRPr="0065406F">
          <w:rPr>
            <w:rStyle w:val="Hyperlink"/>
            <w:lang w:val="el-GR"/>
          </w:rPr>
          <w:t>%204</w:t>
        </w:r>
        <w:r w:rsidRPr="002C611E">
          <w:rPr>
            <w:rStyle w:val="Hyperlink"/>
          </w:rPr>
          <w:t>o</w:t>
        </w:r>
        <w:r w:rsidRPr="0065406F">
          <w:rPr>
            <w:rStyle w:val="Hyperlink"/>
            <w:lang w:val="el-GR"/>
          </w:rPr>
          <w:t>%20</w:t>
        </w:r>
        <w:r w:rsidRPr="002C611E">
          <w:rPr>
            <w:rStyle w:val="Hyperlink"/>
          </w:rPr>
          <w:t>MEROS</w:t>
        </w:r>
        <w:r w:rsidRPr="0065406F">
          <w:rPr>
            <w:rStyle w:val="Hyperlink"/>
            <w:lang w:val="el-GR"/>
          </w:rPr>
          <w:t>%20%20Ι%20.</w:t>
        </w:r>
        <w:r w:rsidRPr="002C611E">
          <w:rPr>
            <w:rStyle w:val="Hyperlink"/>
          </w:rPr>
          <w:t>pdf</w:t>
        </w:r>
      </w:hyperlink>
      <w:r w:rsidRPr="0065406F">
        <w:rPr>
          <w:lang w:val="el-GR"/>
        </w:rPr>
        <w:t xml:space="preserve"> </w:t>
      </w:r>
    </w:p>
  </w:footnote>
  <w:footnote w:id="22">
    <w:p w14:paraId="4E276259" w14:textId="77777777" w:rsidR="004A0130" w:rsidRPr="00056C6E" w:rsidRDefault="004A0130">
      <w:pPr>
        <w:pStyle w:val="FootnoteText"/>
        <w:rPr>
          <w:bCs/>
          <w:lang w:val="el-GR"/>
        </w:rPr>
      </w:pPr>
      <w:r>
        <w:rPr>
          <w:rStyle w:val="FootnoteReference"/>
        </w:rPr>
        <w:footnoteRef/>
      </w:r>
      <w:r w:rsidRPr="00056C6E">
        <w:rPr>
          <w:lang w:val="el-GR"/>
        </w:rPr>
        <w:t xml:space="preserve"> </w:t>
      </w:r>
      <w:r>
        <w:t>Council</w:t>
      </w:r>
      <w:r w:rsidRPr="00056C6E">
        <w:rPr>
          <w:lang w:val="el-GR"/>
        </w:rPr>
        <w:t xml:space="preserve"> </w:t>
      </w:r>
      <w:r>
        <w:t>of</w:t>
      </w:r>
      <w:r w:rsidRPr="00056C6E">
        <w:rPr>
          <w:lang w:val="el-GR"/>
        </w:rPr>
        <w:t xml:space="preserve"> </w:t>
      </w:r>
      <w:r>
        <w:t>Ministers</w:t>
      </w:r>
      <w:r w:rsidRPr="00056C6E">
        <w:rPr>
          <w:lang w:val="el-GR"/>
        </w:rPr>
        <w:t xml:space="preserve">’ </w:t>
      </w:r>
      <w:r>
        <w:rPr>
          <w:lang w:val="en-US"/>
        </w:rPr>
        <w:t>Decision</w:t>
      </w:r>
      <w:r w:rsidRPr="00056C6E">
        <w:rPr>
          <w:lang w:val="el-GR"/>
        </w:rPr>
        <w:t xml:space="preserve"> 76.668 </w:t>
      </w:r>
      <w:r>
        <w:rPr>
          <w:lang w:val="en-US"/>
        </w:rPr>
        <w:t>dated</w:t>
      </w:r>
      <w:r w:rsidRPr="00056C6E">
        <w:rPr>
          <w:lang w:val="el-GR"/>
        </w:rPr>
        <w:t xml:space="preserve"> 19.3.2014, (</w:t>
      </w:r>
      <w:r>
        <w:rPr>
          <w:lang w:val="el-GR"/>
        </w:rPr>
        <w:t xml:space="preserve">Απόφαση Υπουργικού Συμβουλίου αρ. 76.668 ημερομηνίας 19.3.2014, </w:t>
      </w:r>
      <w:r w:rsidRPr="00056C6E">
        <w:rPr>
          <w:bCs/>
          <w:lang w:val="el-GR"/>
        </w:rPr>
        <w:t xml:space="preserve">Αναθεώρηση της Απόφασης του Υπουργικού Συμβουλίου με αρ. </w:t>
      </w:r>
      <w:r w:rsidRPr="00056C6E">
        <w:rPr>
          <w:bCs/>
          <w:lang w:val="el-GR"/>
        </w:rPr>
        <w:t>75.148 και ημερομηνίας 24.5.2013 για κατ’ εξαίρεση πολιτογράφηση αλλοδαπών επενδυτών/ επιχειρηματιών με βάση το εδάφιο (2) του άρθρου 111Α των περί Αρχείου Πληθυσμού Νόμων του 2002-2013 και κατ’ εξαίρεση πολιτογράφηση του/της συζύγου και τέκνων άνω των 18 ετών αλλοδαπού επιχειρηματία/επενδυτή πολιτογραφηθέντος κατ’ εξαίρεση βάσει Απόφασης του Υπουργικού Συμβουλίου)</w:t>
      </w:r>
      <w:r w:rsidRPr="00056C6E">
        <w:rPr>
          <w:lang w:val="el-GR"/>
        </w:rPr>
        <w:t xml:space="preserve">, </w:t>
      </w:r>
      <w:r>
        <w:rPr>
          <w:bCs/>
          <w:lang w:val="en-US"/>
        </w:rPr>
        <w:t>O</w:t>
      </w:r>
      <w:r w:rsidRPr="00056C6E">
        <w:rPr>
          <w:bCs/>
          <w:lang w:val="el-GR"/>
        </w:rPr>
        <w:t>.</w:t>
      </w:r>
      <w:r>
        <w:rPr>
          <w:bCs/>
          <w:lang w:val="en-US"/>
        </w:rPr>
        <w:t>G</w:t>
      </w:r>
      <w:r w:rsidRPr="00056C6E">
        <w:rPr>
          <w:bCs/>
          <w:lang w:val="el-GR"/>
        </w:rPr>
        <w:t xml:space="preserve">, </w:t>
      </w:r>
      <w:r>
        <w:rPr>
          <w:bCs/>
          <w:lang w:val="en-US"/>
        </w:rPr>
        <w:t>Par</w:t>
      </w:r>
      <w:r w:rsidRPr="00056C6E">
        <w:rPr>
          <w:bCs/>
          <w:lang w:val="el-GR"/>
        </w:rPr>
        <w:t xml:space="preserve"> 4(</w:t>
      </w:r>
      <w:r>
        <w:rPr>
          <w:bCs/>
          <w:lang w:val="en-US"/>
        </w:rPr>
        <w:t>I</w:t>
      </w:r>
      <w:r w:rsidRPr="00056C6E">
        <w:rPr>
          <w:bCs/>
          <w:lang w:val="el-GR"/>
        </w:rPr>
        <w:t xml:space="preserve">), </w:t>
      </w:r>
      <w:r>
        <w:rPr>
          <w:bCs/>
          <w:lang w:val="en-US"/>
        </w:rPr>
        <w:t>No</w:t>
      </w:r>
      <w:r w:rsidRPr="00056C6E">
        <w:rPr>
          <w:bCs/>
          <w:lang w:val="el-GR"/>
        </w:rPr>
        <w:t>.</w:t>
      </w:r>
      <w:r w:rsidRPr="00056C6E">
        <w:rPr>
          <w:bCs/>
          <w:iCs/>
          <w:lang w:val="el-GR"/>
        </w:rPr>
        <w:t>4399, 30.5.2014</w:t>
      </w:r>
      <w:r w:rsidRPr="00056C6E">
        <w:rPr>
          <w:bCs/>
          <w:lang w:val="el-GR"/>
        </w:rPr>
        <w:t xml:space="preserve">, </w:t>
      </w:r>
      <w:r w:rsidRPr="00056C6E">
        <w:rPr>
          <w:lang w:val="el-GR"/>
        </w:rPr>
        <w:t xml:space="preserve">  </w:t>
      </w:r>
      <w:r>
        <w:rPr>
          <w:lang w:val="en-US"/>
        </w:rPr>
        <w:t>available</w:t>
      </w:r>
      <w:r w:rsidRPr="00056C6E">
        <w:rPr>
          <w:lang w:val="el-GR"/>
        </w:rPr>
        <w:t xml:space="preserve"> </w:t>
      </w:r>
      <w:r>
        <w:rPr>
          <w:lang w:val="en-US"/>
        </w:rPr>
        <w:t>at</w:t>
      </w:r>
      <w:r w:rsidRPr="00056C6E">
        <w:rPr>
          <w:lang w:val="el-GR"/>
        </w:rPr>
        <w:t xml:space="preserve">:  </w:t>
      </w:r>
      <w:r>
        <w:fldChar w:fldCharType="begin"/>
      </w:r>
      <w:r w:rsidRPr="008D669B">
        <w:rPr>
          <w:lang w:val="el-GR"/>
        </w:rPr>
        <w:instrText xml:space="preserve"> </w:instrText>
      </w:r>
      <w:r>
        <w:instrText>HYPERLINK</w:instrText>
      </w:r>
      <w:r w:rsidRPr="008D669B">
        <w:rPr>
          <w:lang w:val="el-GR"/>
        </w:rPr>
        <w:instrText xml:space="preserve"> "</w:instrText>
      </w:r>
      <w:r>
        <w:instrText>http</w:instrText>
      </w:r>
      <w:r w:rsidRPr="008D669B">
        <w:rPr>
          <w:lang w:val="el-GR"/>
        </w:rPr>
        <w:instrText>://</w:instrText>
      </w:r>
      <w:r>
        <w:instrText>www</w:instrText>
      </w:r>
      <w:r w:rsidRPr="008D669B">
        <w:rPr>
          <w:lang w:val="el-GR"/>
        </w:rPr>
        <w:instrText>.</w:instrText>
      </w:r>
      <w:r>
        <w:instrText>mof</w:instrText>
      </w:r>
      <w:r w:rsidRPr="008D669B">
        <w:rPr>
          <w:lang w:val="el-GR"/>
        </w:rPr>
        <w:instrText>.</w:instrText>
      </w:r>
      <w:r>
        <w:instrText>gov</w:instrText>
      </w:r>
      <w:r w:rsidRPr="008D669B">
        <w:rPr>
          <w:lang w:val="el-GR"/>
        </w:rPr>
        <w:instrText>.</w:instrText>
      </w:r>
      <w:r>
        <w:instrText>cy</w:instrText>
      </w:r>
      <w:r w:rsidRPr="008D669B">
        <w:rPr>
          <w:lang w:val="el-GR"/>
        </w:rPr>
        <w:instrText>/</w:instrText>
      </w:r>
      <w:r>
        <w:instrText>mof</w:instrText>
      </w:r>
      <w:r w:rsidRPr="008D669B">
        <w:rPr>
          <w:lang w:val="el-GR"/>
        </w:rPr>
        <w:instrText>/</w:instrText>
      </w:r>
      <w:r>
        <w:instrText>gpo</w:instrText>
      </w:r>
      <w:r w:rsidRPr="008D669B">
        <w:rPr>
          <w:lang w:val="el-GR"/>
        </w:rPr>
        <w:instrText>/</w:instrText>
      </w:r>
      <w:r>
        <w:instrText>gpo</w:instrText>
      </w:r>
      <w:r w:rsidRPr="008D669B">
        <w:rPr>
          <w:lang w:val="el-GR"/>
        </w:rPr>
        <w:instrText>.</w:instrText>
      </w:r>
      <w:r>
        <w:instrText>nsf</w:instrText>
      </w:r>
      <w:r w:rsidRPr="008D669B">
        <w:rPr>
          <w:lang w:val="el-GR"/>
        </w:rPr>
        <w:instrText>/</w:instrText>
      </w:r>
      <w:r>
        <w:instrText>All</w:instrText>
      </w:r>
      <w:r w:rsidRPr="008D669B">
        <w:rPr>
          <w:lang w:val="el-GR"/>
        </w:rPr>
        <w:instrText>/5</w:instrText>
      </w:r>
      <w:r>
        <w:instrText>DD</w:instrText>
      </w:r>
      <w:r w:rsidRPr="008D669B">
        <w:rPr>
          <w:lang w:val="el-GR"/>
        </w:rPr>
        <w:instrText>62350</w:instrText>
      </w:r>
      <w:r>
        <w:instrText>A</w:instrText>
      </w:r>
      <w:r w:rsidRPr="008D669B">
        <w:rPr>
          <w:lang w:val="el-GR"/>
        </w:rPr>
        <w:instrText>01</w:instrText>
      </w:r>
      <w:r>
        <w:instrText>FFA</w:instrText>
      </w:r>
      <w:r w:rsidRPr="008D669B">
        <w:rPr>
          <w:lang w:val="el-GR"/>
        </w:rPr>
        <w:instrText>1</w:instrText>
      </w:r>
      <w:r>
        <w:instrText>CC</w:instrText>
      </w:r>
      <w:r w:rsidRPr="008D669B">
        <w:rPr>
          <w:lang w:val="el-GR"/>
        </w:rPr>
        <w:instrText>2257</w:instrText>
      </w:r>
      <w:r>
        <w:instrText>CE</w:instrText>
      </w:r>
      <w:r w:rsidRPr="008D669B">
        <w:rPr>
          <w:lang w:val="el-GR"/>
        </w:rPr>
        <w:instrText>8002748</w:instrText>
      </w:r>
      <w:r>
        <w:instrText>A</w:instrText>
      </w:r>
      <w:r w:rsidRPr="008D669B">
        <w:rPr>
          <w:lang w:val="el-GR"/>
        </w:rPr>
        <w:instrText>2/$</w:instrText>
      </w:r>
      <w:r>
        <w:instrText>file</w:instrText>
      </w:r>
      <w:r w:rsidRPr="008D669B">
        <w:rPr>
          <w:lang w:val="el-GR"/>
        </w:rPr>
        <w:instrText>/4399%2030%205%202014%20</w:instrText>
      </w:r>
      <w:r>
        <w:instrText>PARARTIMA</w:instrText>
      </w:r>
      <w:r w:rsidRPr="008D669B">
        <w:rPr>
          <w:lang w:val="el-GR"/>
        </w:rPr>
        <w:instrText>%204</w:instrText>
      </w:r>
      <w:r>
        <w:instrText>o</w:instrText>
      </w:r>
      <w:r w:rsidRPr="008D669B">
        <w:rPr>
          <w:lang w:val="el-GR"/>
        </w:rPr>
        <w:instrText>%20</w:instrText>
      </w:r>
      <w:r>
        <w:instrText>MEROS</w:instrText>
      </w:r>
      <w:r w:rsidRPr="008D669B">
        <w:rPr>
          <w:lang w:val="el-GR"/>
        </w:rPr>
        <w:instrText>%20</w:instrText>
      </w:r>
      <w:r>
        <w:instrText>I</w:instrText>
      </w:r>
      <w:r w:rsidRPr="008D669B">
        <w:rPr>
          <w:lang w:val="el-GR"/>
        </w:rPr>
        <w:instrText>.</w:instrText>
      </w:r>
      <w:r>
        <w:instrText>pdf</w:instrText>
      </w:r>
      <w:r w:rsidRPr="008D669B">
        <w:rPr>
          <w:lang w:val="el-GR"/>
        </w:rPr>
        <w:instrText xml:space="preserve">" </w:instrText>
      </w:r>
      <w:r>
        <w:fldChar w:fldCharType="separate"/>
      </w:r>
      <w:r w:rsidRPr="002C611E">
        <w:rPr>
          <w:rStyle w:val="Hyperlink"/>
        </w:rPr>
        <w:t>http</w:t>
      </w:r>
      <w:r w:rsidRPr="00056C6E">
        <w:rPr>
          <w:rStyle w:val="Hyperlink"/>
          <w:lang w:val="el-GR"/>
        </w:rPr>
        <w:t>://</w:t>
      </w:r>
      <w:r w:rsidRPr="002C611E">
        <w:rPr>
          <w:rStyle w:val="Hyperlink"/>
        </w:rPr>
        <w:t>www</w:t>
      </w:r>
      <w:r w:rsidRPr="00056C6E">
        <w:rPr>
          <w:rStyle w:val="Hyperlink"/>
          <w:lang w:val="el-GR"/>
        </w:rPr>
        <w:t>.</w:t>
      </w:r>
      <w:proofErr w:type="spellStart"/>
      <w:r w:rsidRPr="002C611E">
        <w:rPr>
          <w:rStyle w:val="Hyperlink"/>
        </w:rPr>
        <w:t>mof</w:t>
      </w:r>
      <w:proofErr w:type="spellEnd"/>
      <w:r w:rsidRPr="00056C6E">
        <w:rPr>
          <w:rStyle w:val="Hyperlink"/>
          <w:lang w:val="el-GR"/>
        </w:rPr>
        <w:t>.</w:t>
      </w:r>
      <w:proofErr w:type="spellStart"/>
      <w:r w:rsidRPr="002C611E">
        <w:rPr>
          <w:rStyle w:val="Hyperlink"/>
        </w:rPr>
        <w:t>gov</w:t>
      </w:r>
      <w:proofErr w:type="spellEnd"/>
      <w:r w:rsidRPr="00056C6E">
        <w:rPr>
          <w:rStyle w:val="Hyperlink"/>
          <w:lang w:val="el-GR"/>
        </w:rPr>
        <w:t>.</w:t>
      </w:r>
      <w:r w:rsidRPr="002C611E">
        <w:rPr>
          <w:rStyle w:val="Hyperlink"/>
        </w:rPr>
        <w:t>cy</w:t>
      </w:r>
      <w:r w:rsidRPr="00056C6E">
        <w:rPr>
          <w:rStyle w:val="Hyperlink"/>
          <w:lang w:val="el-GR"/>
        </w:rPr>
        <w:t>/</w:t>
      </w:r>
      <w:proofErr w:type="spellStart"/>
      <w:r w:rsidRPr="002C611E">
        <w:rPr>
          <w:rStyle w:val="Hyperlink"/>
        </w:rPr>
        <w:t>mof</w:t>
      </w:r>
      <w:proofErr w:type="spellEnd"/>
      <w:r w:rsidRPr="00056C6E">
        <w:rPr>
          <w:rStyle w:val="Hyperlink"/>
          <w:lang w:val="el-GR"/>
        </w:rPr>
        <w:t>/</w:t>
      </w:r>
      <w:proofErr w:type="spellStart"/>
      <w:r w:rsidRPr="002C611E">
        <w:rPr>
          <w:rStyle w:val="Hyperlink"/>
        </w:rPr>
        <w:t>gpo</w:t>
      </w:r>
      <w:proofErr w:type="spellEnd"/>
      <w:r w:rsidRPr="00056C6E">
        <w:rPr>
          <w:rStyle w:val="Hyperlink"/>
          <w:lang w:val="el-GR"/>
        </w:rPr>
        <w:t>/</w:t>
      </w:r>
      <w:proofErr w:type="spellStart"/>
      <w:r w:rsidRPr="002C611E">
        <w:rPr>
          <w:rStyle w:val="Hyperlink"/>
        </w:rPr>
        <w:t>gpo</w:t>
      </w:r>
      <w:proofErr w:type="spellEnd"/>
      <w:r w:rsidRPr="00056C6E">
        <w:rPr>
          <w:rStyle w:val="Hyperlink"/>
          <w:lang w:val="el-GR"/>
        </w:rPr>
        <w:t>.</w:t>
      </w:r>
      <w:proofErr w:type="spellStart"/>
      <w:r w:rsidRPr="002C611E">
        <w:rPr>
          <w:rStyle w:val="Hyperlink"/>
        </w:rPr>
        <w:t>nsf</w:t>
      </w:r>
      <w:proofErr w:type="spellEnd"/>
      <w:r w:rsidRPr="00056C6E">
        <w:rPr>
          <w:rStyle w:val="Hyperlink"/>
          <w:lang w:val="el-GR"/>
        </w:rPr>
        <w:t>/</w:t>
      </w:r>
      <w:r w:rsidRPr="002C611E">
        <w:rPr>
          <w:rStyle w:val="Hyperlink"/>
        </w:rPr>
        <w:t>All</w:t>
      </w:r>
      <w:r w:rsidRPr="00056C6E">
        <w:rPr>
          <w:rStyle w:val="Hyperlink"/>
          <w:lang w:val="el-GR"/>
        </w:rPr>
        <w:t>/5</w:t>
      </w:r>
      <w:r w:rsidRPr="002C611E">
        <w:rPr>
          <w:rStyle w:val="Hyperlink"/>
        </w:rPr>
        <w:t>DD</w:t>
      </w:r>
      <w:r w:rsidRPr="00056C6E">
        <w:rPr>
          <w:rStyle w:val="Hyperlink"/>
          <w:lang w:val="el-GR"/>
        </w:rPr>
        <w:t>62350</w:t>
      </w:r>
      <w:r w:rsidRPr="002C611E">
        <w:rPr>
          <w:rStyle w:val="Hyperlink"/>
        </w:rPr>
        <w:t>A</w:t>
      </w:r>
      <w:r w:rsidRPr="00056C6E">
        <w:rPr>
          <w:rStyle w:val="Hyperlink"/>
          <w:lang w:val="el-GR"/>
        </w:rPr>
        <w:t>01</w:t>
      </w:r>
      <w:r w:rsidRPr="002C611E">
        <w:rPr>
          <w:rStyle w:val="Hyperlink"/>
        </w:rPr>
        <w:t>FFA</w:t>
      </w:r>
      <w:r w:rsidRPr="00056C6E">
        <w:rPr>
          <w:rStyle w:val="Hyperlink"/>
          <w:lang w:val="el-GR"/>
        </w:rPr>
        <w:t>1</w:t>
      </w:r>
      <w:r w:rsidRPr="002C611E">
        <w:rPr>
          <w:rStyle w:val="Hyperlink"/>
        </w:rPr>
        <w:t>CC</w:t>
      </w:r>
      <w:r w:rsidRPr="00056C6E">
        <w:rPr>
          <w:rStyle w:val="Hyperlink"/>
          <w:lang w:val="el-GR"/>
        </w:rPr>
        <w:t>2257</w:t>
      </w:r>
      <w:r w:rsidRPr="002C611E">
        <w:rPr>
          <w:rStyle w:val="Hyperlink"/>
        </w:rPr>
        <w:t>CE</w:t>
      </w:r>
      <w:r w:rsidRPr="00056C6E">
        <w:rPr>
          <w:rStyle w:val="Hyperlink"/>
          <w:lang w:val="el-GR"/>
        </w:rPr>
        <w:t>8002748</w:t>
      </w:r>
      <w:r w:rsidRPr="002C611E">
        <w:rPr>
          <w:rStyle w:val="Hyperlink"/>
        </w:rPr>
        <w:t>A</w:t>
      </w:r>
      <w:r w:rsidRPr="00056C6E">
        <w:rPr>
          <w:rStyle w:val="Hyperlink"/>
          <w:lang w:val="el-GR"/>
        </w:rPr>
        <w:t>2/$</w:t>
      </w:r>
      <w:r w:rsidRPr="002C611E">
        <w:rPr>
          <w:rStyle w:val="Hyperlink"/>
        </w:rPr>
        <w:t>file</w:t>
      </w:r>
      <w:r w:rsidRPr="00056C6E">
        <w:rPr>
          <w:rStyle w:val="Hyperlink"/>
          <w:lang w:val="el-GR"/>
        </w:rPr>
        <w:t>/4399%2030%205%202014%20</w:t>
      </w:r>
      <w:r w:rsidRPr="002C611E">
        <w:rPr>
          <w:rStyle w:val="Hyperlink"/>
        </w:rPr>
        <w:t>PARARTIMA</w:t>
      </w:r>
      <w:r w:rsidRPr="00056C6E">
        <w:rPr>
          <w:rStyle w:val="Hyperlink"/>
          <w:lang w:val="el-GR"/>
        </w:rPr>
        <w:t>%204</w:t>
      </w:r>
      <w:r w:rsidRPr="002C611E">
        <w:rPr>
          <w:rStyle w:val="Hyperlink"/>
        </w:rPr>
        <w:t>o</w:t>
      </w:r>
      <w:r w:rsidRPr="00056C6E">
        <w:rPr>
          <w:rStyle w:val="Hyperlink"/>
          <w:lang w:val="el-GR"/>
        </w:rPr>
        <w:t>%20</w:t>
      </w:r>
      <w:r w:rsidRPr="002C611E">
        <w:rPr>
          <w:rStyle w:val="Hyperlink"/>
        </w:rPr>
        <w:t>MEROS</w:t>
      </w:r>
      <w:r w:rsidRPr="00056C6E">
        <w:rPr>
          <w:rStyle w:val="Hyperlink"/>
          <w:lang w:val="el-GR"/>
        </w:rPr>
        <w:t>%20</w:t>
      </w:r>
      <w:r w:rsidRPr="002C611E">
        <w:rPr>
          <w:rStyle w:val="Hyperlink"/>
        </w:rPr>
        <w:t>I</w:t>
      </w:r>
      <w:r w:rsidRPr="00056C6E">
        <w:rPr>
          <w:rStyle w:val="Hyperlink"/>
          <w:lang w:val="el-GR"/>
        </w:rPr>
        <w:t>.</w:t>
      </w:r>
      <w:r w:rsidRPr="002C611E">
        <w:rPr>
          <w:rStyle w:val="Hyperlink"/>
        </w:rPr>
        <w:t>pdf</w:t>
      </w:r>
      <w:r>
        <w:rPr>
          <w:rStyle w:val="Hyperlink"/>
        </w:rPr>
        <w:fldChar w:fldCharType="end"/>
      </w:r>
      <w:r w:rsidRPr="00056C6E">
        <w:rPr>
          <w:lang w:val="el-GR"/>
        </w:rPr>
        <w:t xml:space="preserve"> </w:t>
      </w:r>
    </w:p>
  </w:footnote>
  <w:footnote w:id="23">
    <w:p w14:paraId="57F4D017" w14:textId="77777777" w:rsidR="004A0130" w:rsidRPr="00056C6E" w:rsidRDefault="004A0130" w:rsidP="0022159F">
      <w:pPr>
        <w:pStyle w:val="FootnoteText"/>
        <w:rPr>
          <w:bCs/>
          <w:lang w:val="el-GR"/>
        </w:rPr>
      </w:pPr>
      <w:r>
        <w:rPr>
          <w:rStyle w:val="FootnoteReference"/>
        </w:rPr>
        <w:footnoteRef/>
      </w:r>
      <w:bookmarkStart w:id="8" w:name="_Hlk514946592"/>
      <w:r w:rsidRPr="00FA082F">
        <w:t>Council</w:t>
      </w:r>
      <w:r w:rsidRPr="00056C6E">
        <w:rPr>
          <w:lang w:val="el-GR"/>
        </w:rPr>
        <w:t xml:space="preserve"> </w:t>
      </w:r>
      <w:r w:rsidRPr="00FA082F">
        <w:t>of</w:t>
      </w:r>
      <w:r w:rsidRPr="00056C6E">
        <w:rPr>
          <w:lang w:val="el-GR"/>
        </w:rPr>
        <w:t xml:space="preserve"> </w:t>
      </w:r>
      <w:r w:rsidRPr="00FA082F">
        <w:t>Ministers</w:t>
      </w:r>
      <w:r w:rsidRPr="00056C6E">
        <w:rPr>
          <w:lang w:val="el-GR"/>
        </w:rPr>
        <w:t xml:space="preserve">’ </w:t>
      </w:r>
      <w:r w:rsidRPr="00FA082F">
        <w:rPr>
          <w:lang w:val="en-US"/>
        </w:rPr>
        <w:t>Decision</w:t>
      </w:r>
      <w:r w:rsidRPr="00056C6E">
        <w:rPr>
          <w:lang w:val="el-GR"/>
        </w:rPr>
        <w:t xml:space="preserve"> 81.292 </w:t>
      </w:r>
      <w:r w:rsidRPr="00FA082F">
        <w:rPr>
          <w:lang w:val="en-US"/>
        </w:rPr>
        <w:t>dated</w:t>
      </w:r>
      <w:r w:rsidRPr="00056C6E">
        <w:rPr>
          <w:lang w:val="el-GR"/>
        </w:rPr>
        <w:t xml:space="preserve"> 13.9.2016, (</w:t>
      </w:r>
      <w:r>
        <w:rPr>
          <w:lang w:val="el-GR"/>
        </w:rPr>
        <w:t xml:space="preserve">Απόφαση Υπουργικού Συμβουλίου αρ. </w:t>
      </w:r>
      <w:r w:rsidRPr="00056C6E">
        <w:rPr>
          <w:lang w:val="el-GR"/>
        </w:rPr>
        <w:t xml:space="preserve">81.292 </w:t>
      </w:r>
      <w:r>
        <w:rPr>
          <w:lang w:val="el-GR"/>
        </w:rPr>
        <w:t xml:space="preserve">ημερομηνίας </w:t>
      </w:r>
      <w:r w:rsidRPr="00056C6E">
        <w:rPr>
          <w:lang w:val="el-GR"/>
        </w:rPr>
        <w:t>13.9.2016</w:t>
      </w:r>
      <w:r>
        <w:rPr>
          <w:lang w:val="el-GR"/>
        </w:rPr>
        <w:t xml:space="preserve">, </w:t>
      </w:r>
      <w:r w:rsidRPr="00056C6E">
        <w:rPr>
          <w:bCs/>
          <w:lang w:val="el-GR"/>
        </w:rPr>
        <w:t>Παραχώρηση της κυπριακής υπηκοότητας με κατ ́εξαίρεση πολιτογράφηση σε μη Κύπριους επενδυτές/επιχειρηματίες στη βάση του εδαφίου (2) του άρθρου 111Α του περί Αρχείου Πληθυσμού Νόμου 141(Ι)/2002 και παραχώρηση της κυπριακής υπηκοότητας με κατ ́ εξαίρεση πολιτογράφηση στα μέλη οικογένειας επιχειρηματία/επενδυτή/τριας πολιτογραφηθέντος βάσει Απόφασης του Υπουργικού Συμβουλίου)</w:t>
      </w:r>
      <w:r w:rsidRPr="00056C6E">
        <w:rPr>
          <w:lang w:val="el-GR"/>
        </w:rPr>
        <w:t xml:space="preserve">, </w:t>
      </w:r>
      <w:r>
        <w:rPr>
          <w:bCs/>
          <w:lang w:val="en-US"/>
        </w:rPr>
        <w:t>O</w:t>
      </w:r>
      <w:r w:rsidRPr="00056C6E">
        <w:rPr>
          <w:bCs/>
          <w:lang w:val="el-GR"/>
        </w:rPr>
        <w:t>.</w:t>
      </w:r>
      <w:r>
        <w:rPr>
          <w:bCs/>
          <w:lang w:val="en-US"/>
        </w:rPr>
        <w:t>G</w:t>
      </w:r>
      <w:r w:rsidRPr="00056C6E">
        <w:rPr>
          <w:bCs/>
          <w:lang w:val="el-GR"/>
        </w:rPr>
        <w:t xml:space="preserve">, </w:t>
      </w:r>
      <w:r>
        <w:rPr>
          <w:bCs/>
          <w:lang w:val="en-US"/>
        </w:rPr>
        <w:t>Par</w:t>
      </w:r>
      <w:r w:rsidRPr="00056C6E">
        <w:rPr>
          <w:bCs/>
          <w:lang w:val="el-GR"/>
        </w:rPr>
        <w:t xml:space="preserve"> 4(</w:t>
      </w:r>
      <w:r>
        <w:rPr>
          <w:bCs/>
          <w:lang w:val="en-US"/>
        </w:rPr>
        <w:t>I</w:t>
      </w:r>
      <w:r w:rsidRPr="00056C6E">
        <w:rPr>
          <w:bCs/>
          <w:lang w:val="el-GR"/>
        </w:rPr>
        <w:t xml:space="preserve">), </w:t>
      </w:r>
      <w:r>
        <w:rPr>
          <w:bCs/>
          <w:lang w:val="en-US"/>
        </w:rPr>
        <w:t>No</w:t>
      </w:r>
      <w:r w:rsidRPr="00056C6E">
        <w:rPr>
          <w:bCs/>
          <w:lang w:val="el-GR"/>
        </w:rPr>
        <w:t>.</w:t>
      </w:r>
      <w:r w:rsidRPr="00056C6E">
        <w:rPr>
          <w:bCs/>
          <w:iCs/>
          <w:lang w:val="el-GR"/>
        </w:rPr>
        <w:t>4504, 16.9.2016</w:t>
      </w:r>
      <w:r w:rsidRPr="00056C6E">
        <w:rPr>
          <w:bCs/>
          <w:lang w:val="el-GR"/>
        </w:rPr>
        <w:t xml:space="preserve">, </w:t>
      </w:r>
      <w:r w:rsidRPr="00056C6E">
        <w:rPr>
          <w:lang w:val="el-GR"/>
        </w:rPr>
        <w:t xml:space="preserve">   </w:t>
      </w:r>
      <w:r w:rsidRPr="00FA082F">
        <w:rPr>
          <w:lang w:val="en-US"/>
        </w:rPr>
        <w:t>available</w:t>
      </w:r>
      <w:r w:rsidRPr="00056C6E">
        <w:rPr>
          <w:lang w:val="el-GR"/>
        </w:rPr>
        <w:t xml:space="preserve"> </w:t>
      </w:r>
      <w:r w:rsidRPr="00FA082F">
        <w:rPr>
          <w:lang w:val="en-US"/>
        </w:rPr>
        <w:t>at</w:t>
      </w:r>
      <w:r w:rsidRPr="00056C6E">
        <w:rPr>
          <w:lang w:val="el-GR"/>
        </w:rPr>
        <w:t xml:space="preserve">: </w:t>
      </w:r>
      <w:r>
        <w:fldChar w:fldCharType="begin"/>
      </w:r>
      <w:r w:rsidRPr="008D669B">
        <w:rPr>
          <w:lang w:val="el-GR"/>
        </w:rPr>
        <w:instrText xml:space="preserve"> </w:instrText>
      </w:r>
      <w:r>
        <w:instrText>HYPERLINK</w:instrText>
      </w:r>
      <w:r w:rsidRPr="008D669B">
        <w:rPr>
          <w:lang w:val="el-GR"/>
        </w:rPr>
        <w:instrText xml:space="preserve"> "</w:instrText>
      </w:r>
      <w:r>
        <w:instrText>http</w:instrText>
      </w:r>
      <w:r w:rsidRPr="008D669B">
        <w:rPr>
          <w:lang w:val="el-GR"/>
        </w:rPr>
        <w:instrText>://</w:instrText>
      </w:r>
      <w:r>
        <w:instrText>www</w:instrText>
      </w:r>
      <w:r w:rsidRPr="008D669B">
        <w:rPr>
          <w:lang w:val="el-GR"/>
        </w:rPr>
        <w:instrText>.</w:instrText>
      </w:r>
      <w:r>
        <w:instrText>mof</w:instrText>
      </w:r>
      <w:r w:rsidRPr="008D669B">
        <w:rPr>
          <w:lang w:val="el-GR"/>
        </w:rPr>
        <w:instrText>.</w:instrText>
      </w:r>
      <w:r>
        <w:instrText>gov</w:instrText>
      </w:r>
      <w:r w:rsidRPr="008D669B">
        <w:rPr>
          <w:lang w:val="el-GR"/>
        </w:rPr>
        <w:instrText>.</w:instrText>
      </w:r>
      <w:r>
        <w:instrText>cy</w:instrText>
      </w:r>
      <w:r w:rsidRPr="008D669B">
        <w:rPr>
          <w:lang w:val="el-GR"/>
        </w:rPr>
        <w:instrText>/</w:instrText>
      </w:r>
      <w:r>
        <w:instrText>mof</w:instrText>
      </w:r>
      <w:r w:rsidRPr="008D669B">
        <w:rPr>
          <w:lang w:val="el-GR"/>
        </w:rPr>
        <w:instrText>/</w:instrText>
      </w:r>
      <w:r>
        <w:instrText>gpo</w:instrText>
      </w:r>
      <w:r w:rsidRPr="008D669B">
        <w:rPr>
          <w:lang w:val="el-GR"/>
        </w:rPr>
        <w:instrText>/</w:instrText>
      </w:r>
      <w:r>
        <w:instrText>gpo</w:instrText>
      </w:r>
      <w:r w:rsidRPr="008D669B">
        <w:rPr>
          <w:lang w:val="el-GR"/>
        </w:rPr>
        <w:instrText>.</w:instrText>
      </w:r>
      <w:r>
        <w:instrText>nsf</w:instrText>
      </w:r>
      <w:r w:rsidRPr="008D669B">
        <w:rPr>
          <w:lang w:val="el-GR"/>
        </w:rPr>
        <w:instrText>/</w:instrText>
      </w:r>
      <w:r>
        <w:instrText>All</w:instrText>
      </w:r>
      <w:r w:rsidRPr="008D669B">
        <w:rPr>
          <w:lang w:val="el-GR"/>
        </w:rPr>
        <w:instrText>/626</w:instrText>
      </w:r>
      <w:r>
        <w:instrText>C</w:instrText>
      </w:r>
      <w:r w:rsidRPr="008D669B">
        <w:rPr>
          <w:lang w:val="el-GR"/>
        </w:rPr>
        <w:instrText>3</w:instrText>
      </w:r>
      <w:r>
        <w:instrText>F</w:instrText>
      </w:r>
      <w:r w:rsidRPr="008D669B">
        <w:rPr>
          <w:lang w:val="el-GR"/>
        </w:rPr>
        <w:instrText>5813</w:instrText>
      </w:r>
      <w:r>
        <w:instrText>AB</w:instrText>
      </w:r>
      <w:r w:rsidRPr="008D669B">
        <w:rPr>
          <w:lang w:val="el-GR"/>
        </w:rPr>
        <w:instrText>3</w:instrText>
      </w:r>
      <w:r>
        <w:instrText>EF</w:instrText>
      </w:r>
      <w:r w:rsidRPr="008D669B">
        <w:rPr>
          <w:lang w:val="el-GR"/>
        </w:rPr>
        <w:instrText>9</w:instrText>
      </w:r>
      <w:r>
        <w:instrText>C</w:instrText>
      </w:r>
      <w:r w:rsidRPr="008D669B">
        <w:rPr>
          <w:lang w:val="el-GR"/>
        </w:rPr>
        <w:instrText>22580300033</w:instrText>
      </w:r>
      <w:r>
        <w:instrText>CD</w:instrText>
      </w:r>
      <w:r w:rsidRPr="008D669B">
        <w:rPr>
          <w:lang w:val="el-GR"/>
        </w:rPr>
        <w:instrText>78/$</w:instrText>
      </w:r>
      <w:r>
        <w:instrText>file</w:instrText>
      </w:r>
      <w:r w:rsidRPr="008D669B">
        <w:rPr>
          <w:lang w:val="el-GR"/>
        </w:rPr>
        <w:instrText>/4504%2016%209%202016%20</w:instrText>
      </w:r>
      <w:r>
        <w:instrText>PARARTIMA</w:instrText>
      </w:r>
      <w:r w:rsidRPr="008D669B">
        <w:rPr>
          <w:lang w:val="el-GR"/>
        </w:rPr>
        <w:instrText>%204</w:instrText>
      </w:r>
      <w:r>
        <w:instrText>o</w:instrText>
      </w:r>
      <w:r w:rsidRPr="008D669B">
        <w:rPr>
          <w:lang w:val="el-GR"/>
        </w:rPr>
        <w:instrText>%20</w:instrText>
      </w:r>
      <w:r>
        <w:instrText>MEROS</w:instrText>
      </w:r>
      <w:r w:rsidRPr="008D669B">
        <w:rPr>
          <w:lang w:val="el-GR"/>
        </w:rPr>
        <w:instrText>%20</w:instrText>
      </w:r>
      <w:r>
        <w:instrText>I</w:instrText>
      </w:r>
      <w:r w:rsidRPr="008D669B">
        <w:rPr>
          <w:lang w:val="el-GR"/>
        </w:rPr>
        <w:instrText>.</w:instrText>
      </w:r>
      <w:r>
        <w:instrText>pdf</w:instrText>
      </w:r>
      <w:r w:rsidRPr="008D669B">
        <w:rPr>
          <w:lang w:val="el-GR"/>
        </w:rPr>
        <w:instrText xml:space="preserve">" </w:instrText>
      </w:r>
      <w:r>
        <w:fldChar w:fldCharType="separate"/>
      </w:r>
      <w:r w:rsidRPr="002C611E">
        <w:rPr>
          <w:rStyle w:val="Hyperlink"/>
        </w:rPr>
        <w:t>http</w:t>
      </w:r>
      <w:r w:rsidRPr="00056C6E">
        <w:rPr>
          <w:rStyle w:val="Hyperlink"/>
          <w:lang w:val="el-GR"/>
        </w:rPr>
        <w:t>://</w:t>
      </w:r>
      <w:r w:rsidRPr="002C611E">
        <w:rPr>
          <w:rStyle w:val="Hyperlink"/>
        </w:rPr>
        <w:t>www</w:t>
      </w:r>
      <w:r w:rsidRPr="00056C6E">
        <w:rPr>
          <w:rStyle w:val="Hyperlink"/>
          <w:lang w:val="el-GR"/>
        </w:rPr>
        <w:t>.</w:t>
      </w:r>
      <w:proofErr w:type="spellStart"/>
      <w:r w:rsidRPr="002C611E">
        <w:rPr>
          <w:rStyle w:val="Hyperlink"/>
        </w:rPr>
        <w:t>mof</w:t>
      </w:r>
      <w:proofErr w:type="spellEnd"/>
      <w:r w:rsidRPr="00056C6E">
        <w:rPr>
          <w:rStyle w:val="Hyperlink"/>
          <w:lang w:val="el-GR"/>
        </w:rPr>
        <w:t>.</w:t>
      </w:r>
      <w:proofErr w:type="spellStart"/>
      <w:r w:rsidRPr="002C611E">
        <w:rPr>
          <w:rStyle w:val="Hyperlink"/>
        </w:rPr>
        <w:t>gov</w:t>
      </w:r>
      <w:proofErr w:type="spellEnd"/>
      <w:r w:rsidRPr="00056C6E">
        <w:rPr>
          <w:rStyle w:val="Hyperlink"/>
          <w:lang w:val="el-GR"/>
        </w:rPr>
        <w:t>.</w:t>
      </w:r>
      <w:r w:rsidRPr="002C611E">
        <w:rPr>
          <w:rStyle w:val="Hyperlink"/>
        </w:rPr>
        <w:t>cy</w:t>
      </w:r>
      <w:r w:rsidRPr="00056C6E">
        <w:rPr>
          <w:rStyle w:val="Hyperlink"/>
          <w:lang w:val="el-GR"/>
        </w:rPr>
        <w:t>/</w:t>
      </w:r>
      <w:proofErr w:type="spellStart"/>
      <w:r w:rsidRPr="002C611E">
        <w:rPr>
          <w:rStyle w:val="Hyperlink"/>
        </w:rPr>
        <w:t>mof</w:t>
      </w:r>
      <w:proofErr w:type="spellEnd"/>
      <w:r w:rsidRPr="00056C6E">
        <w:rPr>
          <w:rStyle w:val="Hyperlink"/>
          <w:lang w:val="el-GR"/>
        </w:rPr>
        <w:t>/</w:t>
      </w:r>
      <w:proofErr w:type="spellStart"/>
      <w:r w:rsidRPr="002C611E">
        <w:rPr>
          <w:rStyle w:val="Hyperlink"/>
        </w:rPr>
        <w:t>gpo</w:t>
      </w:r>
      <w:proofErr w:type="spellEnd"/>
      <w:r w:rsidRPr="00056C6E">
        <w:rPr>
          <w:rStyle w:val="Hyperlink"/>
          <w:lang w:val="el-GR"/>
        </w:rPr>
        <w:t>/</w:t>
      </w:r>
      <w:proofErr w:type="spellStart"/>
      <w:r w:rsidRPr="002C611E">
        <w:rPr>
          <w:rStyle w:val="Hyperlink"/>
        </w:rPr>
        <w:t>gpo</w:t>
      </w:r>
      <w:proofErr w:type="spellEnd"/>
      <w:r w:rsidRPr="00056C6E">
        <w:rPr>
          <w:rStyle w:val="Hyperlink"/>
          <w:lang w:val="el-GR"/>
        </w:rPr>
        <w:t>.</w:t>
      </w:r>
      <w:proofErr w:type="spellStart"/>
      <w:r w:rsidRPr="002C611E">
        <w:rPr>
          <w:rStyle w:val="Hyperlink"/>
        </w:rPr>
        <w:t>nsf</w:t>
      </w:r>
      <w:proofErr w:type="spellEnd"/>
      <w:r w:rsidRPr="00056C6E">
        <w:rPr>
          <w:rStyle w:val="Hyperlink"/>
          <w:lang w:val="el-GR"/>
        </w:rPr>
        <w:t>/</w:t>
      </w:r>
      <w:r w:rsidRPr="002C611E">
        <w:rPr>
          <w:rStyle w:val="Hyperlink"/>
        </w:rPr>
        <w:t>All</w:t>
      </w:r>
      <w:r w:rsidRPr="00056C6E">
        <w:rPr>
          <w:rStyle w:val="Hyperlink"/>
          <w:lang w:val="el-GR"/>
        </w:rPr>
        <w:t>/626</w:t>
      </w:r>
      <w:r w:rsidRPr="002C611E">
        <w:rPr>
          <w:rStyle w:val="Hyperlink"/>
        </w:rPr>
        <w:t>C</w:t>
      </w:r>
      <w:r w:rsidRPr="00056C6E">
        <w:rPr>
          <w:rStyle w:val="Hyperlink"/>
          <w:lang w:val="el-GR"/>
        </w:rPr>
        <w:t>3</w:t>
      </w:r>
      <w:r w:rsidRPr="002C611E">
        <w:rPr>
          <w:rStyle w:val="Hyperlink"/>
        </w:rPr>
        <w:t>F</w:t>
      </w:r>
      <w:r w:rsidRPr="00056C6E">
        <w:rPr>
          <w:rStyle w:val="Hyperlink"/>
          <w:lang w:val="el-GR"/>
        </w:rPr>
        <w:t>5813</w:t>
      </w:r>
      <w:r w:rsidRPr="002C611E">
        <w:rPr>
          <w:rStyle w:val="Hyperlink"/>
        </w:rPr>
        <w:t>AB</w:t>
      </w:r>
      <w:r w:rsidRPr="00056C6E">
        <w:rPr>
          <w:rStyle w:val="Hyperlink"/>
          <w:lang w:val="el-GR"/>
        </w:rPr>
        <w:t>3</w:t>
      </w:r>
      <w:r w:rsidRPr="002C611E">
        <w:rPr>
          <w:rStyle w:val="Hyperlink"/>
        </w:rPr>
        <w:t>EF</w:t>
      </w:r>
      <w:r w:rsidRPr="00056C6E">
        <w:rPr>
          <w:rStyle w:val="Hyperlink"/>
          <w:lang w:val="el-GR"/>
        </w:rPr>
        <w:t>9</w:t>
      </w:r>
      <w:r w:rsidRPr="002C611E">
        <w:rPr>
          <w:rStyle w:val="Hyperlink"/>
        </w:rPr>
        <w:t>C</w:t>
      </w:r>
      <w:r w:rsidRPr="00056C6E">
        <w:rPr>
          <w:rStyle w:val="Hyperlink"/>
          <w:lang w:val="el-GR"/>
        </w:rPr>
        <w:t>22580300033</w:t>
      </w:r>
      <w:r w:rsidRPr="002C611E">
        <w:rPr>
          <w:rStyle w:val="Hyperlink"/>
        </w:rPr>
        <w:t>CD</w:t>
      </w:r>
      <w:r w:rsidRPr="00056C6E">
        <w:rPr>
          <w:rStyle w:val="Hyperlink"/>
          <w:lang w:val="el-GR"/>
        </w:rPr>
        <w:t>78/$</w:t>
      </w:r>
      <w:r w:rsidRPr="002C611E">
        <w:rPr>
          <w:rStyle w:val="Hyperlink"/>
        </w:rPr>
        <w:t>file</w:t>
      </w:r>
      <w:r w:rsidRPr="00056C6E">
        <w:rPr>
          <w:rStyle w:val="Hyperlink"/>
          <w:lang w:val="el-GR"/>
        </w:rPr>
        <w:t>/4504%2016%209%202016%20</w:t>
      </w:r>
      <w:r w:rsidRPr="002C611E">
        <w:rPr>
          <w:rStyle w:val="Hyperlink"/>
        </w:rPr>
        <w:t>PARARTIMA</w:t>
      </w:r>
      <w:r w:rsidRPr="00056C6E">
        <w:rPr>
          <w:rStyle w:val="Hyperlink"/>
          <w:lang w:val="el-GR"/>
        </w:rPr>
        <w:t>%204</w:t>
      </w:r>
      <w:r w:rsidRPr="002C611E">
        <w:rPr>
          <w:rStyle w:val="Hyperlink"/>
        </w:rPr>
        <w:t>o</w:t>
      </w:r>
      <w:r w:rsidRPr="00056C6E">
        <w:rPr>
          <w:rStyle w:val="Hyperlink"/>
          <w:lang w:val="el-GR"/>
        </w:rPr>
        <w:t>%20</w:t>
      </w:r>
      <w:r w:rsidRPr="002C611E">
        <w:rPr>
          <w:rStyle w:val="Hyperlink"/>
        </w:rPr>
        <w:t>MEROS</w:t>
      </w:r>
      <w:r w:rsidRPr="00056C6E">
        <w:rPr>
          <w:rStyle w:val="Hyperlink"/>
          <w:lang w:val="el-GR"/>
        </w:rPr>
        <w:t>%20</w:t>
      </w:r>
      <w:r w:rsidRPr="002C611E">
        <w:rPr>
          <w:rStyle w:val="Hyperlink"/>
        </w:rPr>
        <w:t>I</w:t>
      </w:r>
      <w:r w:rsidRPr="00056C6E">
        <w:rPr>
          <w:rStyle w:val="Hyperlink"/>
          <w:lang w:val="el-GR"/>
        </w:rPr>
        <w:t>.</w:t>
      </w:r>
      <w:r w:rsidRPr="002C611E">
        <w:rPr>
          <w:rStyle w:val="Hyperlink"/>
        </w:rPr>
        <w:t>pdf</w:t>
      </w:r>
      <w:r>
        <w:rPr>
          <w:rStyle w:val="Hyperlink"/>
        </w:rPr>
        <w:fldChar w:fldCharType="end"/>
      </w:r>
      <w:r w:rsidRPr="00056C6E">
        <w:rPr>
          <w:lang w:val="el-GR"/>
        </w:rPr>
        <w:t xml:space="preserve"> </w:t>
      </w:r>
    </w:p>
    <w:bookmarkEnd w:id="8"/>
  </w:footnote>
  <w:footnote w:id="24">
    <w:p w14:paraId="65DFE170" w14:textId="77777777" w:rsidR="004A0130" w:rsidRPr="00453DDC" w:rsidRDefault="004A0130">
      <w:pPr>
        <w:pStyle w:val="FootnoteText"/>
        <w:rPr>
          <w:lang w:val="en-US"/>
        </w:rPr>
      </w:pPr>
      <w:r>
        <w:rPr>
          <w:rStyle w:val="FootnoteReference"/>
        </w:rPr>
        <w:footnoteRef/>
      </w:r>
      <w:r>
        <w:t xml:space="preserve"> </w:t>
      </w:r>
      <w:r>
        <w:rPr>
          <w:lang w:val="en-US"/>
        </w:rPr>
        <w:t xml:space="preserve">Civil Registry and Migration Website available at: </w:t>
      </w:r>
      <w:hyperlink r:id="rId15" w:history="1">
        <w:r w:rsidRPr="00A75D3F">
          <w:rPr>
            <w:rStyle w:val="Hyperlink"/>
            <w:lang w:val="en-US"/>
          </w:rPr>
          <w:t>http://www.moi.gov.cy/moi/crmd/crmd.nsf/All/DABB1713307D8C4CC2257D2C0045433C?OpenDocument</w:t>
        </w:r>
      </w:hyperlink>
      <w:r>
        <w:rPr>
          <w:lang w:val="en-US"/>
        </w:rPr>
        <w:t xml:space="preserve"> </w:t>
      </w:r>
    </w:p>
  </w:footnote>
  <w:footnote w:id="25">
    <w:p w14:paraId="58D872C8" w14:textId="77777777" w:rsidR="004A0130" w:rsidRPr="00582C72" w:rsidRDefault="004A0130" w:rsidP="00E93A8B">
      <w:pPr>
        <w:pStyle w:val="FootnoteText"/>
        <w:rPr>
          <w:bCs/>
          <w:lang w:val="el-GR"/>
        </w:rPr>
      </w:pPr>
      <w:r>
        <w:rPr>
          <w:rStyle w:val="FootnoteReference"/>
        </w:rPr>
        <w:footnoteRef/>
      </w:r>
      <w:r w:rsidRPr="00582C72">
        <w:rPr>
          <w:lang w:val="el-GR"/>
        </w:rPr>
        <w:t xml:space="preserve"> </w:t>
      </w:r>
      <w:r>
        <w:t>Council</w:t>
      </w:r>
      <w:r w:rsidRPr="00582C72">
        <w:rPr>
          <w:lang w:val="el-GR"/>
        </w:rPr>
        <w:t xml:space="preserve"> </w:t>
      </w:r>
      <w:r>
        <w:t>of</w:t>
      </w:r>
      <w:r w:rsidRPr="00582C72">
        <w:rPr>
          <w:lang w:val="el-GR"/>
        </w:rPr>
        <w:t xml:space="preserve"> </w:t>
      </w:r>
      <w:r>
        <w:t>Ministers</w:t>
      </w:r>
      <w:r w:rsidRPr="00582C72">
        <w:rPr>
          <w:lang w:val="el-GR"/>
        </w:rPr>
        <w:t xml:space="preserve">’ </w:t>
      </w:r>
      <w:r>
        <w:rPr>
          <w:lang w:val="en-US"/>
        </w:rPr>
        <w:t>Decision</w:t>
      </w:r>
      <w:r w:rsidRPr="00582C72">
        <w:rPr>
          <w:lang w:val="el-GR"/>
        </w:rPr>
        <w:t xml:space="preserve"> 84.068 </w:t>
      </w:r>
      <w:r>
        <w:rPr>
          <w:lang w:val="en-US"/>
        </w:rPr>
        <w:t>dated</w:t>
      </w:r>
      <w:r w:rsidRPr="00582C72">
        <w:rPr>
          <w:lang w:val="el-GR"/>
        </w:rPr>
        <w:t xml:space="preserve"> 9.1.2018, (</w:t>
      </w:r>
      <w:r>
        <w:rPr>
          <w:lang w:val="el-GR"/>
        </w:rPr>
        <w:t>Απόφαση</w:t>
      </w:r>
      <w:r w:rsidRPr="00582C72">
        <w:rPr>
          <w:lang w:val="el-GR"/>
        </w:rPr>
        <w:t xml:space="preserve"> </w:t>
      </w:r>
      <w:r>
        <w:rPr>
          <w:lang w:val="el-GR"/>
        </w:rPr>
        <w:t>Υπουργικού</w:t>
      </w:r>
      <w:r w:rsidRPr="00582C72">
        <w:rPr>
          <w:lang w:val="el-GR"/>
        </w:rPr>
        <w:t xml:space="preserve"> </w:t>
      </w:r>
      <w:r>
        <w:rPr>
          <w:lang w:val="el-GR"/>
        </w:rPr>
        <w:t>Συμβουλίου</w:t>
      </w:r>
      <w:r w:rsidRPr="00582C72">
        <w:rPr>
          <w:lang w:val="el-GR"/>
        </w:rPr>
        <w:t xml:space="preserve"> </w:t>
      </w:r>
      <w:r>
        <w:rPr>
          <w:lang w:val="el-GR"/>
        </w:rPr>
        <w:t>αρ</w:t>
      </w:r>
      <w:r w:rsidRPr="00582C72">
        <w:rPr>
          <w:lang w:val="el-GR"/>
        </w:rPr>
        <w:t xml:space="preserve">. 84.068 </w:t>
      </w:r>
      <w:r>
        <w:rPr>
          <w:lang w:val="el-GR"/>
        </w:rPr>
        <w:t>ημερομηνίας</w:t>
      </w:r>
      <w:r w:rsidRPr="00582C72">
        <w:rPr>
          <w:lang w:val="el-GR"/>
        </w:rPr>
        <w:t xml:space="preserve"> 9.1.2018, </w:t>
      </w:r>
      <w:r w:rsidRPr="00582C72">
        <w:rPr>
          <w:bCs/>
          <w:lang w:val="el-GR"/>
        </w:rPr>
        <w:t xml:space="preserve">Παραχώρηση της κυπριακής υπηκοότητας με κατ’ εξαίρεση Πολιτογράφηση σε μη Κύπριους επενδυτές/επιχειρηματίες στη βάση του εδαφίου (2) του άρθρου 111Α του περί Αρχείου Πληθυσμού Νόμου 141(Ι)/2002. </w:t>
      </w:r>
      <w:r w:rsidRPr="00582C72">
        <w:rPr>
          <w:bCs/>
          <w:lang w:val="el-GR"/>
        </w:rPr>
        <w:t xml:space="preserve">Σύσταση Επιτροπής Εποπτείας και Ελέγχου, εισαγωγή κώδικα συμπεριφοράς και άλλων πρακτικών μέτρων διαχείρισης της προώθησης και εφαρμογής του </w:t>
      </w:r>
      <w:r w:rsidRPr="00582C72">
        <w:rPr>
          <w:bCs/>
          <w:lang w:val="el-GR"/>
        </w:rPr>
        <w:t>Σχεδίου.)</w:t>
      </w:r>
      <w:r w:rsidRPr="00582C72">
        <w:rPr>
          <w:lang w:val="el-GR"/>
        </w:rPr>
        <w:t xml:space="preserve">, </w:t>
      </w:r>
      <w:r>
        <w:rPr>
          <w:bCs/>
          <w:lang w:val="en-US"/>
        </w:rPr>
        <w:t>O</w:t>
      </w:r>
      <w:r w:rsidRPr="00582C72">
        <w:rPr>
          <w:bCs/>
          <w:lang w:val="el-GR"/>
        </w:rPr>
        <w:t>.</w:t>
      </w:r>
      <w:r>
        <w:rPr>
          <w:bCs/>
          <w:lang w:val="en-US"/>
        </w:rPr>
        <w:t>G</w:t>
      </w:r>
      <w:r w:rsidRPr="00582C72">
        <w:rPr>
          <w:bCs/>
          <w:lang w:val="el-GR"/>
        </w:rPr>
        <w:t xml:space="preserve">, </w:t>
      </w:r>
      <w:r>
        <w:rPr>
          <w:bCs/>
          <w:lang w:val="en-US"/>
        </w:rPr>
        <w:t>Par</w:t>
      </w:r>
      <w:r w:rsidRPr="00582C72">
        <w:rPr>
          <w:bCs/>
          <w:lang w:val="el-GR"/>
        </w:rPr>
        <w:t xml:space="preserve"> 4(</w:t>
      </w:r>
      <w:r>
        <w:rPr>
          <w:bCs/>
          <w:lang w:val="en-US"/>
        </w:rPr>
        <w:t>I</w:t>
      </w:r>
      <w:r w:rsidRPr="00582C72">
        <w:rPr>
          <w:bCs/>
          <w:lang w:val="el-GR"/>
        </w:rPr>
        <w:t xml:space="preserve">), </w:t>
      </w:r>
      <w:r>
        <w:rPr>
          <w:bCs/>
          <w:lang w:val="en-US"/>
        </w:rPr>
        <w:t>No</w:t>
      </w:r>
      <w:r w:rsidRPr="00582C72">
        <w:rPr>
          <w:bCs/>
          <w:lang w:val="el-GR"/>
        </w:rPr>
        <w:t>.</w:t>
      </w:r>
      <w:r w:rsidRPr="00582C72">
        <w:rPr>
          <w:bCs/>
          <w:iCs/>
          <w:lang w:val="el-GR"/>
        </w:rPr>
        <w:t>4568, 2.3.2018</w:t>
      </w:r>
      <w:r w:rsidRPr="00582C72">
        <w:rPr>
          <w:bCs/>
          <w:lang w:val="el-GR"/>
        </w:rPr>
        <w:t xml:space="preserve">, </w:t>
      </w:r>
      <w:r>
        <w:rPr>
          <w:lang w:val="en-US"/>
        </w:rPr>
        <w:t>available</w:t>
      </w:r>
      <w:r w:rsidRPr="00582C72">
        <w:rPr>
          <w:lang w:val="el-GR"/>
        </w:rPr>
        <w:t xml:space="preserve"> </w:t>
      </w:r>
      <w:r>
        <w:rPr>
          <w:lang w:val="en-US"/>
        </w:rPr>
        <w:t>at</w:t>
      </w:r>
      <w:r w:rsidRPr="00582C72">
        <w:rPr>
          <w:lang w:val="el-GR"/>
        </w:rPr>
        <w:t xml:space="preserve">: </w:t>
      </w:r>
      <w:r>
        <w:fldChar w:fldCharType="begin"/>
      </w:r>
      <w:r w:rsidRPr="008D669B">
        <w:rPr>
          <w:lang w:val="el-GR"/>
        </w:rPr>
        <w:instrText xml:space="preserve"> </w:instrText>
      </w:r>
      <w:r>
        <w:instrText>HYPERLINK</w:instrText>
      </w:r>
      <w:r w:rsidRPr="008D669B">
        <w:rPr>
          <w:lang w:val="el-GR"/>
        </w:rPr>
        <w:instrText xml:space="preserve"> "</w:instrText>
      </w:r>
      <w:r>
        <w:instrText>http</w:instrText>
      </w:r>
      <w:r w:rsidRPr="008D669B">
        <w:rPr>
          <w:lang w:val="el-GR"/>
        </w:rPr>
        <w:instrText>://</w:instrText>
      </w:r>
      <w:r>
        <w:instrText>www</w:instrText>
      </w:r>
      <w:r w:rsidRPr="008D669B">
        <w:rPr>
          <w:lang w:val="el-GR"/>
        </w:rPr>
        <w:instrText>.</w:instrText>
      </w:r>
      <w:r>
        <w:instrText>mof</w:instrText>
      </w:r>
      <w:r w:rsidRPr="008D669B">
        <w:rPr>
          <w:lang w:val="el-GR"/>
        </w:rPr>
        <w:instrText>.</w:instrText>
      </w:r>
      <w:r>
        <w:instrText>gov</w:instrText>
      </w:r>
      <w:r w:rsidRPr="008D669B">
        <w:rPr>
          <w:lang w:val="el-GR"/>
        </w:rPr>
        <w:instrText>.</w:instrText>
      </w:r>
      <w:r>
        <w:instrText>cy</w:instrText>
      </w:r>
      <w:r w:rsidRPr="008D669B">
        <w:rPr>
          <w:lang w:val="el-GR"/>
        </w:rPr>
        <w:instrText>/</w:instrText>
      </w:r>
      <w:r>
        <w:instrText>mof</w:instrText>
      </w:r>
      <w:r w:rsidRPr="008D669B">
        <w:rPr>
          <w:lang w:val="el-GR"/>
        </w:rPr>
        <w:instrText>/</w:instrText>
      </w:r>
      <w:r>
        <w:instrText>gpo</w:instrText>
      </w:r>
      <w:r w:rsidRPr="008D669B">
        <w:rPr>
          <w:lang w:val="el-GR"/>
        </w:rPr>
        <w:instrText>/</w:instrText>
      </w:r>
      <w:r>
        <w:instrText>gpo</w:instrText>
      </w:r>
      <w:r w:rsidRPr="008D669B">
        <w:rPr>
          <w:lang w:val="el-GR"/>
        </w:rPr>
        <w:instrText>.</w:instrText>
      </w:r>
      <w:r>
        <w:instrText>nsf</w:instrText>
      </w:r>
      <w:r w:rsidRPr="008D669B">
        <w:rPr>
          <w:lang w:val="el-GR"/>
        </w:rPr>
        <w:instrText>/</w:instrText>
      </w:r>
      <w:r>
        <w:instrText>All</w:instrText>
      </w:r>
      <w:r w:rsidRPr="008D669B">
        <w:rPr>
          <w:lang w:val="el-GR"/>
        </w:rPr>
        <w:instrText>/20</w:instrText>
      </w:r>
      <w:r>
        <w:instrText>CF</w:instrText>
      </w:r>
      <w:r w:rsidRPr="008D669B">
        <w:rPr>
          <w:lang w:val="el-GR"/>
        </w:rPr>
        <w:instrText>8</w:instrText>
      </w:r>
      <w:r>
        <w:instrText>C</w:instrText>
      </w:r>
      <w:r w:rsidRPr="008D669B">
        <w:rPr>
          <w:lang w:val="el-GR"/>
        </w:rPr>
        <w:instrText>6</w:instrText>
      </w:r>
      <w:r>
        <w:instrText>CABEC</w:instrText>
      </w:r>
      <w:r w:rsidRPr="008D669B">
        <w:rPr>
          <w:lang w:val="el-GR"/>
        </w:rPr>
        <w:instrText>7</w:instrText>
      </w:r>
      <w:r>
        <w:instrText>FF</w:instrText>
      </w:r>
      <w:r w:rsidRPr="008D669B">
        <w:rPr>
          <w:lang w:val="el-GR"/>
        </w:rPr>
        <w:instrText>4</w:instrText>
      </w:r>
      <w:r>
        <w:instrText>C</w:instrText>
      </w:r>
      <w:r w:rsidRPr="008D669B">
        <w:rPr>
          <w:lang w:val="el-GR"/>
        </w:rPr>
        <w:instrText>225824400389</w:instrText>
      </w:r>
      <w:r>
        <w:instrText>AD</w:instrText>
      </w:r>
      <w:r w:rsidRPr="008D669B">
        <w:rPr>
          <w:lang w:val="el-GR"/>
        </w:rPr>
        <w:instrText>4/$</w:instrText>
      </w:r>
      <w:r>
        <w:instrText>file</w:instrText>
      </w:r>
      <w:r w:rsidRPr="008D669B">
        <w:rPr>
          <w:lang w:val="el-GR"/>
        </w:rPr>
        <w:instrText>/4568%202%203%202018%20</w:instrText>
      </w:r>
      <w:r>
        <w:instrText>PARARTHMA</w:instrText>
      </w:r>
      <w:r w:rsidRPr="008D669B">
        <w:rPr>
          <w:lang w:val="el-GR"/>
        </w:rPr>
        <w:instrText>%204</w:instrText>
      </w:r>
      <w:r>
        <w:instrText>o</w:instrText>
      </w:r>
      <w:r w:rsidRPr="008D669B">
        <w:rPr>
          <w:lang w:val="el-GR"/>
        </w:rPr>
        <w:instrText>%20</w:instrText>
      </w:r>
      <w:r>
        <w:instrText>MEROS</w:instrText>
      </w:r>
      <w:r w:rsidRPr="008D669B">
        <w:rPr>
          <w:lang w:val="el-GR"/>
        </w:rPr>
        <w:instrText>%20</w:instrText>
      </w:r>
      <w:r>
        <w:instrText>I</w:instrText>
      </w:r>
      <w:r w:rsidRPr="008D669B">
        <w:rPr>
          <w:lang w:val="el-GR"/>
        </w:rPr>
        <w:instrText>.</w:instrText>
      </w:r>
      <w:r>
        <w:instrText>pdf</w:instrText>
      </w:r>
      <w:r w:rsidRPr="008D669B">
        <w:rPr>
          <w:lang w:val="el-GR"/>
        </w:rPr>
        <w:instrText xml:space="preserve">" </w:instrText>
      </w:r>
      <w:r>
        <w:fldChar w:fldCharType="separate"/>
      </w:r>
      <w:r w:rsidRPr="00ED0DAB">
        <w:rPr>
          <w:rStyle w:val="Hyperlink"/>
        </w:rPr>
        <w:t>http</w:t>
      </w:r>
      <w:r w:rsidRPr="00582C72">
        <w:rPr>
          <w:rStyle w:val="Hyperlink"/>
          <w:lang w:val="el-GR"/>
        </w:rPr>
        <w:t>://</w:t>
      </w:r>
      <w:r w:rsidRPr="00ED0DAB">
        <w:rPr>
          <w:rStyle w:val="Hyperlink"/>
        </w:rPr>
        <w:t>www</w:t>
      </w:r>
      <w:r w:rsidRPr="00582C72">
        <w:rPr>
          <w:rStyle w:val="Hyperlink"/>
          <w:lang w:val="el-GR"/>
        </w:rPr>
        <w:t>.</w:t>
      </w:r>
      <w:proofErr w:type="spellStart"/>
      <w:r w:rsidRPr="00ED0DAB">
        <w:rPr>
          <w:rStyle w:val="Hyperlink"/>
        </w:rPr>
        <w:t>mof</w:t>
      </w:r>
      <w:proofErr w:type="spellEnd"/>
      <w:r w:rsidRPr="00582C72">
        <w:rPr>
          <w:rStyle w:val="Hyperlink"/>
          <w:lang w:val="el-GR"/>
        </w:rPr>
        <w:t>.</w:t>
      </w:r>
      <w:proofErr w:type="spellStart"/>
      <w:r w:rsidRPr="00ED0DAB">
        <w:rPr>
          <w:rStyle w:val="Hyperlink"/>
        </w:rPr>
        <w:t>gov</w:t>
      </w:r>
      <w:proofErr w:type="spellEnd"/>
      <w:r w:rsidRPr="00582C72">
        <w:rPr>
          <w:rStyle w:val="Hyperlink"/>
          <w:lang w:val="el-GR"/>
        </w:rPr>
        <w:t>.</w:t>
      </w:r>
      <w:r w:rsidRPr="00ED0DAB">
        <w:rPr>
          <w:rStyle w:val="Hyperlink"/>
        </w:rPr>
        <w:t>cy</w:t>
      </w:r>
      <w:r w:rsidRPr="00582C72">
        <w:rPr>
          <w:rStyle w:val="Hyperlink"/>
          <w:lang w:val="el-GR"/>
        </w:rPr>
        <w:t>/</w:t>
      </w:r>
      <w:proofErr w:type="spellStart"/>
      <w:r w:rsidRPr="00ED0DAB">
        <w:rPr>
          <w:rStyle w:val="Hyperlink"/>
        </w:rPr>
        <w:t>mof</w:t>
      </w:r>
      <w:proofErr w:type="spellEnd"/>
      <w:r w:rsidRPr="00582C72">
        <w:rPr>
          <w:rStyle w:val="Hyperlink"/>
          <w:lang w:val="el-GR"/>
        </w:rPr>
        <w:t>/</w:t>
      </w:r>
      <w:proofErr w:type="spellStart"/>
      <w:r w:rsidRPr="00ED0DAB">
        <w:rPr>
          <w:rStyle w:val="Hyperlink"/>
        </w:rPr>
        <w:t>gpo</w:t>
      </w:r>
      <w:proofErr w:type="spellEnd"/>
      <w:r w:rsidRPr="00582C72">
        <w:rPr>
          <w:rStyle w:val="Hyperlink"/>
          <w:lang w:val="el-GR"/>
        </w:rPr>
        <w:t>/</w:t>
      </w:r>
      <w:proofErr w:type="spellStart"/>
      <w:r w:rsidRPr="00ED0DAB">
        <w:rPr>
          <w:rStyle w:val="Hyperlink"/>
        </w:rPr>
        <w:t>gpo</w:t>
      </w:r>
      <w:proofErr w:type="spellEnd"/>
      <w:r w:rsidRPr="00582C72">
        <w:rPr>
          <w:rStyle w:val="Hyperlink"/>
          <w:lang w:val="el-GR"/>
        </w:rPr>
        <w:t>.</w:t>
      </w:r>
      <w:proofErr w:type="spellStart"/>
      <w:r w:rsidRPr="00ED0DAB">
        <w:rPr>
          <w:rStyle w:val="Hyperlink"/>
        </w:rPr>
        <w:t>nsf</w:t>
      </w:r>
      <w:proofErr w:type="spellEnd"/>
      <w:r w:rsidRPr="00582C72">
        <w:rPr>
          <w:rStyle w:val="Hyperlink"/>
          <w:lang w:val="el-GR"/>
        </w:rPr>
        <w:t>/</w:t>
      </w:r>
      <w:r w:rsidRPr="00ED0DAB">
        <w:rPr>
          <w:rStyle w:val="Hyperlink"/>
        </w:rPr>
        <w:t>All</w:t>
      </w:r>
      <w:r w:rsidRPr="00582C72">
        <w:rPr>
          <w:rStyle w:val="Hyperlink"/>
          <w:lang w:val="el-GR"/>
        </w:rPr>
        <w:t>/20</w:t>
      </w:r>
      <w:r w:rsidRPr="00ED0DAB">
        <w:rPr>
          <w:rStyle w:val="Hyperlink"/>
        </w:rPr>
        <w:t>CF</w:t>
      </w:r>
      <w:r w:rsidRPr="00582C72">
        <w:rPr>
          <w:rStyle w:val="Hyperlink"/>
          <w:lang w:val="el-GR"/>
        </w:rPr>
        <w:t>8</w:t>
      </w:r>
      <w:r w:rsidRPr="00ED0DAB">
        <w:rPr>
          <w:rStyle w:val="Hyperlink"/>
        </w:rPr>
        <w:t>C</w:t>
      </w:r>
      <w:r w:rsidRPr="00582C72">
        <w:rPr>
          <w:rStyle w:val="Hyperlink"/>
          <w:lang w:val="el-GR"/>
        </w:rPr>
        <w:t>6</w:t>
      </w:r>
      <w:r w:rsidRPr="00ED0DAB">
        <w:rPr>
          <w:rStyle w:val="Hyperlink"/>
        </w:rPr>
        <w:t>CABEC</w:t>
      </w:r>
      <w:r w:rsidRPr="00582C72">
        <w:rPr>
          <w:rStyle w:val="Hyperlink"/>
          <w:lang w:val="el-GR"/>
        </w:rPr>
        <w:t>7</w:t>
      </w:r>
      <w:r w:rsidRPr="00ED0DAB">
        <w:rPr>
          <w:rStyle w:val="Hyperlink"/>
        </w:rPr>
        <w:t>FF</w:t>
      </w:r>
      <w:r w:rsidRPr="00582C72">
        <w:rPr>
          <w:rStyle w:val="Hyperlink"/>
          <w:lang w:val="el-GR"/>
        </w:rPr>
        <w:t>4</w:t>
      </w:r>
      <w:r w:rsidRPr="00ED0DAB">
        <w:rPr>
          <w:rStyle w:val="Hyperlink"/>
        </w:rPr>
        <w:t>C</w:t>
      </w:r>
      <w:r w:rsidRPr="00582C72">
        <w:rPr>
          <w:rStyle w:val="Hyperlink"/>
          <w:lang w:val="el-GR"/>
        </w:rPr>
        <w:t>225824400389</w:t>
      </w:r>
      <w:r w:rsidRPr="00ED0DAB">
        <w:rPr>
          <w:rStyle w:val="Hyperlink"/>
        </w:rPr>
        <w:t>AD</w:t>
      </w:r>
      <w:r w:rsidRPr="00582C72">
        <w:rPr>
          <w:rStyle w:val="Hyperlink"/>
          <w:lang w:val="el-GR"/>
        </w:rPr>
        <w:t>4/$</w:t>
      </w:r>
      <w:r w:rsidRPr="00ED0DAB">
        <w:rPr>
          <w:rStyle w:val="Hyperlink"/>
        </w:rPr>
        <w:t>file</w:t>
      </w:r>
      <w:r w:rsidRPr="00582C72">
        <w:rPr>
          <w:rStyle w:val="Hyperlink"/>
          <w:lang w:val="el-GR"/>
        </w:rPr>
        <w:t>/4568%202%203%202018%20</w:t>
      </w:r>
      <w:r w:rsidRPr="00ED0DAB">
        <w:rPr>
          <w:rStyle w:val="Hyperlink"/>
        </w:rPr>
        <w:t>PARARTHMA</w:t>
      </w:r>
      <w:r w:rsidRPr="00582C72">
        <w:rPr>
          <w:rStyle w:val="Hyperlink"/>
          <w:lang w:val="el-GR"/>
        </w:rPr>
        <w:t>%204</w:t>
      </w:r>
      <w:r w:rsidRPr="00ED0DAB">
        <w:rPr>
          <w:rStyle w:val="Hyperlink"/>
        </w:rPr>
        <w:t>o</w:t>
      </w:r>
      <w:r w:rsidRPr="00582C72">
        <w:rPr>
          <w:rStyle w:val="Hyperlink"/>
          <w:lang w:val="el-GR"/>
        </w:rPr>
        <w:t>%20</w:t>
      </w:r>
      <w:r w:rsidRPr="00ED0DAB">
        <w:rPr>
          <w:rStyle w:val="Hyperlink"/>
        </w:rPr>
        <w:t>MEROS</w:t>
      </w:r>
      <w:r w:rsidRPr="00582C72">
        <w:rPr>
          <w:rStyle w:val="Hyperlink"/>
          <w:lang w:val="el-GR"/>
        </w:rPr>
        <w:t>%20</w:t>
      </w:r>
      <w:r w:rsidRPr="00ED0DAB">
        <w:rPr>
          <w:rStyle w:val="Hyperlink"/>
        </w:rPr>
        <w:t>I</w:t>
      </w:r>
      <w:r w:rsidRPr="00582C72">
        <w:rPr>
          <w:rStyle w:val="Hyperlink"/>
          <w:lang w:val="el-GR"/>
        </w:rPr>
        <w:t>.</w:t>
      </w:r>
      <w:r w:rsidRPr="00ED0DAB">
        <w:rPr>
          <w:rStyle w:val="Hyperlink"/>
        </w:rPr>
        <w:t>pdf</w:t>
      </w:r>
      <w:r>
        <w:rPr>
          <w:rStyle w:val="Hyperlink"/>
        </w:rPr>
        <w:fldChar w:fldCharType="end"/>
      </w:r>
      <w:r w:rsidRPr="00582C72">
        <w:rPr>
          <w:lang w:val="el-GR"/>
        </w:rPr>
        <w:t xml:space="preserve"> </w:t>
      </w:r>
    </w:p>
  </w:footnote>
  <w:footnote w:id="26">
    <w:p w14:paraId="142B450E" w14:textId="42845B80" w:rsidR="004A0130" w:rsidRPr="00FF17B3" w:rsidRDefault="004A0130">
      <w:pPr>
        <w:pStyle w:val="FootnoteText"/>
        <w:rPr>
          <w:lang w:val="en-US"/>
        </w:rPr>
      </w:pPr>
      <w:r>
        <w:rPr>
          <w:rStyle w:val="FootnoteReference"/>
        </w:rPr>
        <w:footnoteRef/>
      </w:r>
      <w:r>
        <w:t xml:space="preserve"> Annex I was provided by </w:t>
      </w:r>
      <w:r>
        <w:rPr>
          <w:lang w:val="en-US"/>
        </w:rPr>
        <w:t xml:space="preserve">email dated 16 March 2018 during the stakeholder consultation with an </w:t>
      </w:r>
      <w:r w:rsidRPr="00FF17B3">
        <w:rPr>
          <w:lang w:val="en-US"/>
        </w:rPr>
        <w:t>Administrative Officer</w:t>
      </w:r>
      <w:r>
        <w:rPr>
          <w:lang w:val="en-US"/>
        </w:rPr>
        <w:t xml:space="preserve"> at the </w:t>
      </w:r>
      <w:r w:rsidRPr="00FF17B3">
        <w:rPr>
          <w:lang w:val="en-US"/>
        </w:rPr>
        <w:t>Ministry of Interior</w:t>
      </w:r>
      <w:r>
        <w:rPr>
          <w:lang w:val="en-US"/>
        </w:rPr>
        <w:t>.</w:t>
      </w:r>
    </w:p>
  </w:footnote>
  <w:footnote w:id="27">
    <w:p w14:paraId="3421A5E4" w14:textId="5FA88171" w:rsidR="004A0130" w:rsidRPr="00FF17B3" w:rsidRDefault="004A0130" w:rsidP="00FF17B3">
      <w:pPr>
        <w:pStyle w:val="FootnoteText"/>
        <w:rPr>
          <w:lang w:val="en-US"/>
        </w:rPr>
      </w:pPr>
      <w:r>
        <w:rPr>
          <w:rStyle w:val="FootnoteReference"/>
        </w:rPr>
        <w:footnoteRef/>
      </w:r>
      <w:r>
        <w:t xml:space="preserve"> Annex II was provided by </w:t>
      </w:r>
      <w:r>
        <w:rPr>
          <w:lang w:val="en-US"/>
        </w:rPr>
        <w:t xml:space="preserve">email dated 16 March 2018 during the stakeholder consultation with an </w:t>
      </w:r>
      <w:r w:rsidRPr="00FF17B3">
        <w:rPr>
          <w:lang w:val="en-US"/>
        </w:rPr>
        <w:t>Administrative Officer</w:t>
      </w:r>
      <w:r>
        <w:rPr>
          <w:lang w:val="en-US"/>
        </w:rPr>
        <w:t xml:space="preserve"> at the </w:t>
      </w:r>
      <w:r w:rsidRPr="00FF17B3">
        <w:rPr>
          <w:lang w:val="en-US"/>
        </w:rPr>
        <w:t>Ministry of Interior</w:t>
      </w:r>
      <w:r>
        <w:rPr>
          <w:lang w:val="en-US"/>
        </w:rPr>
        <w:t>.</w:t>
      </w:r>
    </w:p>
  </w:footnote>
  <w:footnote w:id="28">
    <w:p w14:paraId="1491AED9" w14:textId="1140B303" w:rsidR="004A0130" w:rsidRPr="00FF17B3" w:rsidRDefault="004A0130" w:rsidP="00FF17B3">
      <w:pPr>
        <w:pStyle w:val="FootnoteText"/>
        <w:rPr>
          <w:lang w:val="en-US"/>
        </w:rPr>
      </w:pPr>
      <w:r>
        <w:rPr>
          <w:rStyle w:val="FootnoteReference"/>
        </w:rPr>
        <w:footnoteRef/>
      </w:r>
      <w:r>
        <w:t xml:space="preserve"> Annex III was provided by </w:t>
      </w:r>
      <w:r>
        <w:rPr>
          <w:lang w:val="en-US"/>
        </w:rPr>
        <w:t xml:space="preserve">email dated 16 March 2018 during the stakeholder consultation with an </w:t>
      </w:r>
      <w:r w:rsidRPr="00FF17B3">
        <w:rPr>
          <w:lang w:val="en-US"/>
        </w:rPr>
        <w:t>Administrative Officer</w:t>
      </w:r>
      <w:r>
        <w:rPr>
          <w:lang w:val="en-US"/>
        </w:rPr>
        <w:t xml:space="preserve"> at the </w:t>
      </w:r>
      <w:r w:rsidRPr="00FF17B3">
        <w:rPr>
          <w:lang w:val="en-US"/>
        </w:rPr>
        <w:t>Ministry of Interior</w:t>
      </w:r>
      <w:r>
        <w:rPr>
          <w:lang w:val="en-US"/>
        </w:rPr>
        <w:t>.</w:t>
      </w:r>
    </w:p>
  </w:footnote>
  <w:footnote w:id="29">
    <w:p w14:paraId="6653A7EB" w14:textId="4CB838EB" w:rsidR="004A0130" w:rsidRPr="00120FA2" w:rsidRDefault="004A0130">
      <w:pPr>
        <w:pStyle w:val="FootnoteText"/>
        <w:rPr>
          <w:lang w:val="en-US"/>
        </w:rPr>
      </w:pPr>
      <w:r>
        <w:rPr>
          <w:rStyle w:val="FootnoteReference"/>
        </w:rPr>
        <w:footnoteRef/>
      </w:r>
      <w:r>
        <w:t xml:space="preserve"> </w:t>
      </w:r>
      <w:r>
        <w:rPr>
          <w:lang w:val="en-US"/>
        </w:rPr>
        <w:t xml:space="preserve">Annex III to the </w:t>
      </w:r>
      <w:r>
        <w:t>Council</w:t>
      </w:r>
      <w:r w:rsidRPr="00120FA2">
        <w:rPr>
          <w:lang w:val="en-US"/>
        </w:rPr>
        <w:t xml:space="preserve"> </w:t>
      </w:r>
      <w:r>
        <w:t>of</w:t>
      </w:r>
      <w:r w:rsidRPr="00120FA2">
        <w:rPr>
          <w:lang w:val="en-US"/>
        </w:rPr>
        <w:t xml:space="preserve"> </w:t>
      </w:r>
      <w:r>
        <w:t>Ministers</w:t>
      </w:r>
      <w:r w:rsidRPr="00120FA2">
        <w:rPr>
          <w:lang w:val="en-US"/>
        </w:rPr>
        <w:t xml:space="preserve">’ </w:t>
      </w:r>
      <w:r>
        <w:rPr>
          <w:lang w:val="en-US"/>
        </w:rPr>
        <w:t>Decision</w:t>
      </w:r>
      <w:r w:rsidRPr="00120FA2">
        <w:rPr>
          <w:lang w:val="en-US"/>
        </w:rPr>
        <w:t xml:space="preserve"> 84.068 </w:t>
      </w:r>
      <w:r>
        <w:rPr>
          <w:lang w:val="en-US"/>
        </w:rPr>
        <w:t>dated</w:t>
      </w:r>
      <w:r w:rsidRPr="00120FA2">
        <w:rPr>
          <w:lang w:val="en-US"/>
        </w:rPr>
        <w:t xml:space="preserve"> 9.1.2018, (</w:t>
      </w:r>
      <w:r>
        <w:rPr>
          <w:lang w:val="el-GR"/>
        </w:rPr>
        <w:t>Απόφαση</w:t>
      </w:r>
      <w:r w:rsidRPr="00120FA2">
        <w:rPr>
          <w:lang w:val="en-US"/>
        </w:rPr>
        <w:t xml:space="preserve"> </w:t>
      </w:r>
      <w:r>
        <w:rPr>
          <w:lang w:val="el-GR"/>
        </w:rPr>
        <w:t>Υπουργικού</w:t>
      </w:r>
      <w:r w:rsidRPr="00120FA2">
        <w:rPr>
          <w:lang w:val="en-US"/>
        </w:rPr>
        <w:t xml:space="preserve"> </w:t>
      </w:r>
      <w:r>
        <w:rPr>
          <w:lang w:val="el-GR"/>
        </w:rPr>
        <w:t>Συμβουλίου</w:t>
      </w:r>
      <w:r w:rsidRPr="00120FA2">
        <w:rPr>
          <w:lang w:val="en-US"/>
        </w:rPr>
        <w:t xml:space="preserve"> </w:t>
      </w:r>
      <w:r>
        <w:rPr>
          <w:lang w:val="el-GR"/>
        </w:rPr>
        <w:t>αρ</w:t>
      </w:r>
      <w:r w:rsidRPr="00120FA2">
        <w:rPr>
          <w:lang w:val="en-US"/>
        </w:rPr>
        <w:t xml:space="preserve">. 84.068 </w:t>
      </w:r>
      <w:r>
        <w:rPr>
          <w:lang w:val="el-GR"/>
        </w:rPr>
        <w:t>ημερομηνίας</w:t>
      </w:r>
      <w:r w:rsidRPr="00120FA2">
        <w:rPr>
          <w:lang w:val="en-US"/>
        </w:rPr>
        <w:t xml:space="preserve"> 9.1.2018, </w:t>
      </w:r>
      <w:r w:rsidRPr="00582C72">
        <w:rPr>
          <w:bCs/>
          <w:lang w:val="el-GR"/>
        </w:rPr>
        <w:t>Παραχω</w:t>
      </w:r>
      <w:r w:rsidRPr="00120FA2">
        <w:rPr>
          <w:bCs/>
          <w:lang w:val="en-US"/>
        </w:rPr>
        <w:t>́</w:t>
      </w:r>
      <w:r w:rsidRPr="00582C72">
        <w:rPr>
          <w:bCs/>
          <w:lang w:val="el-GR"/>
        </w:rPr>
        <w:t>ρηση</w:t>
      </w:r>
      <w:r w:rsidRPr="00120FA2">
        <w:rPr>
          <w:bCs/>
          <w:lang w:val="en-US"/>
        </w:rPr>
        <w:t xml:space="preserve"> </w:t>
      </w:r>
      <w:r w:rsidRPr="00582C72">
        <w:rPr>
          <w:bCs/>
          <w:lang w:val="el-GR"/>
        </w:rPr>
        <w:t>της</w:t>
      </w:r>
      <w:r w:rsidRPr="00120FA2">
        <w:rPr>
          <w:bCs/>
          <w:lang w:val="en-US"/>
        </w:rPr>
        <w:t xml:space="preserve"> </w:t>
      </w:r>
      <w:r w:rsidRPr="00582C72">
        <w:rPr>
          <w:bCs/>
          <w:lang w:val="el-GR"/>
        </w:rPr>
        <w:t>κυπριακη</w:t>
      </w:r>
      <w:r w:rsidRPr="00120FA2">
        <w:rPr>
          <w:bCs/>
          <w:lang w:val="en-US"/>
        </w:rPr>
        <w:t>́</w:t>
      </w:r>
      <w:r w:rsidRPr="00582C72">
        <w:rPr>
          <w:bCs/>
          <w:lang w:val="el-GR"/>
        </w:rPr>
        <w:t>ς</w:t>
      </w:r>
      <w:r w:rsidRPr="00120FA2">
        <w:rPr>
          <w:bCs/>
          <w:lang w:val="en-US"/>
        </w:rPr>
        <w:t xml:space="preserve"> </w:t>
      </w:r>
      <w:r w:rsidRPr="00582C72">
        <w:rPr>
          <w:bCs/>
          <w:lang w:val="el-GR"/>
        </w:rPr>
        <w:t>υπηκοο</w:t>
      </w:r>
      <w:r w:rsidRPr="00120FA2">
        <w:rPr>
          <w:bCs/>
          <w:lang w:val="en-US"/>
        </w:rPr>
        <w:t>́</w:t>
      </w:r>
      <w:r w:rsidRPr="00582C72">
        <w:rPr>
          <w:bCs/>
          <w:lang w:val="el-GR"/>
        </w:rPr>
        <w:t>τητας</w:t>
      </w:r>
      <w:r w:rsidRPr="00120FA2">
        <w:rPr>
          <w:bCs/>
          <w:lang w:val="en-US"/>
        </w:rPr>
        <w:t xml:space="preserve"> </w:t>
      </w:r>
      <w:r w:rsidRPr="00582C72">
        <w:rPr>
          <w:bCs/>
          <w:lang w:val="el-GR"/>
        </w:rPr>
        <w:t>με</w:t>
      </w:r>
      <w:r w:rsidRPr="00120FA2">
        <w:rPr>
          <w:bCs/>
          <w:lang w:val="en-US"/>
        </w:rPr>
        <w:t xml:space="preserve"> </w:t>
      </w:r>
      <w:r w:rsidRPr="00582C72">
        <w:rPr>
          <w:bCs/>
          <w:lang w:val="el-GR"/>
        </w:rPr>
        <w:t>κατ</w:t>
      </w:r>
      <w:r w:rsidRPr="00120FA2">
        <w:rPr>
          <w:bCs/>
          <w:lang w:val="en-US"/>
        </w:rPr>
        <w:t xml:space="preserve">’ </w:t>
      </w:r>
      <w:r w:rsidRPr="00582C72">
        <w:rPr>
          <w:bCs/>
          <w:lang w:val="el-GR"/>
        </w:rPr>
        <w:t>εξαι</w:t>
      </w:r>
      <w:r w:rsidRPr="00120FA2">
        <w:rPr>
          <w:bCs/>
          <w:lang w:val="en-US"/>
        </w:rPr>
        <w:t>́</w:t>
      </w:r>
      <w:r w:rsidRPr="00582C72">
        <w:rPr>
          <w:bCs/>
          <w:lang w:val="el-GR"/>
        </w:rPr>
        <w:t>ρεση</w:t>
      </w:r>
      <w:r w:rsidRPr="00120FA2">
        <w:rPr>
          <w:bCs/>
          <w:lang w:val="en-US"/>
        </w:rPr>
        <w:t xml:space="preserve"> </w:t>
      </w:r>
      <w:r w:rsidRPr="00582C72">
        <w:rPr>
          <w:bCs/>
          <w:lang w:val="el-GR"/>
        </w:rPr>
        <w:t>Πολιτογρα</w:t>
      </w:r>
      <w:r w:rsidRPr="00120FA2">
        <w:rPr>
          <w:bCs/>
          <w:lang w:val="en-US"/>
        </w:rPr>
        <w:t>́</w:t>
      </w:r>
      <w:r w:rsidRPr="00582C72">
        <w:rPr>
          <w:bCs/>
          <w:lang w:val="el-GR"/>
        </w:rPr>
        <w:t>φηση</w:t>
      </w:r>
      <w:r w:rsidRPr="00120FA2">
        <w:rPr>
          <w:bCs/>
          <w:lang w:val="en-US"/>
        </w:rPr>
        <w:t xml:space="preserve"> </w:t>
      </w:r>
      <w:r w:rsidRPr="00582C72">
        <w:rPr>
          <w:bCs/>
          <w:lang w:val="el-GR"/>
        </w:rPr>
        <w:t>σε</w:t>
      </w:r>
      <w:r w:rsidRPr="00120FA2">
        <w:rPr>
          <w:bCs/>
          <w:lang w:val="en-US"/>
        </w:rPr>
        <w:t xml:space="preserve"> </w:t>
      </w:r>
      <w:r w:rsidRPr="00582C72">
        <w:rPr>
          <w:bCs/>
          <w:lang w:val="el-GR"/>
        </w:rPr>
        <w:t>μη</w:t>
      </w:r>
      <w:r w:rsidRPr="00120FA2">
        <w:rPr>
          <w:bCs/>
          <w:lang w:val="en-US"/>
        </w:rPr>
        <w:t xml:space="preserve"> </w:t>
      </w:r>
      <w:r w:rsidRPr="00582C72">
        <w:rPr>
          <w:bCs/>
          <w:lang w:val="el-GR"/>
        </w:rPr>
        <w:t>Κυ</w:t>
      </w:r>
      <w:r w:rsidRPr="00120FA2">
        <w:rPr>
          <w:bCs/>
          <w:lang w:val="en-US"/>
        </w:rPr>
        <w:t>́</w:t>
      </w:r>
      <w:r w:rsidRPr="00582C72">
        <w:rPr>
          <w:bCs/>
          <w:lang w:val="el-GR"/>
        </w:rPr>
        <w:t>πριους</w:t>
      </w:r>
      <w:r w:rsidRPr="00120FA2">
        <w:rPr>
          <w:bCs/>
          <w:lang w:val="en-US"/>
        </w:rPr>
        <w:t xml:space="preserve"> </w:t>
      </w:r>
      <w:r w:rsidRPr="00582C72">
        <w:rPr>
          <w:bCs/>
          <w:lang w:val="el-GR"/>
        </w:rPr>
        <w:t>επενδυτε</w:t>
      </w:r>
      <w:r w:rsidRPr="00120FA2">
        <w:rPr>
          <w:bCs/>
          <w:lang w:val="en-US"/>
        </w:rPr>
        <w:t>́</w:t>
      </w:r>
      <w:r w:rsidRPr="00582C72">
        <w:rPr>
          <w:bCs/>
          <w:lang w:val="el-GR"/>
        </w:rPr>
        <w:t>ς</w:t>
      </w:r>
      <w:r w:rsidRPr="00120FA2">
        <w:rPr>
          <w:bCs/>
          <w:lang w:val="en-US"/>
        </w:rPr>
        <w:t>/</w:t>
      </w:r>
      <w:r w:rsidRPr="00582C72">
        <w:rPr>
          <w:bCs/>
          <w:lang w:val="el-GR"/>
        </w:rPr>
        <w:t>επιχειρηματι</w:t>
      </w:r>
      <w:r w:rsidRPr="00120FA2">
        <w:rPr>
          <w:bCs/>
          <w:lang w:val="en-US"/>
        </w:rPr>
        <w:t>́</w:t>
      </w:r>
      <w:r w:rsidRPr="00582C72">
        <w:rPr>
          <w:bCs/>
          <w:lang w:val="el-GR"/>
        </w:rPr>
        <w:t>ες</w:t>
      </w:r>
      <w:r w:rsidRPr="00120FA2">
        <w:rPr>
          <w:bCs/>
          <w:lang w:val="en-US"/>
        </w:rPr>
        <w:t xml:space="preserve"> </w:t>
      </w:r>
      <w:r w:rsidRPr="00582C72">
        <w:rPr>
          <w:bCs/>
          <w:lang w:val="el-GR"/>
        </w:rPr>
        <w:t>στη</w:t>
      </w:r>
      <w:r w:rsidRPr="00120FA2">
        <w:rPr>
          <w:bCs/>
          <w:lang w:val="en-US"/>
        </w:rPr>
        <w:t xml:space="preserve"> </w:t>
      </w:r>
      <w:r w:rsidRPr="00582C72">
        <w:rPr>
          <w:bCs/>
          <w:lang w:val="el-GR"/>
        </w:rPr>
        <w:t>βα</w:t>
      </w:r>
      <w:r w:rsidRPr="00120FA2">
        <w:rPr>
          <w:bCs/>
          <w:lang w:val="en-US"/>
        </w:rPr>
        <w:t>́</w:t>
      </w:r>
      <w:r w:rsidRPr="00582C72">
        <w:rPr>
          <w:bCs/>
          <w:lang w:val="el-GR"/>
        </w:rPr>
        <w:t>ση</w:t>
      </w:r>
      <w:r w:rsidRPr="00120FA2">
        <w:rPr>
          <w:bCs/>
          <w:lang w:val="en-US"/>
        </w:rPr>
        <w:t xml:space="preserve"> </w:t>
      </w:r>
      <w:r w:rsidRPr="00582C72">
        <w:rPr>
          <w:bCs/>
          <w:lang w:val="el-GR"/>
        </w:rPr>
        <w:t>του</w:t>
      </w:r>
      <w:r w:rsidRPr="00120FA2">
        <w:rPr>
          <w:bCs/>
          <w:lang w:val="en-US"/>
        </w:rPr>
        <w:t xml:space="preserve"> </w:t>
      </w:r>
      <w:r w:rsidRPr="00582C72">
        <w:rPr>
          <w:bCs/>
          <w:lang w:val="el-GR"/>
        </w:rPr>
        <w:t>εδαφι</w:t>
      </w:r>
      <w:r w:rsidRPr="00120FA2">
        <w:rPr>
          <w:bCs/>
          <w:lang w:val="en-US"/>
        </w:rPr>
        <w:t>́</w:t>
      </w:r>
      <w:r w:rsidRPr="00582C72">
        <w:rPr>
          <w:bCs/>
          <w:lang w:val="el-GR"/>
        </w:rPr>
        <w:t>ου</w:t>
      </w:r>
      <w:r w:rsidRPr="00120FA2">
        <w:rPr>
          <w:bCs/>
          <w:lang w:val="en-US"/>
        </w:rPr>
        <w:t xml:space="preserve"> (2) </w:t>
      </w:r>
      <w:r w:rsidRPr="00582C72">
        <w:rPr>
          <w:bCs/>
          <w:lang w:val="el-GR"/>
        </w:rPr>
        <w:t>του</w:t>
      </w:r>
      <w:r w:rsidRPr="00120FA2">
        <w:rPr>
          <w:bCs/>
          <w:lang w:val="en-US"/>
        </w:rPr>
        <w:t xml:space="preserve"> </w:t>
      </w:r>
      <w:r w:rsidRPr="00582C72">
        <w:rPr>
          <w:bCs/>
          <w:lang w:val="el-GR"/>
        </w:rPr>
        <w:t>α</w:t>
      </w:r>
      <w:r w:rsidRPr="00120FA2">
        <w:rPr>
          <w:bCs/>
          <w:lang w:val="en-US"/>
        </w:rPr>
        <w:t>́</w:t>
      </w:r>
      <w:r w:rsidRPr="00582C72">
        <w:rPr>
          <w:bCs/>
          <w:lang w:val="el-GR"/>
        </w:rPr>
        <w:t>ρθρου</w:t>
      </w:r>
      <w:r w:rsidRPr="00120FA2">
        <w:rPr>
          <w:bCs/>
          <w:lang w:val="en-US"/>
        </w:rPr>
        <w:t xml:space="preserve"> 111</w:t>
      </w:r>
      <w:r w:rsidRPr="00582C72">
        <w:rPr>
          <w:bCs/>
          <w:lang w:val="el-GR"/>
        </w:rPr>
        <w:t>Α</w:t>
      </w:r>
      <w:r w:rsidRPr="00120FA2">
        <w:rPr>
          <w:bCs/>
          <w:lang w:val="en-US"/>
        </w:rPr>
        <w:t xml:space="preserve"> </w:t>
      </w:r>
      <w:r w:rsidRPr="00582C72">
        <w:rPr>
          <w:bCs/>
          <w:lang w:val="el-GR"/>
        </w:rPr>
        <w:t>του</w:t>
      </w:r>
      <w:r w:rsidRPr="00120FA2">
        <w:rPr>
          <w:bCs/>
          <w:lang w:val="en-US"/>
        </w:rPr>
        <w:t xml:space="preserve"> </w:t>
      </w:r>
      <w:r w:rsidRPr="00582C72">
        <w:rPr>
          <w:bCs/>
          <w:lang w:val="el-GR"/>
        </w:rPr>
        <w:t>περι</w:t>
      </w:r>
      <w:r w:rsidRPr="00120FA2">
        <w:rPr>
          <w:bCs/>
          <w:lang w:val="en-US"/>
        </w:rPr>
        <w:t xml:space="preserve">́ </w:t>
      </w:r>
      <w:r w:rsidRPr="00582C72">
        <w:rPr>
          <w:bCs/>
          <w:lang w:val="el-GR"/>
        </w:rPr>
        <w:t>Αρχει</w:t>
      </w:r>
      <w:r w:rsidRPr="00120FA2">
        <w:rPr>
          <w:bCs/>
          <w:lang w:val="en-US"/>
        </w:rPr>
        <w:t>́</w:t>
      </w:r>
      <w:r w:rsidRPr="00582C72">
        <w:rPr>
          <w:bCs/>
          <w:lang w:val="el-GR"/>
        </w:rPr>
        <w:t>ου</w:t>
      </w:r>
      <w:r w:rsidRPr="00120FA2">
        <w:rPr>
          <w:bCs/>
          <w:lang w:val="en-US"/>
        </w:rPr>
        <w:t xml:space="preserve"> </w:t>
      </w:r>
      <w:r w:rsidRPr="00582C72">
        <w:rPr>
          <w:bCs/>
          <w:lang w:val="el-GR"/>
        </w:rPr>
        <w:t>Πληθυσμου</w:t>
      </w:r>
      <w:r w:rsidRPr="00120FA2">
        <w:rPr>
          <w:bCs/>
          <w:lang w:val="en-US"/>
        </w:rPr>
        <w:t xml:space="preserve">́ </w:t>
      </w:r>
      <w:r w:rsidRPr="00582C72">
        <w:rPr>
          <w:bCs/>
          <w:lang w:val="el-GR"/>
        </w:rPr>
        <w:t>Νο</w:t>
      </w:r>
      <w:r w:rsidRPr="00120FA2">
        <w:rPr>
          <w:bCs/>
          <w:lang w:val="en-US"/>
        </w:rPr>
        <w:t>́</w:t>
      </w:r>
      <w:r w:rsidRPr="00582C72">
        <w:rPr>
          <w:bCs/>
          <w:lang w:val="el-GR"/>
        </w:rPr>
        <w:t>μου</w:t>
      </w:r>
      <w:r w:rsidRPr="00120FA2">
        <w:rPr>
          <w:bCs/>
          <w:lang w:val="en-US"/>
        </w:rPr>
        <w:t xml:space="preserve"> 141(</w:t>
      </w:r>
      <w:r w:rsidRPr="00582C72">
        <w:rPr>
          <w:bCs/>
          <w:lang w:val="el-GR"/>
        </w:rPr>
        <w:t>Ι</w:t>
      </w:r>
      <w:r w:rsidRPr="00120FA2">
        <w:rPr>
          <w:bCs/>
          <w:lang w:val="en-US"/>
        </w:rPr>
        <w:t xml:space="preserve">)/2002. </w:t>
      </w:r>
      <w:r w:rsidRPr="00582C72">
        <w:rPr>
          <w:bCs/>
          <w:lang w:val="el-GR"/>
        </w:rPr>
        <w:t>Συ</w:t>
      </w:r>
      <w:r w:rsidRPr="00120FA2">
        <w:rPr>
          <w:bCs/>
          <w:lang w:val="en-US"/>
        </w:rPr>
        <w:t>́</w:t>
      </w:r>
      <w:r w:rsidRPr="00582C72">
        <w:rPr>
          <w:bCs/>
          <w:lang w:val="el-GR"/>
        </w:rPr>
        <w:t>σταση</w:t>
      </w:r>
      <w:r w:rsidRPr="00120FA2">
        <w:rPr>
          <w:bCs/>
          <w:lang w:val="en-US"/>
        </w:rPr>
        <w:t xml:space="preserve"> </w:t>
      </w:r>
      <w:r w:rsidRPr="00582C72">
        <w:rPr>
          <w:bCs/>
          <w:lang w:val="el-GR"/>
        </w:rPr>
        <w:t>Επιτροπη</w:t>
      </w:r>
      <w:r w:rsidRPr="00120FA2">
        <w:rPr>
          <w:bCs/>
          <w:lang w:val="en-US"/>
        </w:rPr>
        <w:t>́</w:t>
      </w:r>
      <w:r w:rsidRPr="00582C72">
        <w:rPr>
          <w:bCs/>
          <w:lang w:val="el-GR"/>
        </w:rPr>
        <w:t>ς</w:t>
      </w:r>
      <w:r w:rsidRPr="00120FA2">
        <w:rPr>
          <w:bCs/>
          <w:lang w:val="en-US"/>
        </w:rPr>
        <w:t xml:space="preserve"> </w:t>
      </w:r>
      <w:r w:rsidRPr="00582C72">
        <w:rPr>
          <w:bCs/>
          <w:lang w:val="el-GR"/>
        </w:rPr>
        <w:t>Εποπτει</w:t>
      </w:r>
      <w:r w:rsidRPr="00120FA2">
        <w:rPr>
          <w:bCs/>
          <w:lang w:val="en-US"/>
        </w:rPr>
        <w:t>́</w:t>
      </w:r>
      <w:r w:rsidRPr="00582C72">
        <w:rPr>
          <w:bCs/>
          <w:lang w:val="el-GR"/>
        </w:rPr>
        <w:t>ας</w:t>
      </w:r>
      <w:r w:rsidRPr="00120FA2">
        <w:rPr>
          <w:bCs/>
          <w:lang w:val="en-US"/>
        </w:rPr>
        <w:t xml:space="preserve"> </w:t>
      </w:r>
      <w:r w:rsidRPr="00582C72">
        <w:rPr>
          <w:bCs/>
          <w:lang w:val="el-GR"/>
        </w:rPr>
        <w:t>και</w:t>
      </w:r>
      <w:r w:rsidRPr="00120FA2">
        <w:rPr>
          <w:bCs/>
          <w:lang w:val="en-US"/>
        </w:rPr>
        <w:t xml:space="preserve"> </w:t>
      </w:r>
      <w:r w:rsidRPr="00582C72">
        <w:rPr>
          <w:bCs/>
          <w:lang w:val="el-GR"/>
        </w:rPr>
        <w:t>Ελε</w:t>
      </w:r>
      <w:r w:rsidRPr="00120FA2">
        <w:rPr>
          <w:bCs/>
          <w:lang w:val="en-US"/>
        </w:rPr>
        <w:t>́</w:t>
      </w:r>
      <w:r w:rsidRPr="00582C72">
        <w:rPr>
          <w:bCs/>
          <w:lang w:val="el-GR"/>
        </w:rPr>
        <w:t>γχου</w:t>
      </w:r>
      <w:r w:rsidRPr="00120FA2">
        <w:rPr>
          <w:bCs/>
          <w:lang w:val="en-US"/>
        </w:rPr>
        <w:t xml:space="preserve">, </w:t>
      </w:r>
      <w:r w:rsidRPr="00582C72">
        <w:rPr>
          <w:bCs/>
          <w:lang w:val="el-GR"/>
        </w:rPr>
        <w:t>εισαγωγη</w:t>
      </w:r>
      <w:r w:rsidRPr="00120FA2">
        <w:rPr>
          <w:bCs/>
          <w:lang w:val="en-US"/>
        </w:rPr>
        <w:t xml:space="preserve">́ </w:t>
      </w:r>
      <w:r w:rsidRPr="00582C72">
        <w:rPr>
          <w:bCs/>
          <w:lang w:val="el-GR"/>
        </w:rPr>
        <w:t>κω</w:t>
      </w:r>
      <w:r w:rsidRPr="00120FA2">
        <w:rPr>
          <w:bCs/>
          <w:lang w:val="en-US"/>
        </w:rPr>
        <w:t>́</w:t>
      </w:r>
      <w:r w:rsidRPr="00582C72">
        <w:rPr>
          <w:bCs/>
          <w:lang w:val="el-GR"/>
        </w:rPr>
        <w:t>δικα</w:t>
      </w:r>
      <w:r w:rsidRPr="00120FA2">
        <w:rPr>
          <w:bCs/>
          <w:lang w:val="en-US"/>
        </w:rPr>
        <w:t xml:space="preserve"> </w:t>
      </w:r>
      <w:r w:rsidRPr="00582C72">
        <w:rPr>
          <w:bCs/>
          <w:lang w:val="el-GR"/>
        </w:rPr>
        <w:t>συμπεριφορα</w:t>
      </w:r>
      <w:r w:rsidRPr="00120FA2">
        <w:rPr>
          <w:bCs/>
          <w:lang w:val="en-US"/>
        </w:rPr>
        <w:t>́</w:t>
      </w:r>
      <w:r w:rsidRPr="00582C72">
        <w:rPr>
          <w:bCs/>
          <w:lang w:val="el-GR"/>
        </w:rPr>
        <w:t>ς</w:t>
      </w:r>
      <w:r w:rsidRPr="00120FA2">
        <w:rPr>
          <w:bCs/>
          <w:lang w:val="en-US"/>
        </w:rPr>
        <w:t xml:space="preserve"> </w:t>
      </w:r>
      <w:r w:rsidRPr="00582C72">
        <w:rPr>
          <w:bCs/>
          <w:lang w:val="el-GR"/>
        </w:rPr>
        <w:t>και</w:t>
      </w:r>
      <w:r w:rsidRPr="00120FA2">
        <w:rPr>
          <w:bCs/>
          <w:lang w:val="en-US"/>
        </w:rPr>
        <w:t xml:space="preserve"> </w:t>
      </w:r>
      <w:r w:rsidRPr="00582C72">
        <w:rPr>
          <w:bCs/>
          <w:lang w:val="el-GR"/>
        </w:rPr>
        <w:t>α</w:t>
      </w:r>
      <w:r w:rsidRPr="00120FA2">
        <w:rPr>
          <w:bCs/>
          <w:lang w:val="en-US"/>
        </w:rPr>
        <w:t>́</w:t>
      </w:r>
      <w:r w:rsidRPr="00582C72">
        <w:rPr>
          <w:bCs/>
          <w:lang w:val="el-GR"/>
        </w:rPr>
        <w:t>λλων</w:t>
      </w:r>
      <w:r w:rsidRPr="00120FA2">
        <w:rPr>
          <w:bCs/>
          <w:lang w:val="en-US"/>
        </w:rPr>
        <w:t xml:space="preserve"> </w:t>
      </w:r>
      <w:r w:rsidRPr="00582C72">
        <w:rPr>
          <w:bCs/>
          <w:lang w:val="el-GR"/>
        </w:rPr>
        <w:t>πρακτικω</w:t>
      </w:r>
      <w:r w:rsidRPr="00120FA2">
        <w:rPr>
          <w:bCs/>
          <w:lang w:val="en-US"/>
        </w:rPr>
        <w:t>́</w:t>
      </w:r>
      <w:r w:rsidRPr="00582C72">
        <w:rPr>
          <w:bCs/>
          <w:lang w:val="el-GR"/>
        </w:rPr>
        <w:t>ν</w:t>
      </w:r>
      <w:r w:rsidRPr="00120FA2">
        <w:rPr>
          <w:bCs/>
          <w:lang w:val="en-US"/>
        </w:rPr>
        <w:t xml:space="preserve"> </w:t>
      </w:r>
      <w:r w:rsidRPr="00582C72">
        <w:rPr>
          <w:bCs/>
          <w:lang w:val="el-GR"/>
        </w:rPr>
        <w:t>με</w:t>
      </w:r>
      <w:r w:rsidRPr="00120FA2">
        <w:rPr>
          <w:bCs/>
          <w:lang w:val="en-US"/>
        </w:rPr>
        <w:t>́</w:t>
      </w:r>
      <w:r w:rsidRPr="00582C72">
        <w:rPr>
          <w:bCs/>
          <w:lang w:val="el-GR"/>
        </w:rPr>
        <w:t>τρων</w:t>
      </w:r>
      <w:r w:rsidRPr="00120FA2">
        <w:rPr>
          <w:bCs/>
          <w:lang w:val="en-US"/>
        </w:rPr>
        <w:t xml:space="preserve"> </w:t>
      </w:r>
      <w:r w:rsidRPr="00582C72">
        <w:rPr>
          <w:bCs/>
          <w:lang w:val="el-GR"/>
        </w:rPr>
        <w:t>διαχει</w:t>
      </w:r>
      <w:r w:rsidRPr="00120FA2">
        <w:rPr>
          <w:bCs/>
          <w:lang w:val="en-US"/>
        </w:rPr>
        <w:t>́</w:t>
      </w:r>
      <w:r w:rsidRPr="00582C72">
        <w:rPr>
          <w:bCs/>
          <w:lang w:val="el-GR"/>
        </w:rPr>
        <w:t>ρισης</w:t>
      </w:r>
      <w:r w:rsidRPr="00120FA2">
        <w:rPr>
          <w:bCs/>
          <w:lang w:val="en-US"/>
        </w:rPr>
        <w:t xml:space="preserve"> </w:t>
      </w:r>
      <w:r w:rsidRPr="00582C72">
        <w:rPr>
          <w:bCs/>
          <w:lang w:val="el-GR"/>
        </w:rPr>
        <w:t>της</w:t>
      </w:r>
      <w:r w:rsidRPr="00120FA2">
        <w:rPr>
          <w:bCs/>
          <w:lang w:val="en-US"/>
        </w:rPr>
        <w:t xml:space="preserve"> </w:t>
      </w:r>
      <w:r w:rsidRPr="00582C72">
        <w:rPr>
          <w:bCs/>
          <w:lang w:val="el-GR"/>
        </w:rPr>
        <w:t>προω</w:t>
      </w:r>
      <w:r w:rsidRPr="00120FA2">
        <w:rPr>
          <w:bCs/>
          <w:lang w:val="en-US"/>
        </w:rPr>
        <w:t>́</w:t>
      </w:r>
      <w:r w:rsidRPr="00582C72">
        <w:rPr>
          <w:bCs/>
          <w:lang w:val="el-GR"/>
        </w:rPr>
        <w:t>θησης</w:t>
      </w:r>
      <w:r w:rsidRPr="00120FA2">
        <w:rPr>
          <w:bCs/>
          <w:lang w:val="en-US"/>
        </w:rPr>
        <w:t xml:space="preserve"> </w:t>
      </w:r>
      <w:r w:rsidRPr="00582C72">
        <w:rPr>
          <w:bCs/>
          <w:lang w:val="el-GR"/>
        </w:rPr>
        <w:t>και</w:t>
      </w:r>
      <w:r w:rsidRPr="00120FA2">
        <w:rPr>
          <w:bCs/>
          <w:lang w:val="en-US"/>
        </w:rPr>
        <w:t xml:space="preserve"> </w:t>
      </w:r>
      <w:r w:rsidRPr="00582C72">
        <w:rPr>
          <w:bCs/>
          <w:lang w:val="el-GR"/>
        </w:rPr>
        <w:t>εφαρμογη</w:t>
      </w:r>
      <w:r w:rsidRPr="00120FA2">
        <w:rPr>
          <w:bCs/>
          <w:lang w:val="en-US"/>
        </w:rPr>
        <w:t>́</w:t>
      </w:r>
      <w:r w:rsidRPr="00582C72">
        <w:rPr>
          <w:bCs/>
          <w:lang w:val="el-GR"/>
        </w:rPr>
        <w:t>ς</w:t>
      </w:r>
      <w:r w:rsidRPr="00120FA2">
        <w:rPr>
          <w:bCs/>
          <w:lang w:val="en-US"/>
        </w:rPr>
        <w:t xml:space="preserve"> </w:t>
      </w:r>
      <w:r w:rsidRPr="00582C72">
        <w:rPr>
          <w:bCs/>
          <w:lang w:val="el-GR"/>
        </w:rPr>
        <w:t>του</w:t>
      </w:r>
      <w:r w:rsidRPr="00120FA2">
        <w:rPr>
          <w:bCs/>
          <w:lang w:val="en-US"/>
        </w:rPr>
        <w:t xml:space="preserve"> </w:t>
      </w:r>
      <w:r w:rsidRPr="00582C72">
        <w:rPr>
          <w:bCs/>
          <w:lang w:val="el-GR"/>
        </w:rPr>
        <w:t>Σχεδι</w:t>
      </w:r>
      <w:r w:rsidRPr="00120FA2">
        <w:rPr>
          <w:bCs/>
          <w:lang w:val="en-US"/>
        </w:rPr>
        <w:t>́</w:t>
      </w:r>
      <w:r w:rsidRPr="00582C72">
        <w:rPr>
          <w:bCs/>
          <w:lang w:val="el-GR"/>
        </w:rPr>
        <w:t>ου</w:t>
      </w:r>
      <w:r w:rsidRPr="00120FA2">
        <w:rPr>
          <w:bCs/>
          <w:lang w:val="en-US"/>
        </w:rPr>
        <w:t>.)</w:t>
      </w:r>
      <w:r w:rsidRPr="00120FA2">
        <w:rPr>
          <w:lang w:val="en-US"/>
        </w:rPr>
        <w:t xml:space="preserve">, </w:t>
      </w:r>
      <w:r>
        <w:rPr>
          <w:bCs/>
          <w:lang w:val="en-US"/>
        </w:rPr>
        <w:t>O</w:t>
      </w:r>
      <w:r w:rsidRPr="00120FA2">
        <w:rPr>
          <w:bCs/>
          <w:lang w:val="en-US"/>
        </w:rPr>
        <w:t>.</w:t>
      </w:r>
      <w:r>
        <w:rPr>
          <w:bCs/>
          <w:lang w:val="en-US"/>
        </w:rPr>
        <w:t>G</w:t>
      </w:r>
      <w:r w:rsidRPr="00120FA2">
        <w:rPr>
          <w:bCs/>
          <w:lang w:val="en-US"/>
        </w:rPr>
        <w:t xml:space="preserve">, </w:t>
      </w:r>
      <w:r>
        <w:rPr>
          <w:bCs/>
          <w:lang w:val="en-US"/>
        </w:rPr>
        <w:t>Par</w:t>
      </w:r>
      <w:r w:rsidRPr="00120FA2">
        <w:rPr>
          <w:bCs/>
          <w:lang w:val="en-US"/>
        </w:rPr>
        <w:t xml:space="preserve"> 4(</w:t>
      </w:r>
      <w:r>
        <w:rPr>
          <w:bCs/>
          <w:lang w:val="en-US"/>
        </w:rPr>
        <w:t>I</w:t>
      </w:r>
      <w:r w:rsidRPr="00120FA2">
        <w:rPr>
          <w:bCs/>
          <w:lang w:val="en-US"/>
        </w:rPr>
        <w:t xml:space="preserve">), </w:t>
      </w:r>
      <w:r>
        <w:rPr>
          <w:bCs/>
          <w:lang w:val="en-US"/>
        </w:rPr>
        <w:t>No</w:t>
      </w:r>
      <w:r w:rsidRPr="00120FA2">
        <w:rPr>
          <w:bCs/>
          <w:lang w:val="en-US"/>
        </w:rPr>
        <w:t>.</w:t>
      </w:r>
      <w:r w:rsidRPr="00120FA2">
        <w:rPr>
          <w:bCs/>
          <w:iCs/>
          <w:lang w:val="en-US"/>
        </w:rPr>
        <w:t>4568, 2.3.2018</w:t>
      </w:r>
      <w:r w:rsidRPr="00120FA2">
        <w:rPr>
          <w:bCs/>
          <w:lang w:val="en-US"/>
        </w:rPr>
        <w:t xml:space="preserve">, </w:t>
      </w:r>
      <w:r>
        <w:rPr>
          <w:lang w:val="en-US"/>
        </w:rPr>
        <w:t>available</w:t>
      </w:r>
      <w:r w:rsidRPr="00120FA2">
        <w:rPr>
          <w:lang w:val="en-US"/>
        </w:rPr>
        <w:t xml:space="preserve"> </w:t>
      </w:r>
      <w:r>
        <w:rPr>
          <w:lang w:val="en-US"/>
        </w:rPr>
        <w:t>at</w:t>
      </w:r>
      <w:r w:rsidRPr="00120FA2">
        <w:rPr>
          <w:lang w:val="en-US"/>
        </w:rPr>
        <w:t xml:space="preserve">: </w:t>
      </w:r>
      <w:hyperlink r:id="rId16" w:history="1">
        <w:r w:rsidRPr="00ED0DAB">
          <w:rPr>
            <w:rStyle w:val="Hyperlink"/>
          </w:rPr>
          <w:t>http</w:t>
        </w:r>
        <w:r w:rsidRPr="00120FA2">
          <w:rPr>
            <w:rStyle w:val="Hyperlink"/>
            <w:lang w:val="en-US"/>
          </w:rPr>
          <w:t>://</w:t>
        </w:r>
        <w:r w:rsidRPr="00ED0DAB">
          <w:rPr>
            <w:rStyle w:val="Hyperlink"/>
          </w:rPr>
          <w:t>www</w:t>
        </w:r>
        <w:r w:rsidRPr="00120FA2">
          <w:rPr>
            <w:rStyle w:val="Hyperlink"/>
            <w:lang w:val="en-US"/>
          </w:rPr>
          <w:t>.</w:t>
        </w:r>
        <w:r w:rsidRPr="00ED0DAB">
          <w:rPr>
            <w:rStyle w:val="Hyperlink"/>
          </w:rPr>
          <w:t>mof</w:t>
        </w:r>
        <w:r w:rsidRPr="00120FA2">
          <w:rPr>
            <w:rStyle w:val="Hyperlink"/>
            <w:lang w:val="en-US"/>
          </w:rPr>
          <w:t>.</w:t>
        </w:r>
        <w:r w:rsidRPr="00ED0DAB">
          <w:rPr>
            <w:rStyle w:val="Hyperlink"/>
          </w:rPr>
          <w:t>gov</w:t>
        </w:r>
        <w:r w:rsidRPr="00120FA2">
          <w:rPr>
            <w:rStyle w:val="Hyperlink"/>
            <w:lang w:val="en-US"/>
          </w:rPr>
          <w:t>.</w:t>
        </w:r>
        <w:r w:rsidRPr="00ED0DAB">
          <w:rPr>
            <w:rStyle w:val="Hyperlink"/>
          </w:rPr>
          <w:t>cy</w:t>
        </w:r>
        <w:r w:rsidRPr="00120FA2">
          <w:rPr>
            <w:rStyle w:val="Hyperlink"/>
            <w:lang w:val="en-US"/>
          </w:rPr>
          <w:t>/</w:t>
        </w:r>
        <w:r w:rsidRPr="00ED0DAB">
          <w:rPr>
            <w:rStyle w:val="Hyperlink"/>
          </w:rPr>
          <w:t>mof</w:t>
        </w:r>
        <w:r w:rsidRPr="00120FA2">
          <w:rPr>
            <w:rStyle w:val="Hyperlink"/>
            <w:lang w:val="en-US"/>
          </w:rPr>
          <w:t>/</w:t>
        </w:r>
        <w:r w:rsidRPr="00ED0DAB">
          <w:rPr>
            <w:rStyle w:val="Hyperlink"/>
          </w:rPr>
          <w:t>gpo</w:t>
        </w:r>
        <w:r w:rsidRPr="00120FA2">
          <w:rPr>
            <w:rStyle w:val="Hyperlink"/>
            <w:lang w:val="en-US"/>
          </w:rPr>
          <w:t>/</w:t>
        </w:r>
        <w:r w:rsidRPr="00ED0DAB">
          <w:rPr>
            <w:rStyle w:val="Hyperlink"/>
          </w:rPr>
          <w:t>gpo</w:t>
        </w:r>
        <w:r w:rsidRPr="00120FA2">
          <w:rPr>
            <w:rStyle w:val="Hyperlink"/>
            <w:lang w:val="en-US"/>
          </w:rPr>
          <w:t>.</w:t>
        </w:r>
        <w:r w:rsidRPr="00ED0DAB">
          <w:rPr>
            <w:rStyle w:val="Hyperlink"/>
          </w:rPr>
          <w:t>nsf</w:t>
        </w:r>
        <w:r w:rsidRPr="00120FA2">
          <w:rPr>
            <w:rStyle w:val="Hyperlink"/>
            <w:lang w:val="en-US"/>
          </w:rPr>
          <w:t>/</w:t>
        </w:r>
        <w:r w:rsidRPr="00ED0DAB">
          <w:rPr>
            <w:rStyle w:val="Hyperlink"/>
          </w:rPr>
          <w:t>All</w:t>
        </w:r>
        <w:r w:rsidRPr="00120FA2">
          <w:rPr>
            <w:rStyle w:val="Hyperlink"/>
            <w:lang w:val="en-US"/>
          </w:rPr>
          <w:t>/20</w:t>
        </w:r>
        <w:r w:rsidRPr="00ED0DAB">
          <w:rPr>
            <w:rStyle w:val="Hyperlink"/>
          </w:rPr>
          <w:t>CF</w:t>
        </w:r>
        <w:r w:rsidRPr="00120FA2">
          <w:rPr>
            <w:rStyle w:val="Hyperlink"/>
            <w:lang w:val="en-US"/>
          </w:rPr>
          <w:t>8</w:t>
        </w:r>
        <w:r w:rsidRPr="00ED0DAB">
          <w:rPr>
            <w:rStyle w:val="Hyperlink"/>
          </w:rPr>
          <w:t>C</w:t>
        </w:r>
        <w:r w:rsidRPr="00120FA2">
          <w:rPr>
            <w:rStyle w:val="Hyperlink"/>
            <w:lang w:val="en-US"/>
          </w:rPr>
          <w:t>6</w:t>
        </w:r>
        <w:r w:rsidRPr="00ED0DAB">
          <w:rPr>
            <w:rStyle w:val="Hyperlink"/>
          </w:rPr>
          <w:t>CABEC</w:t>
        </w:r>
        <w:r w:rsidRPr="00120FA2">
          <w:rPr>
            <w:rStyle w:val="Hyperlink"/>
            <w:lang w:val="en-US"/>
          </w:rPr>
          <w:t>7</w:t>
        </w:r>
        <w:r w:rsidRPr="00ED0DAB">
          <w:rPr>
            <w:rStyle w:val="Hyperlink"/>
          </w:rPr>
          <w:t>FF</w:t>
        </w:r>
        <w:r w:rsidRPr="00120FA2">
          <w:rPr>
            <w:rStyle w:val="Hyperlink"/>
            <w:lang w:val="en-US"/>
          </w:rPr>
          <w:t>4</w:t>
        </w:r>
        <w:r w:rsidRPr="00ED0DAB">
          <w:rPr>
            <w:rStyle w:val="Hyperlink"/>
          </w:rPr>
          <w:t>C</w:t>
        </w:r>
        <w:r w:rsidRPr="00120FA2">
          <w:rPr>
            <w:rStyle w:val="Hyperlink"/>
            <w:lang w:val="en-US"/>
          </w:rPr>
          <w:t>225824400389</w:t>
        </w:r>
        <w:r w:rsidRPr="00ED0DAB">
          <w:rPr>
            <w:rStyle w:val="Hyperlink"/>
          </w:rPr>
          <w:t>AD</w:t>
        </w:r>
        <w:r w:rsidRPr="00120FA2">
          <w:rPr>
            <w:rStyle w:val="Hyperlink"/>
            <w:lang w:val="en-US"/>
          </w:rPr>
          <w:t>4/$</w:t>
        </w:r>
        <w:r w:rsidRPr="00ED0DAB">
          <w:rPr>
            <w:rStyle w:val="Hyperlink"/>
          </w:rPr>
          <w:t>file</w:t>
        </w:r>
        <w:r w:rsidRPr="00120FA2">
          <w:rPr>
            <w:rStyle w:val="Hyperlink"/>
            <w:lang w:val="en-US"/>
          </w:rPr>
          <w:t>/4568%202%203%202018%20</w:t>
        </w:r>
        <w:r w:rsidRPr="00ED0DAB">
          <w:rPr>
            <w:rStyle w:val="Hyperlink"/>
          </w:rPr>
          <w:t>PARARTHMA</w:t>
        </w:r>
        <w:r w:rsidRPr="00120FA2">
          <w:rPr>
            <w:rStyle w:val="Hyperlink"/>
            <w:lang w:val="en-US"/>
          </w:rPr>
          <w:t>%204</w:t>
        </w:r>
        <w:r w:rsidRPr="00ED0DAB">
          <w:rPr>
            <w:rStyle w:val="Hyperlink"/>
          </w:rPr>
          <w:t>o</w:t>
        </w:r>
        <w:r w:rsidRPr="00120FA2">
          <w:rPr>
            <w:rStyle w:val="Hyperlink"/>
            <w:lang w:val="en-US"/>
          </w:rPr>
          <w:t>%20</w:t>
        </w:r>
        <w:r w:rsidRPr="00ED0DAB">
          <w:rPr>
            <w:rStyle w:val="Hyperlink"/>
          </w:rPr>
          <w:t>MEROS</w:t>
        </w:r>
        <w:r w:rsidRPr="00120FA2">
          <w:rPr>
            <w:rStyle w:val="Hyperlink"/>
            <w:lang w:val="en-US"/>
          </w:rPr>
          <w:t>%20</w:t>
        </w:r>
        <w:r w:rsidRPr="00ED0DAB">
          <w:rPr>
            <w:rStyle w:val="Hyperlink"/>
          </w:rPr>
          <w:t>I</w:t>
        </w:r>
        <w:r w:rsidRPr="00120FA2">
          <w:rPr>
            <w:rStyle w:val="Hyperlink"/>
            <w:lang w:val="en-US"/>
          </w:rPr>
          <w:t>.</w:t>
        </w:r>
        <w:r w:rsidRPr="00ED0DAB">
          <w:rPr>
            <w:rStyle w:val="Hyperlink"/>
          </w:rPr>
          <w:t>pdf</w:t>
        </w:r>
      </w:hyperlink>
      <w:r w:rsidRPr="00120FA2">
        <w:rPr>
          <w:rStyle w:val="Hyperlink"/>
          <w:lang w:val="en-US"/>
        </w:rPr>
        <w:t xml:space="preserve">, </w:t>
      </w:r>
      <w:r>
        <w:rPr>
          <w:rStyle w:val="Hyperlink"/>
        </w:rPr>
        <w:t>Section</w:t>
      </w:r>
      <w:r w:rsidRPr="00120FA2">
        <w:rPr>
          <w:rStyle w:val="Hyperlink"/>
          <w:lang w:val="en-US"/>
        </w:rPr>
        <w:t xml:space="preserve"> 4 </w:t>
      </w:r>
      <w:r>
        <w:rPr>
          <w:rStyle w:val="Hyperlink"/>
        </w:rPr>
        <w:t>Basic</w:t>
      </w:r>
      <w:r w:rsidRPr="00120FA2">
        <w:rPr>
          <w:rStyle w:val="Hyperlink"/>
          <w:lang w:val="en-US"/>
        </w:rPr>
        <w:t xml:space="preserve"> </w:t>
      </w:r>
      <w:r>
        <w:rPr>
          <w:rStyle w:val="Hyperlink"/>
        </w:rPr>
        <w:t>Principles</w:t>
      </w:r>
      <w:r w:rsidRPr="00120FA2">
        <w:rPr>
          <w:rStyle w:val="Hyperlink"/>
          <w:lang w:val="en-US"/>
        </w:rPr>
        <w:t xml:space="preserve">, </w:t>
      </w:r>
      <w:r>
        <w:rPr>
          <w:rStyle w:val="Hyperlink"/>
        </w:rPr>
        <w:t>Page</w:t>
      </w:r>
      <w:r w:rsidRPr="00120FA2">
        <w:rPr>
          <w:rStyle w:val="Hyperlink"/>
          <w:lang w:val="en-US"/>
        </w:rPr>
        <w:t xml:space="preserve"> 3.</w:t>
      </w:r>
    </w:p>
  </w:footnote>
  <w:footnote w:id="30">
    <w:p w14:paraId="35F397BC" w14:textId="3C22B206" w:rsidR="004A0130" w:rsidRPr="00FF17B3" w:rsidRDefault="004A0130" w:rsidP="00FF17B3">
      <w:pPr>
        <w:pStyle w:val="FootnoteText"/>
        <w:rPr>
          <w:lang w:val="en-US"/>
        </w:rPr>
      </w:pPr>
      <w:r>
        <w:rPr>
          <w:rStyle w:val="FootnoteReference"/>
        </w:rPr>
        <w:footnoteRef/>
      </w:r>
      <w:r>
        <w:t xml:space="preserve"> Annex IV was provided by </w:t>
      </w:r>
      <w:r>
        <w:rPr>
          <w:lang w:val="en-US"/>
        </w:rPr>
        <w:t xml:space="preserve">email dated 16 March 2018 during the stakeholder consultation with an </w:t>
      </w:r>
      <w:r w:rsidRPr="00FF17B3">
        <w:rPr>
          <w:lang w:val="en-US"/>
        </w:rPr>
        <w:t>Administrative Officer</w:t>
      </w:r>
      <w:r>
        <w:rPr>
          <w:lang w:val="en-US"/>
        </w:rPr>
        <w:t xml:space="preserve"> at the </w:t>
      </w:r>
      <w:r w:rsidRPr="00FF17B3">
        <w:rPr>
          <w:lang w:val="en-US"/>
        </w:rPr>
        <w:t>Ministry of Interior</w:t>
      </w:r>
      <w:r>
        <w:rPr>
          <w:lang w:val="en-US"/>
        </w:rPr>
        <w:t>.</w:t>
      </w:r>
    </w:p>
  </w:footnote>
  <w:footnote w:id="31">
    <w:p w14:paraId="68E6FF10" w14:textId="1911902D" w:rsidR="004A0130" w:rsidRPr="007660C3" w:rsidRDefault="004A0130">
      <w:pPr>
        <w:pStyle w:val="FootnoteText"/>
        <w:rPr>
          <w:lang w:val="en-US"/>
        </w:rPr>
      </w:pPr>
      <w:r>
        <w:rPr>
          <w:rStyle w:val="FootnoteReference"/>
        </w:rPr>
        <w:footnoteRef/>
      </w:r>
      <w:r>
        <w:t xml:space="preserve"> Council of Ministers’ Decision </w:t>
      </w:r>
      <w:r w:rsidRPr="00D2146C">
        <w:rPr>
          <w:lang w:val="en-US"/>
        </w:rPr>
        <w:t>906/2018</w:t>
      </w:r>
      <w:r>
        <w:rPr>
          <w:lang w:val="en-US"/>
        </w:rPr>
        <w:t>, dated 21.5.2018; Granting of Cypriot Citizenship to non-Cypriot investors/businessmen under the naturalization by exception Scheme on the basis of subsection (2) of section 111A of the Civil Registry Laws of 2002-2015.</w:t>
      </w:r>
    </w:p>
  </w:footnote>
  <w:footnote w:id="32">
    <w:p w14:paraId="73A786C4" w14:textId="66500372" w:rsidR="004A0130" w:rsidRPr="00C36383" w:rsidRDefault="004A0130">
      <w:pPr>
        <w:pStyle w:val="FootnoteText"/>
        <w:rPr>
          <w:b/>
          <w:bCs/>
          <w:lang w:val="en-US"/>
        </w:rPr>
      </w:pPr>
      <w:r>
        <w:rPr>
          <w:rStyle w:val="FootnoteReference"/>
        </w:rPr>
        <w:footnoteRef/>
      </w:r>
      <w:r>
        <w:t xml:space="preserve"> T</w:t>
      </w:r>
      <w:r w:rsidRPr="002979AB">
        <w:t>he Law on the Delegation of Powers d</w:t>
      </w:r>
      <w:r>
        <w:t>eriving from any L</w:t>
      </w:r>
      <w:r w:rsidRPr="002979AB">
        <w:t>aw of 1962</w:t>
      </w:r>
      <w:r>
        <w:t>, Law No 23/1962, (</w:t>
      </w:r>
      <w:r w:rsidRPr="005A1355">
        <w:rPr>
          <w:bCs/>
          <w:lang w:val="en-US"/>
        </w:rPr>
        <w:t>Ο περί Εκχωρήσεως της ενασκήσεως των Εξουσιών των Απορρεουσών εκ τινός Νό</w:t>
      </w:r>
      <w:r>
        <w:rPr>
          <w:bCs/>
          <w:lang w:val="en-US"/>
        </w:rPr>
        <w:t xml:space="preserve">μου, Νόμος του 1962), OG  Par. 1(I), No. 140, 30.3.1962, available at: </w:t>
      </w:r>
      <w:hyperlink r:id="rId17" w:history="1">
        <w:r w:rsidRPr="002C611E">
          <w:rPr>
            <w:rStyle w:val="Hyperlink"/>
            <w:bCs/>
            <w:lang w:val="en-US"/>
          </w:rPr>
          <w:t>http://www.cylaw.org/nomoi/indexes/1962_1_23.html</w:t>
        </w:r>
      </w:hyperlink>
      <w:r>
        <w:rPr>
          <w:bCs/>
          <w:lang w:val="en-US"/>
        </w:rPr>
        <w:t xml:space="preserve"> </w:t>
      </w:r>
    </w:p>
  </w:footnote>
  <w:footnote w:id="33">
    <w:p w14:paraId="7CEA1559" w14:textId="78BD506B" w:rsidR="004A0130" w:rsidRPr="00582C72" w:rsidRDefault="004A0130" w:rsidP="008C744C">
      <w:pPr>
        <w:pStyle w:val="FootnoteText"/>
        <w:rPr>
          <w:bCs/>
          <w:lang w:val="el-GR"/>
        </w:rPr>
      </w:pPr>
      <w:r>
        <w:rPr>
          <w:rStyle w:val="FootnoteReference"/>
        </w:rPr>
        <w:footnoteRef/>
      </w:r>
      <w:r w:rsidRPr="00582C72">
        <w:rPr>
          <w:lang w:val="el-GR"/>
        </w:rPr>
        <w:t xml:space="preserve"> </w:t>
      </w:r>
      <w:r>
        <w:t>Council</w:t>
      </w:r>
      <w:r w:rsidRPr="00582C72">
        <w:rPr>
          <w:lang w:val="el-GR"/>
        </w:rPr>
        <w:t xml:space="preserve"> </w:t>
      </w:r>
      <w:r>
        <w:t>of</w:t>
      </w:r>
      <w:r w:rsidRPr="00582C72">
        <w:rPr>
          <w:lang w:val="el-GR"/>
        </w:rPr>
        <w:t xml:space="preserve"> </w:t>
      </w:r>
      <w:r>
        <w:t>Ministers</w:t>
      </w:r>
      <w:r w:rsidRPr="00582C72">
        <w:rPr>
          <w:lang w:val="el-GR"/>
        </w:rPr>
        <w:t xml:space="preserve">’ </w:t>
      </w:r>
      <w:r>
        <w:rPr>
          <w:lang w:val="en-US"/>
        </w:rPr>
        <w:t>Decision</w:t>
      </w:r>
      <w:r w:rsidRPr="00582C72">
        <w:rPr>
          <w:lang w:val="el-GR"/>
        </w:rPr>
        <w:t xml:space="preserve"> 84.068 </w:t>
      </w:r>
      <w:r>
        <w:rPr>
          <w:lang w:val="en-US"/>
        </w:rPr>
        <w:t>dated</w:t>
      </w:r>
      <w:r>
        <w:rPr>
          <w:lang w:val="el-GR"/>
        </w:rPr>
        <w:t xml:space="preserve"> 9.1.2018</w:t>
      </w:r>
      <w:r>
        <w:t>.</w:t>
      </w:r>
      <w:r w:rsidRPr="00582C72">
        <w:rPr>
          <w:lang w:val="el-GR"/>
        </w:rPr>
        <w:t xml:space="preserve"> </w:t>
      </w:r>
    </w:p>
  </w:footnote>
  <w:footnote w:id="34">
    <w:p w14:paraId="08DCCFBD" w14:textId="654A4EBA" w:rsidR="004A0130" w:rsidRPr="007660C3" w:rsidRDefault="004A0130" w:rsidP="0083468B">
      <w:pPr>
        <w:pStyle w:val="FootnoteText"/>
        <w:rPr>
          <w:lang w:val="en-US"/>
        </w:rPr>
      </w:pPr>
      <w:r>
        <w:rPr>
          <w:rStyle w:val="FootnoteReference"/>
        </w:rPr>
        <w:footnoteRef/>
      </w:r>
      <w:r>
        <w:t xml:space="preserve"> Council of Ministers’ Decision </w:t>
      </w:r>
      <w:r w:rsidRPr="00D2146C">
        <w:rPr>
          <w:lang w:val="en-US"/>
        </w:rPr>
        <w:t>906/2018</w:t>
      </w:r>
      <w:r>
        <w:rPr>
          <w:lang w:val="en-US"/>
        </w:rPr>
        <w:t>, dated 21.5.2018; Granting of Cypriot Citizenship to non-Cypriot investors/businessmen under the naturalization by exception Scheme on the basis of subsection (2) of section 111A of the Civil Registry Laws of 2002-2015.</w:t>
      </w:r>
      <w:r w:rsidRPr="007660C3">
        <w:rPr>
          <w:lang w:val="en-US"/>
        </w:rPr>
        <w:t xml:space="preserve"> </w:t>
      </w:r>
    </w:p>
  </w:footnote>
  <w:footnote w:id="35">
    <w:p w14:paraId="3B41E9C0" w14:textId="77777777" w:rsidR="004A0130" w:rsidRPr="00120FA2" w:rsidRDefault="004A0130" w:rsidP="00EE0FAF">
      <w:pPr>
        <w:pStyle w:val="FootnoteText"/>
        <w:rPr>
          <w:bCs/>
          <w:lang w:val="el-GR"/>
        </w:rPr>
      </w:pPr>
      <w:r>
        <w:rPr>
          <w:rStyle w:val="FootnoteReference"/>
        </w:rPr>
        <w:footnoteRef/>
      </w:r>
      <w:r w:rsidRPr="00120FA2">
        <w:rPr>
          <w:lang w:val="el-GR"/>
        </w:rPr>
        <w:t xml:space="preserve"> </w:t>
      </w:r>
      <w:r w:rsidRPr="00CE2E9C">
        <w:rPr>
          <w:bCs/>
          <w:lang w:val="en-US"/>
        </w:rPr>
        <w:t>Law</w:t>
      </w:r>
      <w:r w:rsidRPr="00120FA2">
        <w:rPr>
          <w:bCs/>
          <w:lang w:val="el-GR"/>
        </w:rPr>
        <w:t xml:space="preserve"> </w:t>
      </w:r>
      <w:r w:rsidRPr="00CE2E9C">
        <w:rPr>
          <w:bCs/>
          <w:lang w:val="en-US"/>
        </w:rPr>
        <w:t>No</w:t>
      </w:r>
      <w:r w:rsidRPr="00120FA2">
        <w:rPr>
          <w:bCs/>
          <w:lang w:val="el-GR"/>
        </w:rPr>
        <w:t>. 141(</w:t>
      </w:r>
      <w:r w:rsidRPr="00CE2E9C">
        <w:rPr>
          <w:bCs/>
          <w:lang w:val="en-US"/>
        </w:rPr>
        <w:t>I</w:t>
      </w:r>
      <w:r w:rsidRPr="00120FA2">
        <w:rPr>
          <w:bCs/>
          <w:lang w:val="el-GR"/>
        </w:rPr>
        <w:t xml:space="preserve">)/2002: </w:t>
      </w:r>
      <w:r w:rsidRPr="00CE2E9C">
        <w:rPr>
          <w:bCs/>
          <w:lang w:val="en-US"/>
        </w:rPr>
        <w:t>The</w:t>
      </w:r>
      <w:r w:rsidRPr="00120FA2">
        <w:rPr>
          <w:bCs/>
          <w:lang w:val="el-GR"/>
        </w:rPr>
        <w:t xml:space="preserve"> </w:t>
      </w:r>
      <w:r w:rsidRPr="00CE2E9C">
        <w:rPr>
          <w:bCs/>
          <w:lang w:val="en-US"/>
        </w:rPr>
        <w:t>Civil</w:t>
      </w:r>
      <w:r w:rsidRPr="00120FA2">
        <w:rPr>
          <w:bCs/>
          <w:lang w:val="el-GR"/>
        </w:rPr>
        <w:t xml:space="preserve"> </w:t>
      </w:r>
      <w:r w:rsidRPr="00CE2E9C">
        <w:rPr>
          <w:bCs/>
          <w:lang w:val="en-US"/>
        </w:rPr>
        <w:t>Registry</w:t>
      </w:r>
      <w:r w:rsidRPr="00120FA2">
        <w:rPr>
          <w:bCs/>
          <w:lang w:val="el-GR"/>
        </w:rPr>
        <w:t xml:space="preserve"> </w:t>
      </w:r>
      <w:r w:rsidRPr="00CE2E9C">
        <w:rPr>
          <w:bCs/>
          <w:lang w:val="en-US"/>
        </w:rPr>
        <w:t>Law</w:t>
      </w:r>
      <w:r w:rsidRPr="00120FA2">
        <w:rPr>
          <w:bCs/>
          <w:lang w:val="el-GR"/>
        </w:rPr>
        <w:t xml:space="preserve"> 2002 (Αρχείου Πληθυσμού Νόμος του 2002), 141(</w:t>
      </w:r>
      <w:r>
        <w:rPr>
          <w:bCs/>
          <w:lang w:val="en-US"/>
        </w:rPr>
        <w:t>I</w:t>
      </w:r>
      <w:r w:rsidRPr="00120FA2">
        <w:rPr>
          <w:bCs/>
          <w:lang w:val="el-GR"/>
        </w:rPr>
        <w:t xml:space="preserve">)/2002, </w:t>
      </w:r>
      <w:r>
        <w:rPr>
          <w:bCs/>
          <w:lang w:val="en-US"/>
        </w:rPr>
        <w:t>O</w:t>
      </w:r>
      <w:r w:rsidRPr="00120FA2">
        <w:rPr>
          <w:bCs/>
          <w:lang w:val="el-GR"/>
        </w:rPr>
        <w:t>.</w:t>
      </w:r>
      <w:r>
        <w:rPr>
          <w:bCs/>
          <w:lang w:val="en-US"/>
        </w:rPr>
        <w:t>G</w:t>
      </w:r>
      <w:r w:rsidRPr="00120FA2">
        <w:rPr>
          <w:bCs/>
          <w:lang w:val="el-GR"/>
        </w:rPr>
        <w:t xml:space="preserve">, </w:t>
      </w:r>
      <w:r>
        <w:rPr>
          <w:bCs/>
          <w:lang w:val="en-US"/>
        </w:rPr>
        <w:t>Par</w:t>
      </w:r>
      <w:r w:rsidRPr="00120FA2">
        <w:rPr>
          <w:bCs/>
          <w:lang w:val="el-GR"/>
        </w:rPr>
        <w:t xml:space="preserve"> 1(</w:t>
      </w:r>
      <w:r>
        <w:rPr>
          <w:bCs/>
          <w:lang w:val="en-US"/>
        </w:rPr>
        <w:t>I</w:t>
      </w:r>
      <w:r w:rsidRPr="00120FA2">
        <w:rPr>
          <w:bCs/>
          <w:lang w:val="el-GR"/>
        </w:rPr>
        <w:t xml:space="preserve">), </w:t>
      </w:r>
      <w:r>
        <w:rPr>
          <w:bCs/>
          <w:lang w:val="en-US"/>
        </w:rPr>
        <w:t>No</w:t>
      </w:r>
      <w:r w:rsidRPr="00120FA2">
        <w:rPr>
          <w:bCs/>
          <w:lang w:val="el-GR"/>
        </w:rPr>
        <w:t>.</w:t>
      </w:r>
      <w:r w:rsidRPr="00120FA2">
        <w:rPr>
          <w:bCs/>
          <w:iCs/>
          <w:lang w:val="el-GR"/>
        </w:rPr>
        <w:t>3626, 26/7/2002</w:t>
      </w:r>
      <w:r w:rsidRPr="00120FA2">
        <w:rPr>
          <w:bCs/>
          <w:lang w:val="el-GR"/>
        </w:rPr>
        <w:t xml:space="preserve">, </w:t>
      </w:r>
      <w:r>
        <w:rPr>
          <w:bCs/>
          <w:lang w:val="en-US"/>
        </w:rPr>
        <w:t>as</w:t>
      </w:r>
      <w:r w:rsidRPr="00120FA2">
        <w:rPr>
          <w:bCs/>
          <w:lang w:val="el-GR"/>
        </w:rPr>
        <w:t xml:space="preserve"> </w:t>
      </w:r>
      <w:r>
        <w:rPr>
          <w:bCs/>
          <w:lang w:val="en-US"/>
        </w:rPr>
        <w:t>amended</w:t>
      </w:r>
      <w:r w:rsidRPr="00120FA2">
        <w:rPr>
          <w:bCs/>
          <w:lang w:val="el-GR"/>
        </w:rPr>
        <w:t xml:space="preserve">, </w:t>
      </w:r>
      <w:r w:rsidRPr="00CE2E9C">
        <w:rPr>
          <w:bCs/>
          <w:lang w:val="en-US"/>
        </w:rPr>
        <w:t>available</w:t>
      </w:r>
      <w:r w:rsidRPr="00120FA2">
        <w:rPr>
          <w:bCs/>
          <w:lang w:val="el-GR"/>
        </w:rPr>
        <w:t xml:space="preserve"> </w:t>
      </w:r>
      <w:r w:rsidRPr="00CE2E9C">
        <w:rPr>
          <w:bCs/>
          <w:lang w:val="en-US"/>
        </w:rPr>
        <w:t>at</w:t>
      </w:r>
      <w:r w:rsidRPr="00120FA2">
        <w:rPr>
          <w:bCs/>
          <w:lang w:val="el-GR"/>
        </w:rPr>
        <w:t xml:space="preserve">: </w:t>
      </w:r>
      <w:hyperlink r:id="rId18" w:history="1">
        <w:r w:rsidRPr="00037B2A">
          <w:rPr>
            <w:rStyle w:val="Hyperlink"/>
            <w:bCs/>
            <w:lang w:val="en-US"/>
          </w:rPr>
          <w:t>http</w:t>
        </w:r>
        <w:r w:rsidRPr="00120FA2">
          <w:rPr>
            <w:rStyle w:val="Hyperlink"/>
            <w:bCs/>
            <w:lang w:val="el-GR"/>
          </w:rPr>
          <w:t>://</w:t>
        </w:r>
        <w:r w:rsidRPr="00037B2A">
          <w:rPr>
            <w:rStyle w:val="Hyperlink"/>
            <w:bCs/>
            <w:lang w:val="en-US"/>
          </w:rPr>
          <w:t>www</w:t>
        </w:r>
        <w:r w:rsidRPr="00120FA2">
          <w:rPr>
            <w:rStyle w:val="Hyperlink"/>
            <w:bCs/>
            <w:lang w:val="el-GR"/>
          </w:rPr>
          <w:t>.</w:t>
        </w:r>
        <w:r w:rsidRPr="00037B2A">
          <w:rPr>
            <w:rStyle w:val="Hyperlink"/>
            <w:bCs/>
            <w:lang w:val="en-US"/>
          </w:rPr>
          <w:t>cylaw</w:t>
        </w:r>
        <w:r w:rsidRPr="00120FA2">
          <w:rPr>
            <w:rStyle w:val="Hyperlink"/>
            <w:bCs/>
            <w:lang w:val="el-GR"/>
          </w:rPr>
          <w:t>.</w:t>
        </w:r>
        <w:r w:rsidRPr="00037B2A">
          <w:rPr>
            <w:rStyle w:val="Hyperlink"/>
            <w:bCs/>
            <w:lang w:val="en-US"/>
          </w:rPr>
          <w:t>org</w:t>
        </w:r>
        <w:r w:rsidRPr="00120FA2">
          <w:rPr>
            <w:rStyle w:val="Hyperlink"/>
            <w:bCs/>
            <w:lang w:val="el-GR"/>
          </w:rPr>
          <w:t>/</w:t>
        </w:r>
        <w:r w:rsidRPr="00037B2A">
          <w:rPr>
            <w:rStyle w:val="Hyperlink"/>
            <w:bCs/>
            <w:lang w:val="en-US"/>
          </w:rPr>
          <w:t>nomoi</w:t>
        </w:r>
        <w:r w:rsidRPr="00120FA2">
          <w:rPr>
            <w:rStyle w:val="Hyperlink"/>
            <w:bCs/>
            <w:lang w:val="el-GR"/>
          </w:rPr>
          <w:t>/</w:t>
        </w:r>
        <w:r w:rsidRPr="00037B2A">
          <w:rPr>
            <w:rStyle w:val="Hyperlink"/>
            <w:bCs/>
            <w:lang w:val="en-US"/>
          </w:rPr>
          <w:t>indexes</w:t>
        </w:r>
        <w:r w:rsidRPr="00120FA2">
          <w:rPr>
            <w:rStyle w:val="Hyperlink"/>
            <w:bCs/>
            <w:lang w:val="el-GR"/>
          </w:rPr>
          <w:t>/2002_1_141.</w:t>
        </w:r>
        <w:r w:rsidRPr="00037B2A">
          <w:rPr>
            <w:rStyle w:val="Hyperlink"/>
            <w:bCs/>
            <w:lang w:val="en-US"/>
          </w:rPr>
          <w:t>html</w:t>
        </w:r>
      </w:hyperlink>
      <w:r w:rsidRPr="00120FA2">
        <w:rPr>
          <w:bCs/>
          <w:lang w:val="el-GR"/>
        </w:rPr>
        <w:t xml:space="preserve"> </w:t>
      </w:r>
    </w:p>
  </w:footnote>
  <w:footnote w:id="36">
    <w:p w14:paraId="6AB12C4F" w14:textId="11C322AB" w:rsidR="004A0130" w:rsidRPr="00056C6E" w:rsidRDefault="004A0130" w:rsidP="00EE0FAF">
      <w:pPr>
        <w:pStyle w:val="FootnoteText"/>
        <w:rPr>
          <w:bCs/>
          <w:lang w:val="el-GR"/>
        </w:rPr>
      </w:pPr>
      <w:r>
        <w:rPr>
          <w:rStyle w:val="FootnoteReference"/>
        </w:rPr>
        <w:footnoteRef/>
      </w:r>
      <w:r w:rsidRPr="00B31807">
        <w:rPr>
          <w:lang w:val="el-GR"/>
        </w:rPr>
        <w:t xml:space="preserve"> </w:t>
      </w:r>
      <w:r w:rsidRPr="00FA082F">
        <w:t>Council</w:t>
      </w:r>
      <w:r w:rsidRPr="00056C6E">
        <w:rPr>
          <w:lang w:val="el-GR"/>
        </w:rPr>
        <w:t xml:space="preserve"> </w:t>
      </w:r>
      <w:r w:rsidRPr="00FA082F">
        <w:t>of</w:t>
      </w:r>
      <w:r w:rsidRPr="00056C6E">
        <w:rPr>
          <w:lang w:val="el-GR"/>
        </w:rPr>
        <w:t xml:space="preserve"> </w:t>
      </w:r>
      <w:r w:rsidRPr="00FA082F">
        <w:t>Ministers</w:t>
      </w:r>
      <w:r w:rsidRPr="00056C6E">
        <w:rPr>
          <w:lang w:val="el-GR"/>
        </w:rPr>
        <w:t xml:space="preserve">’ </w:t>
      </w:r>
      <w:r w:rsidRPr="00FA082F">
        <w:rPr>
          <w:lang w:val="en-US"/>
        </w:rPr>
        <w:t>Decision</w:t>
      </w:r>
      <w:r w:rsidRPr="00056C6E">
        <w:rPr>
          <w:lang w:val="el-GR"/>
        </w:rPr>
        <w:t xml:space="preserve"> 81.292 </w:t>
      </w:r>
      <w:r w:rsidRPr="00FA082F">
        <w:rPr>
          <w:lang w:val="en-US"/>
        </w:rPr>
        <w:t>dated</w:t>
      </w:r>
      <w:r w:rsidRPr="00056C6E">
        <w:rPr>
          <w:lang w:val="el-GR"/>
        </w:rPr>
        <w:t xml:space="preserve"> 13.9.2016, (</w:t>
      </w:r>
      <w:r>
        <w:rPr>
          <w:lang w:val="el-GR"/>
        </w:rPr>
        <w:t xml:space="preserve">Απόφαση Υπουργικού Συμβουλίου αρ. </w:t>
      </w:r>
      <w:r w:rsidRPr="00056C6E">
        <w:rPr>
          <w:lang w:val="el-GR"/>
        </w:rPr>
        <w:t xml:space="preserve">81.292 </w:t>
      </w:r>
      <w:r>
        <w:rPr>
          <w:lang w:val="el-GR"/>
        </w:rPr>
        <w:t xml:space="preserve">ημερομηνίας </w:t>
      </w:r>
      <w:r w:rsidRPr="00056C6E">
        <w:rPr>
          <w:lang w:val="el-GR"/>
        </w:rPr>
        <w:t>13.9.2016</w:t>
      </w:r>
      <w:r>
        <w:rPr>
          <w:lang w:val="el-GR"/>
        </w:rPr>
        <w:t xml:space="preserve">, </w:t>
      </w:r>
      <w:r w:rsidRPr="00056C6E">
        <w:rPr>
          <w:bCs/>
          <w:lang w:val="el-GR"/>
        </w:rPr>
        <w:t>Παραχώρηση της κυπριακής υπηκοότητας με κατ ́εξαίρεση πολιτογράφηση σε μη Κύπριους επενδυτές/επιχειρηματίες στη βάση του εδαφίου (2) του άρθρου 111Α του περί Αρχείου Πληθυσμού Νόμου 141(Ι)/2002 και παραχώρηση της κυπριακής υπηκοότητας με κατ ́ εξαίρεση πολιτογράφηση στα μέλη οικογένειας επιχειρηματία/επενδυτή/τριας πολιτογραφηθέντος βάσει Απόφασης του Υπουργικού Συμβουλίου)</w:t>
      </w:r>
      <w:r w:rsidRPr="00056C6E">
        <w:rPr>
          <w:lang w:val="el-GR"/>
        </w:rPr>
        <w:t xml:space="preserve">, </w:t>
      </w:r>
      <w:r>
        <w:rPr>
          <w:bCs/>
          <w:lang w:val="en-US"/>
        </w:rPr>
        <w:t>O</w:t>
      </w:r>
      <w:r w:rsidRPr="00056C6E">
        <w:rPr>
          <w:bCs/>
          <w:lang w:val="el-GR"/>
        </w:rPr>
        <w:t>.</w:t>
      </w:r>
      <w:r>
        <w:rPr>
          <w:bCs/>
          <w:lang w:val="en-US"/>
        </w:rPr>
        <w:t>G</w:t>
      </w:r>
      <w:r w:rsidRPr="00056C6E">
        <w:rPr>
          <w:bCs/>
          <w:lang w:val="el-GR"/>
        </w:rPr>
        <w:t xml:space="preserve">, </w:t>
      </w:r>
      <w:r>
        <w:rPr>
          <w:bCs/>
          <w:lang w:val="en-US"/>
        </w:rPr>
        <w:t>Par</w:t>
      </w:r>
      <w:r w:rsidRPr="00056C6E">
        <w:rPr>
          <w:bCs/>
          <w:lang w:val="el-GR"/>
        </w:rPr>
        <w:t xml:space="preserve"> 4(</w:t>
      </w:r>
      <w:r>
        <w:rPr>
          <w:bCs/>
          <w:lang w:val="en-US"/>
        </w:rPr>
        <w:t>I</w:t>
      </w:r>
      <w:r w:rsidRPr="00056C6E">
        <w:rPr>
          <w:bCs/>
          <w:lang w:val="el-GR"/>
        </w:rPr>
        <w:t xml:space="preserve">), </w:t>
      </w:r>
      <w:r>
        <w:rPr>
          <w:bCs/>
          <w:lang w:val="en-US"/>
        </w:rPr>
        <w:t>No</w:t>
      </w:r>
      <w:r w:rsidRPr="00056C6E">
        <w:rPr>
          <w:bCs/>
          <w:lang w:val="el-GR"/>
        </w:rPr>
        <w:t>.</w:t>
      </w:r>
      <w:r w:rsidRPr="00056C6E">
        <w:rPr>
          <w:bCs/>
          <w:iCs/>
          <w:lang w:val="el-GR"/>
        </w:rPr>
        <w:t>4504, 16.9.2016</w:t>
      </w:r>
      <w:r w:rsidRPr="00056C6E">
        <w:rPr>
          <w:bCs/>
          <w:lang w:val="el-GR"/>
        </w:rPr>
        <w:t xml:space="preserve">, </w:t>
      </w:r>
      <w:r w:rsidRPr="00056C6E">
        <w:rPr>
          <w:lang w:val="el-GR"/>
        </w:rPr>
        <w:t xml:space="preserve">   </w:t>
      </w:r>
      <w:r w:rsidRPr="00FA082F">
        <w:rPr>
          <w:lang w:val="en-US"/>
        </w:rPr>
        <w:t>available</w:t>
      </w:r>
      <w:r w:rsidRPr="00056C6E">
        <w:rPr>
          <w:lang w:val="el-GR"/>
        </w:rPr>
        <w:t xml:space="preserve"> </w:t>
      </w:r>
      <w:r w:rsidRPr="00FA082F">
        <w:rPr>
          <w:lang w:val="en-US"/>
        </w:rPr>
        <w:t>at</w:t>
      </w:r>
      <w:r w:rsidRPr="00056C6E">
        <w:rPr>
          <w:lang w:val="el-GR"/>
        </w:rPr>
        <w:t xml:space="preserve">: </w:t>
      </w:r>
      <w:r>
        <w:fldChar w:fldCharType="begin"/>
      </w:r>
      <w:r w:rsidRPr="008D669B">
        <w:rPr>
          <w:lang w:val="el-GR"/>
        </w:rPr>
        <w:instrText xml:space="preserve"> </w:instrText>
      </w:r>
      <w:r>
        <w:instrText>HYPERLINK</w:instrText>
      </w:r>
      <w:r w:rsidRPr="008D669B">
        <w:rPr>
          <w:lang w:val="el-GR"/>
        </w:rPr>
        <w:instrText xml:space="preserve"> "</w:instrText>
      </w:r>
      <w:r>
        <w:instrText>http</w:instrText>
      </w:r>
      <w:r w:rsidRPr="008D669B">
        <w:rPr>
          <w:lang w:val="el-GR"/>
        </w:rPr>
        <w:instrText>://</w:instrText>
      </w:r>
      <w:r>
        <w:instrText>www</w:instrText>
      </w:r>
      <w:r w:rsidRPr="008D669B">
        <w:rPr>
          <w:lang w:val="el-GR"/>
        </w:rPr>
        <w:instrText>.</w:instrText>
      </w:r>
      <w:r>
        <w:instrText>mof</w:instrText>
      </w:r>
      <w:r w:rsidRPr="008D669B">
        <w:rPr>
          <w:lang w:val="el-GR"/>
        </w:rPr>
        <w:instrText>.</w:instrText>
      </w:r>
      <w:r>
        <w:instrText>gov</w:instrText>
      </w:r>
      <w:r w:rsidRPr="008D669B">
        <w:rPr>
          <w:lang w:val="el-GR"/>
        </w:rPr>
        <w:instrText>.</w:instrText>
      </w:r>
      <w:r>
        <w:instrText>cy</w:instrText>
      </w:r>
      <w:r w:rsidRPr="008D669B">
        <w:rPr>
          <w:lang w:val="el-GR"/>
        </w:rPr>
        <w:instrText>/</w:instrText>
      </w:r>
      <w:r>
        <w:instrText>mof</w:instrText>
      </w:r>
      <w:r w:rsidRPr="008D669B">
        <w:rPr>
          <w:lang w:val="el-GR"/>
        </w:rPr>
        <w:instrText>/</w:instrText>
      </w:r>
      <w:r>
        <w:instrText>gpo</w:instrText>
      </w:r>
      <w:r w:rsidRPr="008D669B">
        <w:rPr>
          <w:lang w:val="el-GR"/>
        </w:rPr>
        <w:instrText>/</w:instrText>
      </w:r>
      <w:r>
        <w:instrText>gpo</w:instrText>
      </w:r>
      <w:r w:rsidRPr="008D669B">
        <w:rPr>
          <w:lang w:val="el-GR"/>
        </w:rPr>
        <w:instrText>.</w:instrText>
      </w:r>
      <w:r>
        <w:instrText>nsf</w:instrText>
      </w:r>
      <w:r w:rsidRPr="008D669B">
        <w:rPr>
          <w:lang w:val="el-GR"/>
        </w:rPr>
        <w:instrText>/</w:instrText>
      </w:r>
      <w:r>
        <w:instrText>All</w:instrText>
      </w:r>
      <w:r w:rsidRPr="008D669B">
        <w:rPr>
          <w:lang w:val="el-GR"/>
        </w:rPr>
        <w:instrText>/626</w:instrText>
      </w:r>
      <w:r>
        <w:instrText>C</w:instrText>
      </w:r>
      <w:r w:rsidRPr="008D669B">
        <w:rPr>
          <w:lang w:val="el-GR"/>
        </w:rPr>
        <w:instrText>3</w:instrText>
      </w:r>
      <w:r>
        <w:instrText>F</w:instrText>
      </w:r>
      <w:r w:rsidRPr="008D669B">
        <w:rPr>
          <w:lang w:val="el-GR"/>
        </w:rPr>
        <w:instrText>5813</w:instrText>
      </w:r>
      <w:r>
        <w:instrText>AB</w:instrText>
      </w:r>
      <w:r w:rsidRPr="008D669B">
        <w:rPr>
          <w:lang w:val="el-GR"/>
        </w:rPr>
        <w:instrText>3</w:instrText>
      </w:r>
      <w:r>
        <w:instrText>EF</w:instrText>
      </w:r>
      <w:r w:rsidRPr="008D669B">
        <w:rPr>
          <w:lang w:val="el-GR"/>
        </w:rPr>
        <w:instrText>9</w:instrText>
      </w:r>
      <w:r>
        <w:instrText>C</w:instrText>
      </w:r>
      <w:r w:rsidRPr="008D669B">
        <w:rPr>
          <w:lang w:val="el-GR"/>
        </w:rPr>
        <w:instrText>22580300033</w:instrText>
      </w:r>
      <w:r>
        <w:instrText>CD</w:instrText>
      </w:r>
      <w:r w:rsidRPr="008D669B">
        <w:rPr>
          <w:lang w:val="el-GR"/>
        </w:rPr>
        <w:instrText>78/$</w:instrText>
      </w:r>
      <w:r>
        <w:instrText>file</w:instrText>
      </w:r>
      <w:r w:rsidRPr="008D669B">
        <w:rPr>
          <w:lang w:val="el-GR"/>
        </w:rPr>
        <w:instrText>/4504%2016%209%202016%20</w:instrText>
      </w:r>
      <w:r>
        <w:instrText>PARARTIMA</w:instrText>
      </w:r>
      <w:r w:rsidRPr="008D669B">
        <w:rPr>
          <w:lang w:val="el-GR"/>
        </w:rPr>
        <w:instrText>%204</w:instrText>
      </w:r>
      <w:r>
        <w:instrText>o</w:instrText>
      </w:r>
      <w:r w:rsidRPr="008D669B">
        <w:rPr>
          <w:lang w:val="el-GR"/>
        </w:rPr>
        <w:instrText>%20</w:instrText>
      </w:r>
      <w:r>
        <w:instrText>MEROS</w:instrText>
      </w:r>
      <w:r w:rsidRPr="008D669B">
        <w:rPr>
          <w:lang w:val="el-GR"/>
        </w:rPr>
        <w:instrText>%20</w:instrText>
      </w:r>
      <w:r>
        <w:instrText>I</w:instrText>
      </w:r>
      <w:r w:rsidRPr="008D669B">
        <w:rPr>
          <w:lang w:val="el-GR"/>
        </w:rPr>
        <w:instrText>.</w:instrText>
      </w:r>
      <w:r>
        <w:instrText>pdf</w:instrText>
      </w:r>
      <w:r w:rsidRPr="008D669B">
        <w:rPr>
          <w:lang w:val="el-GR"/>
        </w:rPr>
        <w:instrText xml:space="preserve">" </w:instrText>
      </w:r>
      <w:r>
        <w:fldChar w:fldCharType="separate"/>
      </w:r>
      <w:r w:rsidRPr="002C611E">
        <w:rPr>
          <w:rStyle w:val="Hyperlink"/>
        </w:rPr>
        <w:t>http</w:t>
      </w:r>
      <w:r w:rsidRPr="00056C6E">
        <w:rPr>
          <w:rStyle w:val="Hyperlink"/>
          <w:lang w:val="el-GR"/>
        </w:rPr>
        <w:t>://</w:t>
      </w:r>
      <w:r w:rsidRPr="002C611E">
        <w:rPr>
          <w:rStyle w:val="Hyperlink"/>
        </w:rPr>
        <w:t>www</w:t>
      </w:r>
      <w:r w:rsidRPr="00056C6E">
        <w:rPr>
          <w:rStyle w:val="Hyperlink"/>
          <w:lang w:val="el-GR"/>
        </w:rPr>
        <w:t>.</w:t>
      </w:r>
      <w:proofErr w:type="spellStart"/>
      <w:r w:rsidRPr="002C611E">
        <w:rPr>
          <w:rStyle w:val="Hyperlink"/>
        </w:rPr>
        <w:t>mof</w:t>
      </w:r>
      <w:proofErr w:type="spellEnd"/>
      <w:r w:rsidRPr="00056C6E">
        <w:rPr>
          <w:rStyle w:val="Hyperlink"/>
          <w:lang w:val="el-GR"/>
        </w:rPr>
        <w:t>.</w:t>
      </w:r>
      <w:proofErr w:type="spellStart"/>
      <w:r w:rsidRPr="002C611E">
        <w:rPr>
          <w:rStyle w:val="Hyperlink"/>
        </w:rPr>
        <w:t>gov</w:t>
      </w:r>
      <w:proofErr w:type="spellEnd"/>
      <w:r w:rsidRPr="00056C6E">
        <w:rPr>
          <w:rStyle w:val="Hyperlink"/>
          <w:lang w:val="el-GR"/>
        </w:rPr>
        <w:t>.</w:t>
      </w:r>
      <w:r w:rsidRPr="002C611E">
        <w:rPr>
          <w:rStyle w:val="Hyperlink"/>
        </w:rPr>
        <w:t>cy</w:t>
      </w:r>
      <w:r w:rsidRPr="00056C6E">
        <w:rPr>
          <w:rStyle w:val="Hyperlink"/>
          <w:lang w:val="el-GR"/>
        </w:rPr>
        <w:t>/</w:t>
      </w:r>
      <w:proofErr w:type="spellStart"/>
      <w:r w:rsidRPr="002C611E">
        <w:rPr>
          <w:rStyle w:val="Hyperlink"/>
        </w:rPr>
        <w:t>mof</w:t>
      </w:r>
      <w:proofErr w:type="spellEnd"/>
      <w:r w:rsidRPr="00056C6E">
        <w:rPr>
          <w:rStyle w:val="Hyperlink"/>
          <w:lang w:val="el-GR"/>
        </w:rPr>
        <w:t>/</w:t>
      </w:r>
      <w:proofErr w:type="spellStart"/>
      <w:r w:rsidRPr="002C611E">
        <w:rPr>
          <w:rStyle w:val="Hyperlink"/>
        </w:rPr>
        <w:t>gpo</w:t>
      </w:r>
      <w:proofErr w:type="spellEnd"/>
      <w:r w:rsidRPr="00056C6E">
        <w:rPr>
          <w:rStyle w:val="Hyperlink"/>
          <w:lang w:val="el-GR"/>
        </w:rPr>
        <w:t>/</w:t>
      </w:r>
      <w:proofErr w:type="spellStart"/>
      <w:r w:rsidRPr="002C611E">
        <w:rPr>
          <w:rStyle w:val="Hyperlink"/>
        </w:rPr>
        <w:t>gpo</w:t>
      </w:r>
      <w:proofErr w:type="spellEnd"/>
      <w:r w:rsidRPr="00056C6E">
        <w:rPr>
          <w:rStyle w:val="Hyperlink"/>
          <w:lang w:val="el-GR"/>
        </w:rPr>
        <w:t>.</w:t>
      </w:r>
      <w:proofErr w:type="spellStart"/>
      <w:r w:rsidRPr="002C611E">
        <w:rPr>
          <w:rStyle w:val="Hyperlink"/>
        </w:rPr>
        <w:t>nsf</w:t>
      </w:r>
      <w:proofErr w:type="spellEnd"/>
      <w:r w:rsidRPr="00056C6E">
        <w:rPr>
          <w:rStyle w:val="Hyperlink"/>
          <w:lang w:val="el-GR"/>
        </w:rPr>
        <w:t>/</w:t>
      </w:r>
      <w:r w:rsidRPr="002C611E">
        <w:rPr>
          <w:rStyle w:val="Hyperlink"/>
        </w:rPr>
        <w:t>All</w:t>
      </w:r>
      <w:r w:rsidRPr="00056C6E">
        <w:rPr>
          <w:rStyle w:val="Hyperlink"/>
          <w:lang w:val="el-GR"/>
        </w:rPr>
        <w:t>/626</w:t>
      </w:r>
      <w:r w:rsidRPr="002C611E">
        <w:rPr>
          <w:rStyle w:val="Hyperlink"/>
        </w:rPr>
        <w:t>C</w:t>
      </w:r>
      <w:r w:rsidRPr="00056C6E">
        <w:rPr>
          <w:rStyle w:val="Hyperlink"/>
          <w:lang w:val="el-GR"/>
        </w:rPr>
        <w:t>3</w:t>
      </w:r>
      <w:r w:rsidRPr="002C611E">
        <w:rPr>
          <w:rStyle w:val="Hyperlink"/>
        </w:rPr>
        <w:t>F</w:t>
      </w:r>
      <w:r w:rsidRPr="00056C6E">
        <w:rPr>
          <w:rStyle w:val="Hyperlink"/>
          <w:lang w:val="el-GR"/>
        </w:rPr>
        <w:t>5813</w:t>
      </w:r>
      <w:r w:rsidRPr="002C611E">
        <w:rPr>
          <w:rStyle w:val="Hyperlink"/>
        </w:rPr>
        <w:t>AB</w:t>
      </w:r>
      <w:r w:rsidRPr="00056C6E">
        <w:rPr>
          <w:rStyle w:val="Hyperlink"/>
          <w:lang w:val="el-GR"/>
        </w:rPr>
        <w:t>3</w:t>
      </w:r>
      <w:r w:rsidRPr="002C611E">
        <w:rPr>
          <w:rStyle w:val="Hyperlink"/>
        </w:rPr>
        <w:t>EF</w:t>
      </w:r>
      <w:r w:rsidRPr="00056C6E">
        <w:rPr>
          <w:rStyle w:val="Hyperlink"/>
          <w:lang w:val="el-GR"/>
        </w:rPr>
        <w:t>9</w:t>
      </w:r>
      <w:r w:rsidRPr="002C611E">
        <w:rPr>
          <w:rStyle w:val="Hyperlink"/>
        </w:rPr>
        <w:t>C</w:t>
      </w:r>
      <w:r w:rsidRPr="00056C6E">
        <w:rPr>
          <w:rStyle w:val="Hyperlink"/>
          <w:lang w:val="el-GR"/>
        </w:rPr>
        <w:t>22580300033</w:t>
      </w:r>
      <w:r w:rsidRPr="002C611E">
        <w:rPr>
          <w:rStyle w:val="Hyperlink"/>
        </w:rPr>
        <w:t>CD</w:t>
      </w:r>
      <w:r w:rsidRPr="00056C6E">
        <w:rPr>
          <w:rStyle w:val="Hyperlink"/>
          <w:lang w:val="el-GR"/>
        </w:rPr>
        <w:t>78/$</w:t>
      </w:r>
      <w:r w:rsidRPr="002C611E">
        <w:rPr>
          <w:rStyle w:val="Hyperlink"/>
        </w:rPr>
        <w:t>file</w:t>
      </w:r>
      <w:r w:rsidRPr="00056C6E">
        <w:rPr>
          <w:rStyle w:val="Hyperlink"/>
          <w:lang w:val="el-GR"/>
        </w:rPr>
        <w:t>/4504%2016%209%202016%20</w:t>
      </w:r>
      <w:r w:rsidRPr="002C611E">
        <w:rPr>
          <w:rStyle w:val="Hyperlink"/>
        </w:rPr>
        <w:t>PARARTIMA</w:t>
      </w:r>
      <w:r w:rsidRPr="00056C6E">
        <w:rPr>
          <w:rStyle w:val="Hyperlink"/>
          <w:lang w:val="el-GR"/>
        </w:rPr>
        <w:t>%204</w:t>
      </w:r>
      <w:r w:rsidRPr="002C611E">
        <w:rPr>
          <w:rStyle w:val="Hyperlink"/>
        </w:rPr>
        <w:t>o</w:t>
      </w:r>
      <w:r w:rsidRPr="00056C6E">
        <w:rPr>
          <w:rStyle w:val="Hyperlink"/>
          <w:lang w:val="el-GR"/>
        </w:rPr>
        <w:t>%20</w:t>
      </w:r>
      <w:r w:rsidRPr="002C611E">
        <w:rPr>
          <w:rStyle w:val="Hyperlink"/>
        </w:rPr>
        <w:t>MEROS</w:t>
      </w:r>
      <w:r w:rsidRPr="00056C6E">
        <w:rPr>
          <w:rStyle w:val="Hyperlink"/>
          <w:lang w:val="el-GR"/>
        </w:rPr>
        <w:t>%20</w:t>
      </w:r>
      <w:r w:rsidRPr="002C611E">
        <w:rPr>
          <w:rStyle w:val="Hyperlink"/>
        </w:rPr>
        <w:t>I</w:t>
      </w:r>
      <w:r w:rsidRPr="00056C6E">
        <w:rPr>
          <w:rStyle w:val="Hyperlink"/>
          <w:lang w:val="el-GR"/>
        </w:rPr>
        <w:t>.</w:t>
      </w:r>
      <w:r w:rsidRPr="002C611E">
        <w:rPr>
          <w:rStyle w:val="Hyperlink"/>
        </w:rPr>
        <w:t>pdf</w:t>
      </w:r>
      <w:r>
        <w:rPr>
          <w:rStyle w:val="Hyperlink"/>
        </w:rPr>
        <w:fldChar w:fldCharType="end"/>
      </w:r>
      <w:r w:rsidRPr="00056C6E">
        <w:rPr>
          <w:lang w:val="el-GR"/>
        </w:rPr>
        <w:t xml:space="preserve"> </w:t>
      </w:r>
    </w:p>
  </w:footnote>
  <w:footnote w:id="37">
    <w:p w14:paraId="29FDD06E" w14:textId="77777777" w:rsidR="004A0130" w:rsidRPr="00EB3F02" w:rsidRDefault="004A0130" w:rsidP="00EE0FAF">
      <w:pPr>
        <w:pStyle w:val="FootnoteText"/>
        <w:rPr>
          <w:lang w:val="en-US"/>
        </w:rPr>
      </w:pPr>
      <w:r>
        <w:rPr>
          <w:rStyle w:val="FootnoteReference"/>
        </w:rPr>
        <w:footnoteRef/>
      </w:r>
      <w:r>
        <w:t xml:space="preserve"> Guidelines for the Submission of the Investor’s Application from the Ministry of Interior website, available at: </w:t>
      </w:r>
      <w:hyperlink r:id="rId19" w:history="1">
        <w:r w:rsidRPr="002C611E">
          <w:rPr>
            <w:rStyle w:val="Hyperlink"/>
          </w:rPr>
          <w:t>http://www.moi.gov.cy/moi/moi.nsf/all/FCEFC5099D14E49CC225806C0029F68F/$file/GUIDELINES%20INVESTOR%20CITIZENSHIP%20APPLICATION.pdf?openelement</w:t>
        </w:r>
      </w:hyperlink>
      <w:r>
        <w:t xml:space="preserve"> </w:t>
      </w:r>
    </w:p>
  </w:footnote>
  <w:footnote w:id="38">
    <w:p w14:paraId="0931DDDC" w14:textId="77777777" w:rsidR="004A0130" w:rsidRPr="00582C72" w:rsidRDefault="004A0130" w:rsidP="008C744C">
      <w:pPr>
        <w:pStyle w:val="FootnoteText"/>
        <w:rPr>
          <w:bCs/>
          <w:lang w:val="el-GR"/>
        </w:rPr>
      </w:pPr>
      <w:r>
        <w:rPr>
          <w:rStyle w:val="FootnoteReference"/>
        </w:rPr>
        <w:footnoteRef/>
      </w:r>
      <w:r w:rsidRPr="00582C72">
        <w:rPr>
          <w:lang w:val="el-GR"/>
        </w:rPr>
        <w:t xml:space="preserve"> </w:t>
      </w:r>
      <w:r>
        <w:t>Council</w:t>
      </w:r>
      <w:r w:rsidRPr="00582C72">
        <w:rPr>
          <w:lang w:val="el-GR"/>
        </w:rPr>
        <w:t xml:space="preserve"> </w:t>
      </w:r>
      <w:r>
        <w:t>of</w:t>
      </w:r>
      <w:r w:rsidRPr="00582C72">
        <w:rPr>
          <w:lang w:val="el-GR"/>
        </w:rPr>
        <w:t xml:space="preserve"> </w:t>
      </w:r>
      <w:r>
        <w:t>Ministers</w:t>
      </w:r>
      <w:r w:rsidRPr="00582C72">
        <w:rPr>
          <w:lang w:val="el-GR"/>
        </w:rPr>
        <w:t xml:space="preserve">’ </w:t>
      </w:r>
      <w:r>
        <w:rPr>
          <w:lang w:val="en-US"/>
        </w:rPr>
        <w:t>Decision</w:t>
      </w:r>
      <w:r w:rsidRPr="00582C72">
        <w:rPr>
          <w:lang w:val="el-GR"/>
        </w:rPr>
        <w:t xml:space="preserve"> 84.068 </w:t>
      </w:r>
      <w:r>
        <w:rPr>
          <w:lang w:val="en-US"/>
        </w:rPr>
        <w:t>dated</w:t>
      </w:r>
      <w:r w:rsidRPr="00582C72">
        <w:rPr>
          <w:lang w:val="el-GR"/>
        </w:rPr>
        <w:t xml:space="preserve"> 9.1.2018, (</w:t>
      </w:r>
      <w:r>
        <w:rPr>
          <w:lang w:val="el-GR"/>
        </w:rPr>
        <w:t>Απόφαση</w:t>
      </w:r>
      <w:r w:rsidRPr="00582C72">
        <w:rPr>
          <w:lang w:val="el-GR"/>
        </w:rPr>
        <w:t xml:space="preserve"> </w:t>
      </w:r>
      <w:r>
        <w:rPr>
          <w:lang w:val="el-GR"/>
        </w:rPr>
        <w:t>Υπουργικού</w:t>
      </w:r>
      <w:r w:rsidRPr="00582C72">
        <w:rPr>
          <w:lang w:val="el-GR"/>
        </w:rPr>
        <w:t xml:space="preserve"> </w:t>
      </w:r>
      <w:r>
        <w:rPr>
          <w:lang w:val="el-GR"/>
        </w:rPr>
        <w:t>Συμβουλίου</w:t>
      </w:r>
      <w:r w:rsidRPr="00582C72">
        <w:rPr>
          <w:lang w:val="el-GR"/>
        </w:rPr>
        <w:t xml:space="preserve"> </w:t>
      </w:r>
      <w:r>
        <w:rPr>
          <w:lang w:val="el-GR"/>
        </w:rPr>
        <w:t>αρ</w:t>
      </w:r>
      <w:r w:rsidRPr="00582C72">
        <w:rPr>
          <w:lang w:val="el-GR"/>
        </w:rPr>
        <w:t xml:space="preserve">. 84.068 </w:t>
      </w:r>
      <w:r>
        <w:rPr>
          <w:lang w:val="el-GR"/>
        </w:rPr>
        <w:t>ημερομηνίας</w:t>
      </w:r>
      <w:r w:rsidRPr="00582C72">
        <w:rPr>
          <w:lang w:val="el-GR"/>
        </w:rPr>
        <w:t xml:space="preserve"> 9.1.2018, </w:t>
      </w:r>
      <w:r w:rsidRPr="00582C72">
        <w:rPr>
          <w:bCs/>
          <w:lang w:val="el-GR"/>
        </w:rPr>
        <w:t xml:space="preserve">Παραχώρηση της κυπριακής υπηκοότητας με κατ’ εξαίρεση Πολιτογράφηση σε μη Κύπριους επενδυτές/επιχειρηματίες στη βάση του εδαφίου (2) του άρθρου 111Α του περί Αρχείου Πληθυσμού Νόμου 141(Ι)/2002. </w:t>
      </w:r>
      <w:r w:rsidRPr="00582C72">
        <w:rPr>
          <w:bCs/>
          <w:lang w:val="el-GR"/>
        </w:rPr>
        <w:t xml:space="preserve">Σύσταση Επιτροπής Εποπτείας και Ελέγχου, εισαγωγή κώδικα συμπεριφοράς και άλλων πρακτικών μέτρων διαχείρισης της προώθησης και εφαρμογής του </w:t>
      </w:r>
      <w:r w:rsidRPr="00582C72">
        <w:rPr>
          <w:bCs/>
          <w:lang w:val="el-GR"/>
        </w:rPr>
        <w:t>Σχεδίου.)</w:t>
      </w:r>
      <w:r w:rsidRPr="00582C72">
        <w:rPr>
          <w:lang w:val="el-GR"/>
        </w:rPr>
        <w:t xml:space="preserve">, </w:t>
      </w:r>
      <w:r>
        <w:rPr>
          <w:bCs/>
          <w:lang w:val="en-US"/>
        </w:rPr>
        <w:t>O</w:t>
      </w:r>
      <w:r w:rsidRPr="00582C72">
        <w:rPr>
          <w:bCs/>
          <w:lang w:val="el-GR"/>
        </w:rPr>
        <w:t>.</w:t>
      </w:r>
      <w:r>
        <w:rPr>
          <w:bCs/>
          <w:lang w:val="en-US"/>
        </w:rPr>
        <w:t>G</w:t>
      </w:r>
      <w:r w:rsidRPr="00582C72">
        <w:rPr>
          <w:bCs/>
          <w:lang w:val="el-GR"/>
        </w:rPr>
        <w:t xml:space="preserve">, </w:t>
      </w:r>
      <w:r>
        <w:rPr>
          <w:bCs/>
          <w:lang w:val="en-US"/>
        </w:rPr>
        <w:t>Par</w:t>
      </w:r>
      <w:r w:rsidRPr="00582C72">
        <w:rPr>
          <w:bCs/>
          <w:lang w:val="el-GR"/>
        </w:rPr>
        <w:t xml:space="preserve"> 4(</w:t>
      </w:r>
      <w:r>
        <w:rPr>
          <w:bCs/>
          <w:lang w:val="en-US"/>
        </w:rPr>
        <w:t>I</w:t>
      </w:r>
      <w:r w:rsidRPr="00582C72">
        <w:rPr>
          <w:bCs/>
          <w:lang w:val="el-GR"/>
        </w:rPr>
        <w:t xml:space="preserve">), </w:t>
      </w:r>
      <w:r>
        <w:rPr>
          <w:bCs/>
          <w:lang w:val="en-US"/>
        </w:rPr>
        <w:t>No</w:t>
      </w:r>
      <w:r w:rsidRPr="00582C72">
        <w:rPr>
          <w:bCs/>
          <w:lang w:val="el-GR"/>
        </w:rPr>
        <w:t>.</w:t>
      </w:r>
      <w:r w:rsidRPr="00582C72">
        <w:rPr>
          <w:bCs/>
          <w:iCs/>
          <w:lang w:val="el-GR"/>
        </w:rPr>
        <w:t>4568, 2.3.2018</w:t>
      </w:r>
      <w:r w:rsidRPr="00582C72">
        <w:rPr>
          <w:bCs/>
          <w:lang w:val="el-GR"/>
        </w:rPr>
        <w:t xml:space="preserve">, </w:t>
      </w:r>
      <w:r>
        <w:rPr>
          <w:lang w:val="en-US"/>
        </w:rPr>
        <w:t>available</w:t>
      </w:r>
      <w:r w:rsidRPr="00582C72">
        <w:rPr>
          <w:lang w:val="el-GR"/>
        </w:rPr>
        <w:t xml:space="preserve"> </w:t>
      </w:r>
      <w:r>
        <w:rPr>
          <w:lang w:val="en-US"/>
        </w:rPr>
        <w:t>at</w:t>
      </w:r>
      <w:r w:rsidRPr="00582C72">
        <w:rPr>
          <w:lang w:val="el-GR"/>
        </w:rPr>
        <w:t xml:space="preserve">: </w:t>
      </w:r>
      <w:r>
        <w:fldChar w:fldCharType="begin"/>
      </w:r>
      <w:r w:rsidRPr="008D669B">
        <w:rPr>
          <w:lang w:val="el-GR"/>
        </w:rPr>
        <w:instrText xml:space="preserve"> </w:instrText>
      </w:r>
      <w:r>
        <w:instrText>HYPERLINK</w:instrText>
      </w:r>
      <w:r w:rsidRPr="008D669B">
        <w:rPr>
          <w:lang w:val="el-GR"/>
        </w:rPr>
        <w:instrText xml:space="preserve"> "</w:instrText>
      </w:r>
      <w:r>
        <w:instrText>http</w:instrText>
      </w:r>
      <w:r w:rsidRPr="008D669B">
        <w:rPr>
          <w:lang w:val="el-GR"/>
        </w:rPr>
        <w:instrText>://</w:instrText>
      </w:r>
      <w:r>
        <w:instrText>www</w:instrText>
      </w:r>
      <w:r w:rsidRPr="008D669B">
        <w:rPr>
          <w:lang w:val="el-GR"/>
        </w:rPr>
        <w:instrText>.</w:instrText>
      </w:r>
      <w:r>
        <w:instrText>mof</w:instrText>
      </w:r>
      <w:r w:rsidRPr="008D669B">
        <w:rPr>
          <w:lang w:val="el-GR"/>
        </w:rPr>
        <w:instrText>.</w:instrText>
      </w:r>
      <w:r>
        <w:instrText>gov</w:instrText>
      </w:r>
      <w:r w:rsidRPr="008D669B">
        <w:rPr>
          <w:lang w:val="el-GR"/>
        </w:rPr>
        <w:instrText>.</w:instrText>
      </w:r>
      <w:r>
        <w:instrText>cy</w:instrText>
      </w:r>
      <w:r w:rsidRPr="008D669B">
        <w:rPr>
          <w:lang w:val="el-GR"/>
        </w:rPr>
        <w:instrText>/</w:instrText>
      </w:r>
      <w:r>
        <w:instrText>mof</w:instrText>
      </w:r>
      <w:r w:rsidRPr="008D669B">
        <w:rPr>
          <w:lang w:val="el-GR"/>
        </w:rPr>
        <w:instrText>/</w:instrText>
      </w:r>
      <w:r>
        <w:instrText>gpo</w:instrText>
      </w:r>
      <w:r w:rsidRPr="008D669B">
        <w:rPr>
          <w:lang w:val="el-GR"/>
        </w:rPr>
        <w:instrText>/</w:instrText>
      </w:r>
      <w:r>
        <w:instrText>gpo</w:instrText>
      </w:r>
      <w:r w:rsidRPr="008D669B">
        <w:rPr>
          <w:lang w:val="el-GR"/>
        </w:rPr>
        <w:instrText>.</w:instrText>
      </w:r>
      <w:r>
        <w:instrText>nsf</w:instrText>
      </w:r>
      <w:r w:rsidRPr="008D669B">
        <w:rPr>
          <w:lang w:val="el-GR"/>
        </w:rPr>
        <w:instrText>/</w:instrText>
      </w:r>
      <w:r>
        <w:instrText>All</w:instrText>
      </w:r>
      <w:r w:rsidRPr="008D669B">
        <w:rPr>
          <w:lang w:val="el-GR"/>
        </w:rPr>
        <w:instrText>/20</w:instrText>
      </w:r>
      <w:r>
        <w:instrText>CF</w:instrText>
      </w:r>
      <w:r w:rsidRPr="008D669B">
        <w:rPr>
          <w:lang w:val="el-GR"/>
        </w:rPr>
        <w:instrText>8</w:instrText>
      </w:r>
      <w:r>
        <w:instrText>C</w:instrText>
      </w:r>
      <w:r w:rsidRPr="008D669B">
        <w:rPr>
          <w:lang w:val="el-GR"/>
        </w:rPr>
        <w:instrText>6</w:instrText>
      </w:r>
      <w:r>
        <w:instrText>CABEC</w:instrText>
      </w:r>
      <w:r w:rsidRPr="008D669B">
        <w:rPr>
          <w:lang w:val="el-GR"/>
        </w:rPr>
        <w:instrText>7</w:instrText>
      </w:r>
      <w:r>
        <w:instrText>FF</w:instrText>
      </w:r>
      <w:r w:rsidRPr="008D669B">
        <w:rPr>
          <w:lang w:val="el-GR"/>
        </w:rPr>
        <w:instrText>4</w:instrText>
      </w:r>
      <w:r>
        <w:instrText>C</w:instrText>
      </w:r>
      <w:r w:rsidRPr="008D669B">
        <w:rPr>
          <w:lang w:val="el-GR"/>
        </w:rPr>
        <w:instrText>225824400389</w:instrText>
      </w:r>
      <w:r>
        <w:instrText>AD</w:instrText>
      </w:r>
      <w:r w:rsidRPr="008D669B">
        <w:rPr>
          <w:lang w:val="el-GR"/>
        </w:rPr>
        <w:instrText>4/$</w:instrText>
      </w:r>
      <w:r>
        <w:instrText>file</w:instrText>
      </w:r>
      <w:r w:rsidRPr="008D669B">
        <w:rPr>
          <w:lang w:val="el-GR"/>
        </w:rPr>
        <w:instrText>/4568%202%203%202018%20</w:instrText>
      </w:r>
      <w:r>
        <w:instrText>PARARTHMA</w:instrText>
      </w:r>
      <w:r w:rsidRPr="008D669B">
        <w:rPr>
          <w:lang w:val="el-GR"/>
        </w:rPr>
        <w:instrText>%204</w:instrText>
      </w:r>
      <w:r>
        <w:instrText>o</w:instrText>
      </w:r>
      <w:r w:rsidRPr="008D669B">
        <w:rPr>
          <w:lang w:val="el-GR"/>
        </w:rPr>
        <w:instrText>%20</w:instrText>
      </w:r>
      <w:r>
        <w:instrText>MEROS</w:instrText>
      </w:r>
      <w:r w:rsidRPr="008D669B">
        <w:rPr>
          <w:lang w:val="el-GR"/>
        </w:rPr>
        <w:instrText>%20</w:instrText>
      </w:r>
      <w:r>
        <w:instrText>I</w:instrText>
      </w:r>
      <w:r w:rsidRPr="008D669B">
        <w:rPr>
          <w:lang w:val="el-GR"/>
        </w:rPr>
        <w:instrText>.</w:instrText>
      </w:r>
      <w:r>
        <w:instrText>pdf</w:instrText>
      </w:r>
      <w:r w:rsidRPr="008D669B">
        <w:rPr>
          <w:lang w:val="el-GR"/>
        </w:rPr>
        <w:instrText xml:space="preserve">" </w:instrText>
      </w:r>
      <w:r>
        <w:fldChar w:fldCharType="separate"/>
      </w:r>
      <w:r w:rsidRPr="00ED0DAB">
        <w:rPr>
          <w:rStyle w:val="Hyperlink"/>
        </w:rPr>
        <w:t>http</w:t>
      </w:r>
      <w:r w:rsidRPr="00582C72">
        <w:rPr>
          <w:rStyle w:val="Hyperlink"/>
          <w:lang w:val="el-GR"/>
        </w:rPr>
        <w:t>://</w:t>
      </w:r>
      <w:r w:rsidRPr="00ED0DAB">
        <w:rPr>
          <w:rStyle w:val="Hyperlink"/>
        </w:rPr>
        <w:t>www</w:t>
      </w:r>
      <w:r w:rsidRPr="00582C72">
        <w:rPr>
          <w:rStyle w:val="Hyperlink"/>
          <w:lang w:val="el-GR"/>
        </w:rPr>
        <w:t>.</w:t>
      </w:r>
      <w:proofErr w:type="spellStart"/>
      <w:r w:rsidRPr="00ED0DAB">
        <w:rPr>
          <w:rStyle w:val="Hyperlink"/>
        </w:rPr>
        <w:t>mof</w:t>
      </w:r>
      <w:proofErr w:type="spellEnd"/>
      <w:r w:rsidRPr="00582C72">
        <w:rPr>
          <w:rStyle w:val="Hyperlink"/>
          <w:lang w:val="el-GR"/>
        </w:rPr>
        <w:t>.</w:t>
      </w:r>
      <w:proofErr w:type="spellStart"/>
      <w:r w:rsidRPr="00ED0DAB">
        <w:rPr>
          <w:rStyle w:val="Hyperlink"/>
        </w:rPr>
        <w:t>gov</w:t>
      </w:r>
      <w:proofErr w:type="spellEnd"/>
      <w:r w:rsidRPr="00582C72">
        <w:rPr>
          <w:rStyle w:val="Hyperlink"/>
          <w:lang w:val="el-GR"/>
        </w:rPr>
        <w:t>.</w:t>
      </w:r>
      <w:r w:rsidRPr="00ED0DAB">
        <w:rPr>
          <w:rStyle w:val="Hyperlink"/>
        </w:rPr>
        <w:t>cy</w:t>
      </w:r>
      <w:r w:rsidRPr="00582C72">
        <w:rPr>
          <w:rStyle w:val="Hyperlink"/>
          <w:lang w:val="el-GR"/>
        </w:rPr>
        <w:t>/</w:t>
      </w:r>
      <w:proofErr w:type="spellStart"/>
      <w:r w:rsidRPr="00ED0DAB">
        <w:rPr>
          <w:rStyle w:val="Hyperlink"/>
        </w:rPr>
        <w:t>mof</w:t>
      </w:r>
      <w:proofErr w:type="spellEnd"/>
      <w:r w:rsidRPr="00582C72">
        <w:rPr>
          <w:rStyle w:val="Hyperlink"/>
          <w:lang w:val="el-GR"/>
        </w:rPr>
        <w:t>/</w:t>
      </w:r>
      <w:proofErr w:type="spellStart"/>
      <w:r w:rsidRPr="00ED0DAB">
        <w:rPr>
          <w:rStyle w:val="Hyperlink"/>
        </w:rPr>
        <w:t>gpo</w:t>
      </w:r>
      <w:proofErr w:type="spellEnd"/>
      <w:r w:rsidRPr="00582C72">
        <w:rPr>
          <w:rStyle w:val="Hyperlink"/>
          <w:lang w:val="el-GR"/>
        </w:rPr>
        <w:t>/</w:t>
      </w:r>
      <w:proofErr w:type="spellStart"/>
      <w:r w:rsidRPr="00ED0DAB">
        <w:rPr>
          <w:rStyle w:val="Hyperlink"/>
        </w:rPr>
        <w:t>gpo</w:t>
      </w:r>
      <w:proofErr w:type="spellEnd"/>
      <w:r w:rsidRPr="00582C72">
        <w:rPr>
          <w:rStyle w:val="Hyperlink"/>
          <w:lang w:val="el-GR"/>
        </w:rPr>
        <w:t>.</w:t>
      </w:r>
      <w:proofErr w:type="spellStart"/>
      <w:r w:rsidRPr="00ED0DAB">
        <w:rPr>
          <w:rStyle w:val="Hyperlink"/>
        </w:rPr>
        <w:t>nsf</w:t>
      </w:r>
      <w:proofErr w:type="spellEnd"/>
      <w:r w:rsidRPr="00582C72">
        <w:rPr>
          <w:rStyle w:val="Hyperlink"/>
          <w:lang w:val="el-GR"/>
        </w:rPr>
        <w:t>/</w:t>
      </w:r>
      <w:r w:rsidRPr="00ED0DAB">
        <w:rPr>
          <w:rStyle w:val="Hyperlink"/>
        </w:rPr>
        <w:t>All</w:t>
      </w:r>
      <w:r w:rsidRPr="00582C72">
        <w:rPr>
          <w:rStyle w:val="Hyperlink"/>
          <w:lang w:val="el-GR"/>
        </w:rPr>
        <w:t>/20</w:t>
      </w:r>
      <w:r w:rsidRPr="00ED0DAB">
        <w:rPr>
          <w:rStyle w:val="Hyperlink"/>
        </w:rPr>
        <w:t>CF</w:t>
      </w:r>
      <w:r w:rsidRPr="00582C72">
        <w:rPr>
          <w:rStyle w:val="Hyperlink"/>
          <w:lang w:val="el-GR"/>
        </w:rPr>
        <w:t>8</w:t>
      </w:r>
      <w:r w:rsidRPr="00ED0DAB">
        <w:rPr>
          <w:rStyle w:val="Hyperlink"/>
        </w:rPr>
        <w:t>C</w:t>
      </w:r>
      <w:r w:rsidRPr="00582C72">
        <w:rPr>
          <w:rStyle w:val="Hyperlink"/>
          <w:lang w:val="el-GR"/>
        </w:rPr>
        <w:t>6</w:t>
      </w:r>
      <w:r w:rsidRPr="00ED0DAB">
        <w:rPr>
          <w:rStyle w:val="Hyperlink"/>
        </w:rPr>
        <w:t>CABEC</w:t>
      </w:r>
      <w:r w:rsidRPr="00582C72">
        <w:rPr>
          <w:rStyle w:val="Hyperlink"/>
          <w:lang w:val="el-GR"/>
        </w:rPr>
        <w:t>7</w:t>
      </w:r>
      <w:r w:rsidRPr="00ED0DAB">
        <w:rPr>
          <w:rStyle w:val="Hyperlink"/>
        </w:rPr>
        <w:t>FF</w:t>
      </w:r>
      <w:r w:rsidRPr="00582C72">
        <w:rPr>
          <w:rStyle w:val="Hyperlink"/>
          <w:lang w:val="el-GR"/>
        </w:rPr>
        <w:t>4</w:t>
      </w:r>
      <w:r w:rsidRPr="00ED0DAB">
        <w:rPr>
          <w:rStyle w:val="Hyperlink"/>
        </w:rPr>
        <w:t>C</w:t>
      </w:r>
      <w:r w:rsidRPr="00582C72">
        <w:rPr>
          <w:rStyle w:val="Hyperlink"/>
          <w:lang w:val="el-GR"/>
        </w:rPr>
        <w:t>225824400389</w:t>
      </w:r>
      <w:r w:rsidRPr="00ED0DAB">
        <w:rPr>
          <w:rStyle w:val="Hyperlink"/>
        </w:rPr>
        <w:t>AD</w:t>
      </w:r>
      <w:r w:rsidRPr="00582C72">
        <w:rPr>
          <w:rStyle w:val="Hyperlink"/>
          <w:lang w:val="el-GR"/>
        </w:rPr>
        <w:t>4/$</w:t>
      </w:r>
      <w:r w:rsidRPr="00ED0DAB">
        <w:rPr>
          <w:rStyle w:val="Hyperlink"/>
        </w:rPr>
        <w:t>file</w:t>
      </w:r>
      <w:r w:rsidRPr="00582C72">
        <w:rPr>
          <w:rStyle w:val="Hyperlink"/>
          <w:lang w:val="el-GR"/>
        </w:rPr>
        <w:t>/4568%202%203%202018%20</w:t>
      </w:r>
      <w:r w:rsidRPr="00ED0DAB">
        <w:rPr>
          <w:rStyle w:val="Hyperlink"/>
        </w:rPr>
        <w:t>PARARTHMA</w:t>
      </w:r>
      <w:r w:rsidRPr="00582C72">
        <w:rPr>
          <w:rStyle w:val="Hyperlink"/>
          <w:lang w:val="el-GR"/>
        </w:rPr>
        <w:t>%204</w:t>
      </w:r>
      <w:r w:rsidRPr="00ED0DAB">
        <w:rPr>
          <w:rStyle w:val="Hyperlink"/>
        </w:rPr>
        <w:t>o</w:t>
      </w:r>
      <w:r w:rsidRPr="00582C72">
        <w:rPr>
          <w:rStyle w:val="Hyperlink"/>
          <w:lang w:val="el-GR"/>
        </w:rPr>
        <w:t>%20</w:t>
      </w:r>
      <w:r w:rsidRPr="00ED0DAB">
        <w:rPr>
          <w:rStyle w:val="Hyperlink"/>
        </w:rPr>
        <w:t>MEROS</w:t>
      </w:r>
      <w:r w:rsidRPr="00582C72">
        <w:rPr>
          <w:rStyle w:val="Hyperlink"/>
          <w:lang w:val="el-GR"/>
        </w:rPr>
        <w:t>%20</w:t>
      </w:r>
      <w:r w:rsidRPr="00ED0DAB">
        <w:rPr>
          <w:rStyle w:val="Hyperlink"/>
        </w:rPr>
        <w:t>I</w:t>
      </w:r>
      <w:r w:rsidRPr="00582C72">
        <w:rPr>
          <w:rStyle w:val="Hyperlink"/>
          <w:lang w:val="el-GR"/>
        </w:rPr>
        <w:t>.</w:t>
      </w:r>
      <w:r w:rsidRPr="00ED0DAB">
        <w:rPr>
          <w:rStyle w:val="Hyperlink"/>
        </w:rPr>
        <w:t>pdf</w:t>
      </w:r>
      <w:r>
        <w:rPr>
          <w:rStyle w:val="Hyperlink"/>
        </w:rPr>
        <w:fldChar w:fldCharType="end"/>
      </w:r>
      <w:r w:rsidRPr="00582C72">
        <w:rPr>
          <w:lang w:val="el-GR"/>
        </w:rPr>
        <w:t xml:space="preserve"> </w:t>
      </w:r>
    </w:p>
  </w:footnote>
  <w:footnote w:id="39">
    <w:p w14:paraId="591908DA" w14:textId="77777777" w:rsidR="004A0130" w:rsidRPr="00120FA2" w:rsidRDefault="004A0130" w:rsidP="00EE0FAF">
      <w:pPr>
        <w:pStyle w:val="FootnoteText"/>
        <w:rPr>
          <w:bCs/>
          <w:lang w:val="el-GR"/>
        </w:rPr>
      </w:pPr>
      <w:r>
        <w:rPr>
          <w:rStyle w:val="FootnoteReference"/>
        </w:rPr>
        <w:footnoteRef/>
      </w:r>
      <w:r w:rsidRPr="00120FA2">
        <w:rPr>
          <w:lang w:val="el-GR"/>
        </w:rPr>
        <w:t xml:space="preserve"> </w:t>
      </w:r>
      <w:r w:rsidRPr="00CE2E9C">
        <w:rPr>
          <w:bCs/>
          <w:lang w:val="en-US"/>
        </w:rPr>
        <w:t>Law</w:t>
      </w:r>
      <w:r w:rsidRPr="00120FA2">
        <w:rPr>
          <w:bCs/>
          <w:lang w:val="el-GR"/>
        </w:rPr>
        <w:t xml:space="preserve"> </w:t>
      </w:r>
      <w:r w:rsidRPr="00CE2E9C">
        <w:rPr>
          <w:bCs/>
          <w:lang w:val="en-US"/>
        </w:rPr>
        <w:t>No</w:t>
      </w:r>
      <w:r w:rsidRPr="00120FA2">
        <w:rPr>
          <w:bCs/>
          <w:lang w:val="el-GR"/>
        </w:rPr>
        <w:t>. 141(</w:t>
      </w:r>
      <w:r w:rsidRPr="00CE2E9C">
        <w:rPr>
          <w:bCs/>
          <w:lang w:val="en-US"/>
        </w:rPr>
        <w:t>I</w:t>
      </w:r>
      <w:r w:rsidRPr="00120FA2">
        <w:rPr>
          <w:bCs/>
          <w:lang w:val="el-GR"/>
        </w:rPr>
        <w:t xml:space="preserve">)/2002: </w:t>
      </w:r>
      <w:r w:rsidRPr="00CE2E9C">
        <w:rPr>
          <w:bCs/>
          <w:lang w:val="en-US"/>
        </w:rPr>
        <w:t>The</w:t>
      </w:r>
      <w:r w:rsidRPr="00120FA2">
        <w:rPr>
          <w:bCs/>
          <w:lang w:val="el-GR"/>
        </w:rPr>
        <w:t xml:space="preserve"> </w:t>
      </w:r>
      <w:r w:rsidRPr="00CE2E9C">
        <w:rPr>
          <w:bCs/>
          <w:lang w:val="en-US"/>
        </w:rPr>
        <w:t>Civil</w:t>
      </w:r>
      <w:r w:rsidRPr="00120FA2">
        <w:rPr>
          <w:bCs/>
          <w:lang w:val="el-GR"/>
        </w:rPr>
        <w:t xml:space="preserve"> </w:t>
      </w:r>
      <w:r w:rsidRPr="00CE2E9C">
        <w:rPr>
          <w:bCs/>
          <w:lang w:val="en-US"/>
        </w:rPr>
        <w:t>Registry</w:t>
      </w:r>
      <w:r w:rsidRPr="00120FA2">
        <w:rPr>
          <w:bCs/>
          <w:lang w:val="el-GR"/>
        </w:rPr>
        <w:t xml:space="preserve"> </w:t>
      </w:r>
      <w:r w:rsidRPr="00CE2E9C">
        <w:rPr>
          <w:bCs/>
          <w:lang w:val="en-US"/>
        </w:rPr>
        <w:t>Law</w:t>
      </w:r>
      <w:r w:rsidRPr="00120FA2">
        <w:rPr>
          <w:bCs/>
          <w:lang w:val="el-GR"/>
        </w:rPr>
        <w:t xml:space="preserve"> 2002 (Αρχείου Πληθυσμού Νόμος του 2002), 141(</w:t>
      </w:r>
      <w:r>
        <w:rPr>
          <w:bCs/>
          <w:lang w:val="en-US"/>
        </w:rPr>
        <w:t>I</w:t>
      </w:r>
      <w:r w:rsidRPr="00120FA2">
        <w:rPr>
          <w:bCs/>
          <w:lang w:val="el-GR"/>
        </w:rPr>
        <w:t xml:space="preserve">)/2002, </w:t>
      </w:r>
      <w:r>
        <w:rPr>
          <w:bCs/>
          <w:lang w:val="en-US"/>
        </w:rPr>
        <w:t>O</w:t>
      </w:r>
      <w:r w:rsidRPr="00120FA2">
        <w:rPr>
          <w:bCs/>
          <w:lang w:val="el-GR"/>
        </w:rPr>
        <w:t>.</w:t>
      </w:r>
      <w:r>
        <w:rPr>
          <w:bCs/>
          <w:lang w:val="en-US"/>
        </w:rPr>
        <w:t>G</w:t>
      </w:r>
      <w:r w:rsidRPr="00120FA2">
        <w:rPr>
          <w:bCs/>
          <w:lang w:val="el-GR"/>
        </w:rPr>
        <w:t xml:space="preserve">, </w:t>
      </w:r>
      <w:r>
        <w:rPr>
          <w:bCs/>
          <w:lang w:val="en-US"/>
        </w:rPr>
        <w:t>Par</w:t>
      </w:r>
      <w:r w:rsidRPr="00120FA2">
        <w:rPr>
          <w:bCs/>
          <w:lang w:val="el-GR"/>
        </w:rPr>
        <w:t xml:space="preserve"> 1(</w:t>
      </w:r>
      <w:r>
        <w:rPr>
          <w:bCs/>
          <w:lang w:val="en-US"/>
        </w:rPr>
        <w:t>I</w:t>
      </w:r>
      <w:r w:rsidRPr="00120FA2">
        <w:rPr>
          <w:bCs/>
          <w:lang w:val="el-GR"/>
        </w:rPr>
        <w:t xml:space="preserve">), </w:t>
      </w:r>
      <w:r>
        <w:rPr>
          <w:bCs/>
          <w:lang w:val="en-US"/>
        </w:rPr>
        <w:t>No</w:t>
      </w:r>
      <w:r w:rsidRPr="00120FA2">
        <w:rPr>
          <w:bCs/>
          <w:lang w:val="el-GR"/>
        </w:rPr>
        <w:t>.</w:t>
      </w:r>
      <w:r w:rsidRPr="00120FA2">
        <w:rPr>
          <w:bCs/>
          <w:iCs/>
          <w:lang w:val="el-GR"/>
        </w:rPr>
        <w:t>3626, 26/7/2002</w:t>
      </w:r>
      <w:r w:rsidRPr="00120FA2">
        <w:rPr>
          <w:bCs/>
          <w:lang w:val="el-GR"/>
        </w:rPr>
        <w:t xml:space="preserve">, </w:t>
      </w:r>
      <w:r>
        <w:rPr>
          <w:bCs/>
          <w:lang w:val="en-US"/>
        </w:rPr>
        <w:t>as</w:t>
      </w:r>
      <w:r w:rsidRPr="00120FA2">
        <w:rPr>
          <w:bCs/>
          <w:lang w:val="el-GR"/>
        </w:rPr>
        <w:t xml:space="preserve"> </w:t>
      </w:r>
      <w:r>
        <w:rPr>
          <w:bCs/>
          <w:lang w:val="en-US"/>
        </w:rPr>
        <w:t>amended</w:t>
      </w:r>
      <w:r w:rsidRPr="00120FA2">
        <w:rPr>
          <w:bCs/>
          <w:lang w:val="el-GR"/>
        </w:rPr>
        <w:t xml:space="preserve">, </w:t>
      </w:r>
      <w:r w:rsidRPr="00CE2E9C">
        <w:rPr>
          <w:bCs/>
          <w:lang w:val="en-US"/>
        </w:rPr>
        <w:t>available</w:t>
      </w:r>
      <w:r w:rsidRPr="00120FA2">
        <w:rPr>
          <w:bCs/>
          <w:lang w:val="el-GR"/>
        </w:rPr>
        <w:t xml:space="preserve"> </w:t>
      </w:r>
      <w:r w:rsidRPr="00CE2E9C">
        <w:rPr>
          <w:bCs/>
          <w:lang w:val="en-US"/>
        </w:rPr>
        <w:t>at</w:t>
      </w:r>
      <w:r w:rsidRPr="00120FA2">
        <w:rPr>
          <w:bCs/>
          <w:lang w:val="el-GR"/>
        </w:rPr>
        <w:t xml:space="preserve">: </w:t>
      </w:r>
      <w:hyperlink r:id="rId20" w:history="1">
        <w:r w:rsidRPr="00037B2A">
          <w:rPr>
            <w:rStyle w:val="Hyperlink"/>
            <w:bCs/>
            <w:lang w:val="en-US"/>
          </w:rPr>
          <w:t>http</w:t>
        </w:r>
        <w:r w:rsidRPr="00120FA2">
          <w:rPr>
            <w:rStyle w:val="Hyperlink"/>
            <w:bCs/>
            <w:lang w:val="el-GR"/>
          </w:rPr>
          <w:t>://</w:t>
        </w:r>
        <w:r w:rsidRPr="00037B2A">
          <w:rPr>
            <w:rStyle w:val="Hyperlink"/>
            <w:bCs/>
            <w:lang w:val="en-US"/>
          </w:rPr>
          <w:t>www</w:t>
        </w:r>
        <w:r w:rsidRPr="00120FA2">
          <w:rPr>
            <w:rStyle w:val="Hyperlink"/>
            <w:bCs/>
            <w:lang w:val="el-GR"/>
          </w:rPr>
          <w:t>.</w:t>
        </w:r>
        <w:r w:rsidRPr="00037B2A">
          <w:rPr>
            <w:rStyle w:val="Hyperlink"/>
            <w:bCs/>
            <w:lang w:val="en-US"/>
          </w:rPr>
          <w:t>cylaw</w:t>
        </w:r>
        <w:r w:rsidRPr="00120FA2">
          <w:rPr>
            <w:rStyle w:val="Hyperlink"/>
            <w:bCs/>
            <w:lang w:val="el-GR"/>
          </w:rPr>
          <w:t>.</w:t>
        </w:r>
        <w:r w:rsidRPr="00037B2A">
          <w:rPr>
            <w:rStyle w:val="Hyperlink"/>
            <w:bCs/>
            <w:lang w:val="en-US"/>
          </w:rPr>
          <w:t>org</w:t>
        </w:r>
        <w:r w:rsidRPr="00120FA2">
          <w:rPr>
            <w:rStyle w:val="Hyperlink"/>
            <w:bCs/>
            <w:lang w:val="el-GR"/>
          </w:rPr>
          <w:t>/</w:t>
        </w:r>
        <w:r w:rsidRPr="00037B2A">
          <w:rPr>
            <w:rStyle w:val="Hyperlink"/>
            <w:bCs/>
            <w:lang w:val="en-US"/>
          </w:rPr>
          <w:t>nomoi</w:t>
        </w:r>
        <w:r w:rsidRPr="00120FA2">
          <w:rPr>
            <w:rStyle w:val="Hyperlink"/>
            <w:bCs/>
            <w:lang w:val="el-GR"/>
          </w:rPr>
          <w:t>/</w:t>
        </w:r>
        <w:r w:rsidRPr="00037B2A">
          <w:rPr>
            <w:rStyle w:val="Hyperlink"/>
            <w:bCs/>
            <w:lang w:val="en-US"/>
          </w:rPr>
          <w:t>indexes</w:t>
        </w:r>
        <w:r w:rsidRPr="00120FA2">
          <w:rPr>
            <w:rStyle w:val="Hyperlink"/>
            <w:bCs/>
            <w:lang w:val="el-GR"/>
          </w:rPr>
          <w:t>/2002_1_141.</w:t>
        </w:r>
        <w:r w:rsidRPr="00037B2A">
          <w:rPr>
            <w:rStyle w:val="Hyperlink"/>
            <w:bCs/>
            <w:lang w:val="en-US"/>
          </w:rPr>
          <w:t>html</w:t>
        </w:r>
      </w:hyperlink>
      <w:r w:rsidRPr="00120FA2">
        <w:rPr>
          <w:bCs/>
          <w:lang w:val="el-GR"/>
        </w:rPr>
        <w:t xml:space="preserve"> </w:t>
      </w:r>
    </w:p>
  </w:footnote>
  <w:footnote w:id="40">
    <w:p w14:paraId="30757B6C" w14:textId="77777777" w:rsidR="004A0130" w:rsidRPr="00FA082F" w:rsidRDefault="004A0130" w:rsidP="00EE0FAF">
      <w:pPr>
        <w:pStyle w:val="FootnoteText"/>
        <w:rPr>
          <w:bCs/>
          <w:lang w:val="en-US"/>
        </w:rPr>
      </w:pPr>
      <w:r>
        <w:rPr>
          <w:rStyle w:val="FootnoteReference"/>
        </w:rPr>
        <w:footnoteRef/>
      </w:r>
      <w:r>
        <w:t xml:space="preserve"> Scheme for the Naturalisation of Investors in Cyprus by exception on the basis of subsection (2) of Section 111A of the Civil Registry Laws of 2002-2015, </w:t>
      </w:r>
      <w:r>
        <w:rPr>
          <w:bCs/>
          <w:iCs/>
          <w:lang w:val="en-US"/>
        </w:rPr>
        <w:t>16.9.2016</w:t>
      </w:r>
      <w:r>
        <w:rPr>
          <w:bCs/>
          <w:lang w:val="en-US"/>
        </w:rPr>
        <w:t xml:space="preserve">, </w:t>
      </w:r>
      <w:r w:rsidRPr="00FA082F">
        <w:rPr>
          <w:lang w:val="en-US"/>
        </w:rPr>
        <w:t xml:space="preserve">available at: </w:t>
      </w:r>
      <w:hyperlink r:id="rId21" w:history="1">
        <w:r w:rsidRPr="002C611E">
          <w:rPr>
            <w:rStyle w:val="Hyperlink"/>
          </w:rPr>
          <w:t>http://www.moi.gov.cy/moi/moi.nsf/all/A0CAA99287BD0E9DC225806C002988D0/$file/SCHEME%20FOR%20INVESTORS%20NATURALISATION%2013.9.2016.pdf?openelement</w:t>
        </w:r>
      </w:hyperlink>
      <w:r>
        <w:t xml:space="preserve"> </w:t>
      </w:r>
    </w:p>
  </w:footnote>
  <w:footnote w:id="41">
    <w:p w14:paraId="260CAB1D" w14:textId="77777777" w:rsidR="004A0130" w:rsidRPr="00EB3F02" w:rsidRDefault="004A0130" w:rsidP="00EE0FAF">
      <w:pPr>
        <w:pStyle w:val="FootnoteText"/>
        <w:rPr>
          <w:lang w:val="en-US"/>
        </w:rPr>
      </w:pPr>
      <w:r>
        <w:rPr>
          <w:rStyle w:val="FootnoteReference"/>
        </w:rPr>
        <w:footnoteRef/>
      </w:r>
      <w:r>
        <w:t xml:space="preserve"> Guidelines for the Submission of the Investor’s Application from the Ministry of Interior website, available at: </w:t>
      </w:r>
      <w:hyperlink r:id="rId22" w:history="1">
        <w:r w:rsidRPr="002C611E">
          <w:rPr>
            <w:rStyle w:val="Hyperlink"/>
          </w:rPr>
          <w:t>http://www.moi.gov.cy/moi/moi.nsf/all/FCEFC5099D14E49CC225806C0029F68F/$file/GUIDELINES%20INVESTOR%20CITIZENSHIP%20APPLICATION.pdf?openelement</w:t>
        </w:r>
      </w:hyperlink>
      <w:r>
        <w:t xml:space="preserve"> </w:t>
      </w:r>
    </w:p>
  </w:footnote>
  <w:footnote w:id="42">
    <w:p w14:paraId="4F0D38F2" w14:textId="77777777" w:rsidR="004A0130" w:rsidRPr="00541F3D" w:rsidRDefault="004A0130">
      <w:pPr>
        <w:pStyle w:val="FootnoteText"/>
        <w:rPr>
          <w:lang w:val="en-US"/>
        </w:rPr>
      </w:pPr>
      <w:r>
        <w:rPr>
          <w:rStyle w:val="FootnoteReference"/>
        </w:rPr>
        <w:footnoteRef/>
      </w:r>
      <w:r>
        <w:t xml:space="preserve"> </w:t>
      </w:r>
      <w:r>
        <w:rPr>
          <w:lang w:val="en-US"/>
        </w:rPr>
        <w:t>Aliens and Immigration Law, Cap. 105, (</w:t>
      </w:r>
      <w:r>
        <w:rPr>
          <w:lang w:val="el-GR"/>
        </w:rPr>
        <w:t>Ο</w:t>
      </w:r>
      <w:r w:rsidRPr="00056C6E">
        <w:rPr>
          <w:lang w:val="en-US"/>
        </w:rPr>
        <w:t xml:space="preserve"> </w:t>
      </w:r>
      <w:r>
        <w:rPr>
          <w:lang w:val="el-GR"/>
        </w:rPr>
        <w:t>περί</w:t>
      </w:r>
      <w:r w:rsidRPr="00056C6E">
        <w:rPr>
          <w:lang w:val="en-US"/>
        </w:rPr>
        <w:t xml:space="preserve"> </w:t>
      </w:r>
      <w:r>
        <w:rPr>
          <w:lang w:val="el-GR"/>
        </w:rPr>
        <w:t>Αλλοδαπών</w:t>
      </w:r>
      <w:r w:rsidRPr="00056C6E">
        <w:rPr>
          <w:lang w:val="en-US"/>
        </w:rPr>
        <w:t xml:space="preserve"> </w:t>
      </w:r>
      <w:r>
        <w:rPr>
          <w:lang w:val="el-GR"/>
        </w:rPr>
        <w:t>και</w:t>
      </w:r>
      <w:r w:rsidRPr="00056C6E">
        <w:rPr>
          <w:lang w:val="en-US"/>
        </w:rPr>
        <w:t xml:space="preserve"> </w:t>
      </w:r>
      <w:r>
        <w:rPr>
          <w:lang w:val="el-GR"/>
        </w:rPr>
        <w:t>Μεταναστέυσεως</w:t>
      </w:r>
      <w:r w:rsidRPr="00056C6E">
        <w:rPr>
          <w:lang w:val="en-US"/>
        </w:rPr>
        <w:t xml:space="preserve"> </w:t>
      </w:r>
      <w:r>
        <w:rPr>
          <w:lang w:val="el-GR"/>
        </w:rPr>
        <w:t>Νόμος</w:t>
      </w:r>
      <w:r w:rsidRPr="00056C6E">
        <w:rPr>
          <w:lang w:val="en-US"/>
        </w:rPr>
        <w:t xml:space="preserve">, </w:t>
      </w:r>
      <w:r>
        <w:rPr>
          <w:lang w:val="el-GR"/>
        </w:rPr>
        <w:t>Κεφ</w:t>
      </w:r>
      <w:r w:rsidRPr="00056C6E">
        <w:rPr>
          <w:lang w:val="en-US"/>
        </w:rPr>
        <w:t xml:space="preserve">. 105), </w:t>
      </w:r>
      <w:r>
        <w:rPr>
          <w:lang w:val="en-US"/>
        </w:rPr>
        <w:t xml:space="preserve">OG Par.1(i), No. 918, 28.1.1972, available at: </w:t>
      </w:r>
      <w:hyperlink r:id="rId23" w:history="1">
        <w:r w:rsidRPr="002C611E">
          <w:rPr>
            <w:rStyle w:val="Hyperlink"/>
            <w:lang w:val="en-US"/>
          </w:rPr>
          <w:t>http://www.cylaw.org/nomoi/enop/non-ind/0_105/full.html</w:t>
        </w:r>
      </w:hyperlink>
      <w:r>
        <w:rPr>
          <w:lang w:val="en-US"/>
        </w:rPr>
        <w:t xml:space="preserve"> </w:t>
      </w:r>
    </w:p>
  </w:footnote>
  <w:footnote w:id="43">
    <w:p w14:paraId="41977A13" w14:textId="7E420208" w:rsidR="004A0130" w:rsidRPr="00C52F5A" w:rsidRDefault="004A0130">
      <w:pPr>
        <w:pStyle w:val="FootnoteText"/>
        <w:rPr>
          <w:bCs/>
          <w:lang w:val="en-US"/>
        </w:rPr>
      </w:pPr>
      <w:r>
        <w:rPr>
          <w:rStyle w:val="FootnoteReference"/>
        </w:rPr>
        <w:footnoteRef/>
      </w:r>
      <w:r>
        <w:t xml:space="preserve"> </w:t>
      </w:r>
      <w:r w:rsidRPr="00597E97">
        <w:t>Council</w:t>
      </w:r>
      <w:r w:rsidRPr="00597E97">
        <w:rPr>
          <w:lang w:val="el-GR"/>
        </w:rPr>
        <w:t xml:space="preserve"> </w:t>
      </w:r>
      <w:r w:rsidRPr="00597E97">
        <w:t>of</w:t>
      </w:r>
      <w:r w:rsidRPr="00597E97">
        <w:rPr>
          <w:lang w:val="el-GR"/>
        </w:rPr>
        <w:t xml:space="preserve"> </w:t>
      </w:r>
      <w:r w:rsidRPr="00597E97">
        <w:t>Ministers</w:t>
      </w:r>
      <w:r w:rsidRPr="00597E97">
        <w:rPr>
          <w:lang w:val="el-GR"/>
        </w:rPr>
        <w:t xml:space="preserve">’ </w:t>
      </w:r>
      <w:r w:rsidRPr="00597E97">
        <w:rPr>
          <w:lang w:val="en-US"/>
        </w:rPr>
        <w:t>Decision</w:t>
      </w:r>
      <w:r w:rsidRPr="00597E97">
        <w:rPr>
          <w:lang w:val="el-GR"/>
        </w:rPr>
        <w:t xml:space="preserve"> 81.292 </w:t>
      </w:r>
      <w:r w:rsidRPr="00597E97">
        <w:rPr>
          <w:lang w:val="en-US"/>
        </w:rPr>
        <w:t>dated</w:t>
      </w:r>
      <w:r w:rsidRPr="00597E97">
        <w:rPr>
          <w:lang w:val="el-GR"/>
        </w:rPr>
        <w:t xml:space="preserve"> 13.9.2016</w:t>
      </w:r>
      <w:r>
        <w:t>;</w:t>
      </w:r>
      <w:r>
        <w:rPr>
          <w:lang w:val="en-US"/>
        </w:rPr>
        <w:t xml:space="preserve"> Cyprus Ministry of Immigration, ‘Scheme for naturalisation of investors in Cyprus by exception on the basis of subsection (2) of section 111A of the Civil Registry Laws of 2002-2015’, pp. 4-5, available at</w:t>
      </w:r>
      <w:r w:rsidRPr="00597E97">
        <w:rPr>
          <w:lang w:val="el-GR"/>
        </w:rPr>
        <w:t xml:space="preserve"> </w:t>
      </w:r>
      <w:hyperlink r:id="rId24" w:history="1">
        <w:r w:rsidRPr="00523DFC">
          <w:rPr>
            <w:rStyle w:val="Hyperlink"/>
            <w:lang w:val="el-GR"/>
          </w:rPr>
          <w:t>http://www.moi.gov.cy/moi/moi.nsf/all/A0CAA99287BD0E9DC225806C002988D0/$file/SCHEME%20FOR%20INVESTORS%20NATURALISATION%2013.9.2016.pdf?openelement</w:t>
        </w:r>
      </w:hyperlink>
      <w:r w:rsidRPr="00C52F5A">
        <w:rPr>
          <w:lang w:val="en-US"/>
        </w:rPr>
        <w:t>.</w:t>
      </w:r>
      <w:r>
        <w:rPr>
          <w:lang w:val="en-US"/>
        </w:rPr>
        <w:t xml:space="preserve"> </w:t>
      </w:r>
    </w:p>
  </w:footnote>
  <w:footnote w:id="44">
    <w:p w14:paraId="494E8BB5" w14:textId="77777777" w:rsidR="004A0130" w:rsidRPr="001D7460" w:rsidRDefault="004A0130">
      <w:pPr>
        <w:pStyle w:val="FootnoteText"/>
      </w:pPr>
      <w:r w:rsidRPr="00AB4D7F">
        <w:rPr>
          <w:rStyle w:val="FootnoteReference"/>
        </w:rPr>
        <w:footnoteRef/>
      </w:r>
      <w:r w:rsidRPr="00AB4D7F">
        <w:t xml:space="preserve"> </w:t>
      </w:r>
      <w:r w:rsidRPr="001D7460">
        <w:rPr>
          <w:lang w:val="en-US"/>
        </w:rPr>
        <w:t xml:space="preserve">Cyprus Securities and Exchange Commission (CySEC) is the independent public supervisory Authority responsible for the supervision of the investment services market and transactions in transferable securities carried out in the Republic of Cyprus. </w:t>
      </w:r>
      <w:hyperlink r:id="rId25" w:history="1">
        <w:r w:rsidRPr="001D7460">
          <w:rPr>
            <w:rStyle w:val="Hyperlink"/>
          </w:rPr>
          <w:t>https://www.cysec.gov.cy/en-GB/cysec/vision-mission/</w:t>
        </w:r>
      </w:hyperlink>
      <w:r w:rsidRPr="001D7460">
        <w:t xml:space="preserve"> </w:t>
      </w:r>
    </w:p>
  </w:footnote>
  <w:footnote w:id="45">
    <w:p w14:paraId="77B4A00A" w14:textId="6E010B9A" w:rsidR="004A0130" w:rsidRPr="0097002D" w:rsidRDefault="004A0130">
      <w:pPr>
        <w:pStyle w:val="FootnoteText"/>
        <w:rPr>
          <w:lang w:val="en-US"/>
        </w:rPr>
      </w:pPr>
      <w:r>
        <w:rPr>
          <w:rStyle w:val="FootnoteReference"/>
        </w:rPr>
        <w:footnoteRef/>
      </w:r>
      <w:r>
        <w:t xml:space="preserve"> Council of Ministers’ Decision </w:t>
      </w:r>
      <w:r w:rsidRPr="00D2146C">
        <w:rPr>
          <w:lang w:val="en-US"/>
        </w:rPr>
        <w:t>906/2018</w:t>
      </w:r>
      <w:r>
        <w:rPr>
          <w:lang w:val="en-US"/>
        </w:rPr>
        <w:t xml:space="preserve">, dated 21.5.2018; Granting of Cypriot Citizenship to non-Cypriot investors/businessmen under the naturalization by exception Scheme on the basis of subsection (2) of section 111A of the Civil Registry Laws of 2002-2015, Available at: </w:t>
      </w:r>
      <w:hyperlink r:id="rId26" w:history="1">
        <w:r w:rsidRPr="00525DF3">
          <w:rPr>
            <w:rStyle w:val="Hyperlink"/>
            <w:lang w:val="en-US"/>
          </w:rPr>
          <w:t>http://www.cm.gov.cy/cm/cm_2013/cm.nsf/0A98785E52C002A9C22582AD002CBAFE/$file/906-2018.pdf</w:t>
        </w:r>
      </w:hyperlink>
      <w:r>
        <w:rPr>
          <w:lang w:val="en-US"/>
        </w:rPr>
        <w:t xml:space="preserve"> </w:t>
      </w:r>
    </w:p>
  </w:footnote>
  <w:footnote w:id="46">
    <w:p w14:paraId="5655993E" w14:textId="54A9E9EB" w:rsidR="004A0130" w:rsidRPr="009914BD" w:rsidRDefault="004A0130">
      <w:pPr>
        <w:pStyle w:val="FootnoteText"/>
      </w:pPr>
      <w:r>
        <w:rPr>
          <w:rStyle w:val="FootnoteReference"/>
        </w:rPr>
        <w:footnoteRef/>
      </w:r>
      <w:r>
        <w:t xml:space="preserve"> </w:t>
      </w:r>
      <w:r w:rsidRPr="00597E97">
        <w:t>Council</w:t>
      </w:r>
      <w:r w:rsidRPr="00597E97">
        <w:rPr>
          <w:lang w:val="el-GR"/>
        </w:rPr>
        <w:t xml:space="preserve"> </w:t>
      </w:r>
      <w:r w:rsidRPr="00597E97">
        <w:t>of</w:t>
      </w:r>
      <w:r w:rsidRPr="00597E97">
        <w:rPr>
          <w:lang w:val="el-GR"/>
        </w:rPr>
        <w:t xml:space="preserve"> </w:t>
      </w:r>
      <w:r w:rsidRPr="00597E97">
        <w:t>Ministers</w:t>
      </w:r>
      <w:r w:rsidRPr="00597E97">
        <w:rPr>
          <w:lang w:val="el-GR"/>
        </w:rPr>
        <w:t xml:space="preserve">’ </w:t>
      </w:r>
      <w:r w:rsidRPr="00597E97">
        <w:rPr>
          <w:lang w:val="en-US"/>
        </w:rPr>
        <w:t>Decision</w:t>
      </w:r>
      <w:r w:rsidRPr="00597E97">
        <w:rPr>
          <w:lang w:val="el-GR"/>
        </w:rPr>
        <w:t xml:space="preserve"> 81.292 </w:t>
      </w:r>
      <w:r w:rsidRPr="00597E97">
        <w:rPr>
          <w:lang w:val="en-US"/>
        </w:rPr>
        <w:t>dated</w:t>
      </w:r>
      <w:r w:rsidRPr="00597E97">
        <w:rPr>
          <w:lang w:val="el-GR"/>
        </w:rPr>
        <w:t xml:space="preserve"> 13.9.2016</w:t>
      </w:r>
      <w:r>
        <w:t>;</w:t>
      </w:r>
      <w:r>
        <w:rPr>
          <w:lang w:val="en-US"/>
        </w:rPr>
        <w:t xml:space="preserve"> Cyprus Ministry of Immigration, ‘Scheme for naturalisation of investors in Cyprus by exception on the basis of subsection (2) of section 111A of the Civil Registry Laws of 2002-2015. Guidelines for the submission of the Investors’ Application’, available at</w:t>
      </w:r>
      <w:r w:rsidRPr="00597E97">
        <w:rPr>
          <w:lang w:val="el-GR"/>
        </w:rPr>
        <w:t xml:space="preserve"> </w:t>
      </w:r>
      <w:hyperlink r:id="rId27" w:history="1">
        <w:r w:rsidRPr="00523DFC">
          <w:rPr>
            <w:rStyle w:val="Hyperlink"/>
          </w:rPr>
          <w:t>http://www.moi.gov.cy/moi/moi.nsf/all/FCEFC5099D14E49CC225806C0029F68F/$file/GUIDELINES%20INVESTOR%20CITIZENSHIP%20APPLICATION.pdf?openelement</w:t>
        </w:r>
      </w:hyperlink>
      <w:r>
        <w:t xml:space="preserve">. </w:t>
      </w:r>
    </w:p>
  </w:footnote>
  <w:footnote w:id="47">
    <w:p w14:paraId="1BDBC00E" w14:textId="302079F1" w:rsidR="004A0130" w:rsidRPr="00056C6E" w:rsidRDefault="004A0130" w:rsidP="00D86B9A">
      <w:pPr>
        <w:pStyle w:val="FootnoteText"/>
        <w:rPr>
          <w:bCs/>
          <w:lang w:val="el-GR"/>
        </w:rPr>
      </w:pPr>
      <w:r>
        <w:rPr>
          <w:rStyle w:val="FootnoteReference"/>
        </w:rPr>
        <w:footnoteRef/>
      </w:r>
      <w:r w:rsidRPr="00FA082F">
        <w:t>Council</w:t>
      </w:r>
      <w:r w:rsidRPr="00056C6E">
        <w:rPr>
          <w:lang w:val="el-GR"/>
        </w:rPr>
        <w:t xml:space="preserve"> </w:t>
      </w:r>
      <w:r w:rsidRPr="00FA082F">
        <w:t>of</w:t>
      </w:r>
      <w:r w:rsidRPr="00056C6E">
        <w:rPr>
          <w:lang w:val="el-GR"/>
        </w:rPr>
        <w:t xml:space="preserve"> </w:t>
      </w:r>
      <w:r w:rsidRPr="00FA082F">
        <w:t>Ministers</w:t>
      </w:r>
      <w:r w:rsidRPr="00056C6E">
        <w:rPr>
          <w:lang w:val="el-GR"/>
        </w:rPr>
        <w:t xml:space="preserve">’ </w:t>
      </w:r>
      <w:r w:rsidRPr="00FA082F">
        <w:rPr>
          <w:lang w:val="en-US"/>
        </w:rPr>
        <w:t>Decision</w:t>
      </w:r>
      <w:r w:rsidRPr="00056C6E">
        <w:rPr>
          <w:lang w:val="el-GR"/>
        </w:rPr>
        <w:t xml:space="preserve"> 81.292 </w:t>
      </w:r>
      <w:r w:rsidRPr="00FA082F">
        <w:rPr>
          <w:lang w:val="en-US"/>
        </w:rPr>
        <w:t>dated</w:t>
      </w:r>
      <w:r w:rsidRPr="00056C6E">
        <w:rPr>
          <w:lang w:val="el-GR"/>
        </w:rPr>
        <w:t xml:space="preserve"> 13.9.2016</w:t>
      </w:r>
      <w:r>
        <w:t>.</w:t>
      </w:r>
      <w:r w:rsidRPr="00056C6E">
        <w:rPr>
          <w:lang w:val="el-GR"/>
        </w:rPr>
        <w:t xml:space="preserve"> </w:t>
      </w:r>
    </w:p>
  </w:footnote>
  <w:footnote w:id="48">
    <w:p w14:paraId="0B93A745" w14:textId="56668461" w:rsidR="004A0130" w:rsidRPr="00486904" w:rsidRDefault="004A0130">
      <w:pPr>
        <w:pStyle w:val="FootnoteText"/>
        <w:rPr>
          <w:lang w:val="en-US"/>
        </w:rPr>
      </w:pPr>
      <w:r>
        <w:rPr>
          <w:rStyle w:val="FootnoteReference"/>
        </w:rPr>
        <w:footnoteRef/>
      </w:r>
      <w:r>
        <w:t xml:space="preserve"> </w:t>
      </w:r>
      <w:r>
        <w:rPr>
          <w:lang w:val="en-US"/>
        </w:rPr>
        <w:t>Information provided by the Ministry of Interior Officer on 29.5.2018.</w:t>
      </w:r>
    </w:p>
  </w:footnote>
  <w:footnote w:id="49">
    <w:p w14:paraId="655278E4" w14:textId="5C09B301" w:rsidR="004A0130" w:rsidRPr="00C52F5A" w:rsidRDefault="004A0130" w:rsidP="00AB4D7F">
      <w:pPr>
        <w:pStyle w:val="FootnoteText"/>
        <w:rPr>
          <w:bCs/>
        </w:rPr>
      </w:pPr>
      <w:r>
        <w:rPr>
          <w:rStyle w:val="FootnoteReference"/>
        </w:rPr>
        <w:footnoteRef/>
      </w:r>
      <w:r w:rsidRPr="00C52F5A">
        <w:rPr>
          <w:lang w:val="el-GR"/>
        </w:rPr>
        <w:t xml:space="preserve"> </w:t>
      </w:r>
      <w:r>
        <w:t>Council</w:t>
      </w:r>
      <w:r w:rsidRPr="00C52F5A">
        <w:rPr>
          <w:lang w:val="el-GR"/>
        </w:rPr>
        <w:t xml:space="preserve"> </w:t>
      </w:r>
      <w:r>
        <w:t>of</w:t>
      </w:r>
      <w:r w:rsidRPr="00C52F5A">
        <w:rPr>
          <w:lang w:val="el-GR"/>
        </w:rPr>
        <w:t xml:space="preserve"> </w:t>
      </w:r>
      <w:r>
        <w:t>Ministers</w:t>
      </w:r>
      <w:r w:rsidRPr="00C52F5A">
        <w:rPr>
          <w:lang w:val="el-GR"/>
        </w:rPr>
        <w:t xml:space="preserve">’ </w:t>
      </w:r>
      <w:r>
        <w:rPr>
          <w:lang w:val="en-US"/>
        </w:rPr>
        <w:t>Decision</w:t>
      </w:r>
      <w:r w:rsidRPr="00C52F5A">
        <w:rPr>
          <w:lang w:val="el-GR"/>
        </w:rPr>
        <w:t xml:space="preserve"> 84.068 </w:t>
      </w:r>
      <w:r>
        <w:rPr>
          <w:lang w:val="en-US"/>
        </w:rPr>
        <w:t>dated</w:t>
      </w:r>
      <w:r w:rsidRPr="00C52F5A">
        <w:rPr>
          <w:lang w:val="el-GR"/>
        </w:rPr>
        <w:t xml:space="preserve"> 9.1.2018</w:t>
      </w:r>
      <w:r>
        <w:t>.</w:t>
      </w:r>
    </w:p>
  </w:footnote>
  <w:footnote w:id="50">
    <w:p w14:paraId="4FDEBCB3" w14:textId="5BFA1CFB" w:rsidR="004A0130" w:rsidRPr="00A8386D" w:rsidRDefault="004A0130">
      <w:pPr>
        <w:pStyle w:val="FootnoteText"/>
        <w:rPr>
          <w:lang w:val="en-US"/>
        </w:rPr>
      </w:pPr>
      <w:r>
        <w:rPr>
          <w:rStyle w:val="FootnoteReference"/>
        </w:rPr>
        <w:footnoteRef/>
      </w:r>
      <w:r>
        <w:t xml:space="preserve"> </w:t>
      </w:r>
      <w:r>
        <w:rPr>
          <w:lang w:val="en-US"/>
        </w:rPr>
        <w:t xml:space="preserve">Ministry of Interior website includes the current scheme with no reference to the new Council of Minister’s Decision, available at: </w:t>
      </w:r>
      <w:hyperlink r:id="rId28" w:history="1">
        <w:r w:rsidRPr="00661F8E">
          <w:rPr>
            <w:rStyle w:val="Hyperlink"/>
            <w:lang w:val="en-US"/>
          </w:rPr>
          <w:t>http://www.moi.gov.cy/moi/moi.nsf/All/36DB428D50A58C00C2257C1B00218CAB</w:t>
        </w:r>
      </w:hyperlink>
      <w:r>
        <w:rPr>
          <w:lang w:val="en-US"/>
        </w:rPr>
        <w:t xml:space="preserve"> </w:t>
      </w:r>
    </w:p>
  </w:footnote>
  <w:footnote w:id="51">
    <w:p w14:paraId="4E3400B3" w14:textId="31321C3B" w:rsidR="004A0130" w:rsidRPr="0097002D" w:rsidRDefault="004A0130">
      <w:pPr>
        <w:pStyle w:val="FootnoteText"/>
        <w:rPr>
          <w:lang w:val="en-US"/>
        </w:rPr>
      </w:pPr>
      <w:r>
        <w:rPr>
          <w:rStyle w:val="FootnoteReference"/>
        </w:rPr>
        <w:footnoteRef/>
      </w:r>
      <w:r>
        <w:t xml:space="preserve"> Council of Ministers’ Decision </w:t>
      </w:r>
      <w:r w:rsidRPr="00D2146C">
        <w:rPr>
          <w:lang w:val="en-US"/>
        </w:rPr>
        <w:t>906/2018</w:t>
      </w:r>
      <w:r>
        <w:rPr>
          <w:lang w:val="en-US"/>
        </w:rPr>
        <w:t xml:space="preserve">, dated 21.5.2018; Granting of Cypriot Citizenship to non-Cypriot investors/businessmen under the naturalization by exception Scheme on the basis of subsection (2) of section 111A of the Civil Registry Laws of 2002-2015. </w:t>
      </w:r>
    </w:p>
  </w:footnote>
  <w:footnote w:id="52">
    <w:p w14:paraId="121FAFAB" w14:textId="4BB34562" w:rsidR="004A0130" w:rsidRPr="00546DC8" w:rsidRDefault="004A0130" w:rsidP="000C796E">
      <w:pPr>
        <w:pStyle w:val="FootnoteText"/>
        <w:rPr>
          <w:bCs/>
          <w:lang w:val="en-US"/>
        </w:rPr>
      </w:pPr>
      <w:r>
        <w:rPr>
          <w:rStyle w:val="FootnoteReference"/>
        </w:rPr>
        <w:footnoteRef/>
      </w:r>
      <w:r>
        <w:t xml:space="preserve"> Part B, </w:t>
      </w:r>
      <w:r w:rsidRPr="00597E97">
        <w:t>Council</w:t>
      </w:r>
      <w:r w:rsidRPr="00597E97">
        <w:rPr>
          <w:lang w:val="el-GR"/>
        </w:rPr>
        <w:t xml:space="preserve"> </w:t>
      </w:r>
      <w:r w:rsidRPr="00597E97">
        <w:t>of</w:t>
      </w:r>
      <w:r w:rsidRPr="00597E97">
        <w:rPr>
          <w:lang w:val="el-GR"/>
        </w:rPr>
        <w:t xml:space="preserve"> </w:t>
      </w:r>
      <w:r w:rsidRPr="00597E97">
        <w:t>Ministers</w:t>
      </w:r>
      <w:r w:rsidRPr="00597E97">
        <w:rPr>
          <w:lang w:val="el-GR"/>
        </w:rPr>
        <w:t xml:space="preserve">’ </w:t>
      </w:r>
      <w:r w:rsidRPr="00597E97">
        <w:rPr>
          <w:lang w:val="en-US"/>
        </w:rPr>
        <w:t>Decision</w:t>
      </w:r>
      <w:r w:rsidRPr="00597E97">
        <w:rPr>
          <w:lang w:val="el-GR"/>
        </w:rPr>
        <w:t xml:space="preserve"> 81.292 </w:t>
      </w:r>
      <w:r w:rsidRPr="00597E97">
        <w:rPr>
          <w:lang w:val="en-US"/>
        </w:rPr>
        <w:t>dated</w:t>
      </w:r>
      <w:r w:rsidRPr="00597E97">
        <w:rPr>
          <w:lang w:val="el-GR"/>
        </w:rPr>
        <w:t xml:space="preserve"> 13.9.2016, (Απόφαση Υπουργικού Συμβουλίου αρ. 81.292 ημερομηνίας 13.9.2016, </w:t>
      </w:r>
      <w:r w:rsidRPr="00597E97">
        <w:rPr>
          <w:bCs/>
          <w:lang w:val="el-GR"/>
        </w:rPr>
        <w:t>Παραχώρηση της κυπριακής υπηκοότητας με κατ ́εξαίρεση πολιτογράφηση σε μη Κύπριους επενδυτές/επιχειρηματίες στη βάση του εδαφίου (2) του άρθρου 111Α του περί Αρχείου Πληθυσμού Νόμου 141(Ι)/2002 και παραχώρηση της κυπριακής υπηκοότητας με κατ ́ εξαίρεση πολιτογράφηση στα μέλη οικογένειας επιχειρηματία/επενδυτή/τριας πολιτογραφηθέντος βάσει Απόφασης του Υπουργικού Συμβουλίου)</w:t>
      </w:r>
      <w:r w:rsidRPr="00597E97">
        <w:rPr>
          <w:lang w:val="el-GR"/>
        </w:rPr>
        <w:t xml:space="preserve">, </w:t>
      </w:r>
      <w:r w:rsidRPr="00597E97">
        <w:rPr>
          <w:bCs/>
          <w:lang w:val="en-US"/>
        </w:rPr>
        <w:t>O</w:t>
      </w:r>
      <w:r w:rsidRPr="00597E97">
        <w:rPr>
          <w:bCs/>
          <w:lang w:val="el-GR"/>
        </w:rPr>
        <w:t>.</w:t>
      </w:r>
      <w:r w:rsidRPr="00597E97">
        <w:rPr>
          <w:bCs/>
          <w:lang w:val="en-US"/>
        </w:rPr>
        <w:t>G</w:t>
      </w:r>
      <w:r w:rsidRPr="00597E97">
        <w:rPr>
          <w:bCs/>
          <w:lang w:val="el-GR"/>
        </w:rPr>
        <w:t xml:space="preserve">, </w:t>
      </w:r>
      <w:r w:rsidRPr="00597E97">
        <w:rPr>
          <w:bCs/>
          <w:lang w:val="en-US"/>
        </w:rPr>
        <w:t>Par</w:t>
      </w:r>
      <w:r w:rsidRPr="00597E97">
        <w:rPr>
          <w:bCs/>
          <w:lang w:val="el-GR"/>
        </w:rPr>
        <w:t xml:space="preserve"> 4(</w:t>
      </w:r>
      <w:r w:rsidRPr="00597E97">
        <w:rPr>
          <w:bCs/>
          <w:lang w:val="en-US"/>
        </w:rPr>
        <w:t>I</w:t>
      </w:r>
      <w:r w:rsidRPr="00597E97">
        <w:rPr>
          <w:bCs/>
          <w:lang w:val="el-GR"/>
        </w:rPr>
        <w:t xml:space="preserve">), </w:t>
      </w:r>
      <w:r w:rsidRPr="00597E97">
        <w:rPr>
          <w:bCs/>
          <w:lang w:val="en-US"/>
        </w:rPr>
        <w:t>No</w:t>
      </w:r>
      <w:r w:rsidRPr="00597E97">
        <w:rPr>
          <w:bCs/>
          <w:lang w:val="el-GR"/>
        </w:rPr>
        <w:t>.</w:t>
      </w:r>
      <w:r w:rsidRPr="00597E97">
        <w:rPr>
          <w:bCs/>
          <w:iCs/>
          <w:lang w:val="el-GR"/>
        </w:rPr>
        <w:t>4504, 16.9.2016</w:t>
      </w:r>
      <w:r w:rsidRPr="00597E97">
        <w:rPr>
          <w:bCs/>
          <w:lang w:val="el-GR"/>
        </w:rPr>
        <w:t xml:space="preserve">, </w:t>
      </w:r>
      <w:r w:rsidRPr="00597E97">
        <w:rPr>
          <w:lang w:val="el-GR"/>
        </w:rPr>
        <w:t xml:space="preserve">   </w:t>
      </w:r>
      <w:r w:rsidRPr="00597E97">
        <w:rPr>
          <w:lang w:val="en-US"/>
        </w:rPr>
        <w:t>available</w:t>
      </w:r>
      <w:r w:rsidRPr="00597E97">
        <w:rPr>
          <w:lang w:val="el-GR"/>
        </w:rPr>
        <w:t xml:space="preserve"> </w:t>
      </w:r>
      <w:r w:rsidRPr="00597E97">
        <w:rPr>
          <w:lang w:val="en-US"/>
        </w:rPr>
        <w:t>at</w:t>
      </w:r>
      <w:r w:rsidRPr="00597E97">
        <w:rPr>
          <w:lang w:val="el-GR"/>
        </w:rPr>
        <w:t xml:space="preserve">: </w:t>
      </w:r>
      <w:hyperlink r:id="rId29" w:history="1">
        <w:r w:rsidRPr="00597E97">
          <w:rPr>
            <w:rStyle w:val="Hyperlink"/>
          </w:rPr>
          <w:t>http</w:t>
        </w:r>
        <w:r w:rsidRPr="00597E97">
          <w:rPr>
            <w:rStyle w:val="Hyperlink"/>
            <w:lang w:val="el-GR"/>
          </w:rPr>
          <w:t>://</w:t>
        </w:r>
        <w:r w:rsidRPr="00597E97">
          <w:rPr>
            <w:rStyle w:val="Hyperlink"/>
          </w:rPr>
          <w:t>www</w:t>
        </w:r>
        <w:r w:rsidRPr="00597E97">
          <w:rPr>
            <w:rStyle w:val="Hyperlink"/>
            <w:lang w:val="el-GR"/>
          </w:rPr>
          <w:t>.</w:t>
        </w:r>
        <w:r w:rsidRPr="00597E97">
          <w:rPr>
            <w:rStyle w:val="Hyperlink"/>
          </w:rPr>
          <w:t>mof</w:t>
        </w:r>
        <w:r w:rsidRPr="00597E97">
          <w:rPr>
            <w:rStyle w:val="Hyperlink"/>
            <w:lang w:val="el-GR"/>
          </w:rPr>
          <w:t>.</w:t>
        </w:r>
        <w:r w:rsidRPr="00597E97">
          <w:rPr>
            <w:rStyle w:val="Hyperlink"/>
          </w:rPr>
          <w:t>gov</w:t>
        </w:r>
        <w:r w:rsidRPr="00597E97">
          <w:rPr>
            <w:rStyle w:val="Hyperlink"/>
            <w:lang w:val="el-GR"/>
          </w:rPr>
          <w:t>.</w:t>
        </w:r>
        <w:r w:rsidRPr="00597E97">
          <w:rPr>
            <w:rStyle w:val="Hyperlink"/>
          </w:rPr>
          <w:t>cy</w:t>
        </w:r>
        <w:r w:rsidRPr="00597E97">
          <w:rPr>
            <w:rStyle w:val="Hyperlink"/>
            <w:lang w:val="el-GR"/>
          </w:rPr>
          <w:t>/</w:t>
        </w:r>
        <w:r w:rsidRPr="00597E97">
          <w:rPr>
            <w:rStyle w:val="Hyperlink"/>
          </w:rPr>
          <w:t>mof</w:t>
        </w:r>
        <w:r w:rsidRPr="00597E97">
          <w:rPr>
            <w:rStyle w:val="Hyperlink"/>
            <w:lang w:val="el-GR"/>
          </w:rPr>
          <w:t>/</w:t>
        </w:r>
        <w:r w:rsidRPr="00597E97">
          <w:rPr>
            <w:rStyle w:val="Hyperlink"/>
          </w:rPr>
          <w:t>gpo</w:t>
        </w:r>
        <w:r w:rsidRPr="00597E97">
          <w:rPr>
            <w:rStyle w:val="Hyperlink"/>
            <w:lang w:val="el-GR"/>
          </w:rPr>
          <w:t>/</w:t>
        </w:r>
        <w:r w:rsidRPr="00597E97">
          <w:rPr>
            <w:rStyle w:val="Hyperlink"/>
          </w:rPr>
          <w:t>gpo</w:t>
        </w:r>
        <w:r w:rsidRPr="00597E97">
          <w:rPr>
            <w:rStyle w:val="Hyperlink"/>
            <w:lang w:val="el-GR"/>
          </w:rPr>
          <w:t>.</w:t>
        </w:r>
        <w:r w:rsidRPr="00597E97">
          <w:rPr>
            <w:rStyle w:val="Hyperlink"/>
          </w:rPr>
          <w:t>nsf</w:t>
        </w:r>
        <w:r w:rsidRPr="00597E97">
          <w:rPr>
            <w:rStyle w:val="Hyperlink"/>
            <w:lang w:val="el-GR"/>
          </w:rPr>
          <w:t>/</w:t>
        </w:r>
        <w:r w:rsidRPr="00597E97">
          <w:rPr>
            <w:rStyle w:val="Hyperlink"/>
          </w:rPr>
          <w:t>All</w:t>
        </w:r>
        <w:r w:rsidRPr="00597E97">
          <w:rPr>
            <w:rStyle w:val="Hyperlink"/>
            <w:lang w:val="el-GR"/>
          </w:rPr>
          <w:t>/626</w:t>
        </w:r>
        <w:r w:rsidRPr="00597E97">
          <w:rPr>
            <w:rStyle w:val="Hyperlink"/>
          </w:rPr>
          <w:t>C</w:t>
        </w:r>
        <w:r w:rsidRPr="00597E97">
          <w:rPr>
            <w:rStyle w:val="Hyperlink"/>
            <w:lang w:val="el-GR"/>
          </w:rPr>
          <w:t>3</w:t>
        </w:r>
        <w:r w:rsidRPr="00597E97">
          <w:rPr>
            <w:rStyle w:val="Hyperlink"/>
          </w:rPr>
          <w:t>F</w:t>
        </w:r>
        <w:r w:rsidRPr="00597E97">
          <w:rPr>
            <w:rStyle w:val="Hyperlink"/>
            <w:lang w:val="el-GR"/>
          </w:rPr>
          <w:t>5813</w:t>
        </w:r>
        <w:r w:rsidRPr="00597E97">
          <w:rPr>
            <w:rStyle w:val="Hyperlink"/>
          </w:rPr>
          <w:t>AB</w:t>
        </w:r>
        <w:r w:rsidRPr="00597E97">
          <w:rPr>
            <w:rStyle w:val="Hyperlink"/>
            <w:lang w:val="el-GR"/>
          </w:rPr>
          <w:t>3</w:t>
        </w:r>
        <w:r w:rsidRPr="00597E97">
          <w:rPr>
            <w:rStyle w:val="Hyperlink"/>
          </w:rPr>
          <w:t>EF</w:t>
        </w:r>
        <w:r w:rsidRPr="00597E97">
          <w:rPr>
            <w:rStyle w:val="Hyperlink"/>
            <w:lang w:val="el-GR"/>
          </w:rPr>
          <w:t>9</w:t>
        </w:r>
        <w:r w:rsidRPr="00597E97">
          <w:rPr>
            <w:rStyle w:val="Hyperlink"/>
          </w:rPr>
          <w:t>C</w:t>
        </w:r>
        <w:r w:rsidRPr="00597E97">
          <w:rPr>
            <w:rStyle w:val="Hyperlink"/>
            <w:lang w:val="el-GR"/>
          </w:rPr>
          <w:t>22580300033</w:t>
        </w:r>
        <w:r w:rsidRPr="00597E97">
          <w:rPr>
            <w:rStyle w:val="Hyperlink"/>
          </w:rPr>
          <w:t>CD</w:t>
        </w:r>
        <w:r w:rsidRPr="00597E97">
          <w:rPr>
            <w:rStyle w:val="Hyperlink"/>
            <w:lang w:val="el-GR"/>
          </w:rPr>
          <w:t>78/$</w:t>
        </w:r>
        <w:r w:rsidRPr="00597E97">
          <w:rPr>
            <w:rStyle w:val="Hyperlink"/>
          </w:rPr>
          <w:t>file</w:t>
        </w:r>
        <w:r w:rsidRPr="00597E97">
          <w:rPr>
            <w:rStyle w:val="Hyperlink"/>
            <w:lang w:val="el-GR"/>
          </w:rPr>
          <w:t>/4504%2016%209%202016%20</w:t>
        </w:r>
        <w:r w:rsidRPr="00597E97">
          <w:rPr>
            <w:rStyle w:val="Hyperlink"/>
          </w:rPr>
          <w:t>PARARTIMA</w:t>
        </w:r>
        <w:r w:rsidRPr="00597E97">
          <w:rPr>
            <w:rStyle w:val="Hyperlink"/>
            <w:lang w:val="el-GR"/>
          </w:rPr>
          <w:t>%204</w:t>
        </w:r>
        <w:r w:rsidRPr="00597E97">
          <w:rPr>
            <w:rStyle w:val="Hyperlink"/>
          </w:rPr>
          <w:t>o</w:t>
        </w:r>
        <w:r w:rsidRPr="00597E97">
          <w:rPr>
            <w:rStyle w:val="Hyperlink"/>
            <w:lang w:val="el-GR"/>
          </w:rPr>
          <w:t>%20</w:t>
        </w:r>
        <w:r w:rsidRPr="00597E97">
          <w:rPr>
            <w:rStyle w:val="Hyperlink"/>
          </w:rPr>
          <w:t>MEROS</w:t>
        </w:r>
        <w:r w:rsidRPr="00597E97">
          <w:rPr>
            <w:rStyle w:val="Hyperlink"/>
            <w:lang w:val="el-GR"/>
          </w:rPr>
          <w:t>%20</w:t>
        </w:r>
        <w:r w:rsidRPr="00597E97">
          <w:rPr>
            <w:rStyle w:val="Hyperlink"/>
          </w:rPr>
          <w:t>I</w:t>
        </w:r>
        <w:r w:rsidRPr="00597E97">
          <w:rPr>
            <w:rStyle w:val="Hyperlink"/>
            <w:lang w:val="el-GR"/>
          </w:rPr>
          <w:t>.</w:t>
        </w:r>
        <w:r w:rsidRPr="00597E97">
          <w:rPr>
            <w:rStyle w:val="Hyperlink"/>
          </w:rPr>
          <w:t>pdf</w:t>
        </w:r>
      </w:hyperlink>
      <w:r>
        <w:rPr>
          <w:lang w:val="en-US"/>
        </w:rPr>
        <w:t>. Cyprus Ministry of Immigration, ‘Scheme for naturalisation of investors in Cyprus by exception on the basis of subsection (2) of section 111A of the Civil Registry Laws of 2002-2015’, pp. 4-5, available at</w:t>
      </w:r>
      <w:r w:rsidRPr="00597E97">
        <w:rPr>
          <w:lang w:val="el-GR"/>
        </w:rPr>
        <w:t xml:space="preserve"> </w:t>
      </w:r>
      <w:hyperlink r:id="rId30" w:history="1">
        <w:r w:rsidRPr="00523DFC">
          <w:rPr>
            <w:rStyle w:val="Hyperlink"/>
            <w:lang w:val="el-GR"/>
          </w:rPr>
          <w:t>http://www.moi.gov.cy/moi/moi.nsf/all/A0CAA99287BD0E9DC225806C002988D0/$file/SCHEME%20FOR%20INVESTORS%20NATURALISATION%2013.9.2016.pdf?openelement</w:t>
        </w:r>
      </w:hyperlink>
      <w:r w:rsidRPr="00546DC8">
        <w:rPr>
          <w:lang w:val="en-US"/>
        </w:rPr>
        <w:t>.</w:t>
      </w:r>
      <w:r>
        <w:rPr>
          <w:lang w:val="en-US"/>
        </w:rPr>
        <w:t xml:space="preserve"> </w:t>
      </w:r>
    </w:p>
  </w:footnote>
  <w:footnote w:id="53">
    <w:p w14:paraId="27F4B060" w14:textId="178A1BC0" w:rsidR="004A0130" w:rsidRDefault="004A0130">
      <w:pPr>
        <w:pStyle w:val="FootnoteText"/>
      </w:pPr>
      <w:r>
        <w:rPr>
          <w:rStyle w:val="FootnoteReference"/>
        </w:rPr>
        <w:footnoteRef/>
      </w:r>
      <w:r>
        <w:t xml:space="preserve"> Checklist for Investors Family Members is provided at the Ministry of Interior website available at: </w:t>
      </w:r>
      <w:hyperlink r:id="rId31" w:history="1">
        <w:r w:rsidRPr="000761FE">
          <w:rPr>
            <w:rStyle w:val="Hyperlink"/>
          </w:rPr>
          <w:t>http://www.moi.gov.cy/moi/moi.nsf/all/34F0FA7EBF2E225AC225806C003041AA/$file/CHECK%20LIST%20OF%20FAMILY%20MEMBERS%20CITIZENSHIP%20APPLICATION%20DOCUMENTS.pdf?openelement</w:t>
        </w:r>
      </w:hyperlink>
      <w:r>
        <w:t xml:space="preserve"> </w:t>
      </w:r>
    </w:p>
  </w:footnote>
  <w:footnote w:id="54">
    <w:p w14:paraId="711F1BC7" w14:textId="77777777" w:rsidR="004A0130" w:rsidRPr="004E62CD" w:rsidRDefault="004A0130" w:rsidP="008227CB">
      <w:pPr>
        <w:pStyle w:val="FootnoteText"/>
        <w:rPr>
          <w:lang w:val="el-GR"/>
        </w:rPr>
      </w:pPr>
      <w:r>
        <w:rPr>
          <w:rStyle w:val="FootnoteReference"/>
        </w:rPr>
        <w:footnoteRef/>
      </w:r>
      <w:r w:rsidRPr="004E62CD">
        <w:rPr>
          <w:lang w:val="el-GR"/>
        </w:rPr>
        <w:t xml:space="preserve"> </w:t>
      </w:r>
      <w:r>
        <w:rPr>
          <w:lang w:val="en-US"/>
        </w:rPr>
        <w:t>Aliens</w:t>
      </w:r>
      <w:r w:rsidRPr="004E62CD">
        <w:rPr>
          <w:lang w:val="el-GR"/>
        </w:rPr>
        <w:t xml:space="preserve"> </w:t>
      </w:r>
      <w:r>
        <w:rPr>
          <w:lang w:val="en-US"/>
        </w:rPr>
        <w:t>and</w:t>
      </w:r>
      <w:r w:rsidRPr="004E62CD">
        <w:rPr>
          <w:lang w:val="el-GR"/>
        </w:rPr>
        <w:t xml:space="preserve"> </w:t>
      </w:r>
      <w:r>
        <w:rPr>
          <w:lang w:val="en-US"/>
        </w:rPr>
        <w:t>Immigration</w:t>
      </w:r>
      <w:r w:rsidRPr="004E62CD">
        <w:rPr>
          <w:lang w:val="el-GR"/>
        </w:rPr>
        <w:t xml:space="preserve"> </w:t>
      </w:r>
      <w:r>
        <w:rPr>
          <w:lang w:val="en-US"/>
        </w:rPr>
        <w:t>Law</w:t>
      </w:r>
      <w:r w:rsidRPr="004E62CD">
        <w:rPr>
          <w:lang w:val="el-GR"/>
        </w:rPr>
        <w:t xml:space="preserve">, </w:t>
      </w:r>
      <w:r>
        <w:rPr>
          <w:lang w:val="en-US"/>
        </w:rPr>
        <w:t>Cap</w:t>
      </w:r>
      <w:r w:rsidRPr="004E62CD">
        <w:rPr>
          <w:lang w:val="el-GR"/>
        </w:rPr>
        <w:t>. 105, (</w:t>
      </w:r>
      <w:r>
        <w:rPr>
          <w:lang w:val="el-GR"/>
        </w:rPr>
        <w:t>Ο</w:t>
      </w:r>
      <w:r w:rsidRPr="004E62CD">
        <w:rPr>
          <w:lang w:val="el-GR"/>
        </w:rPr>
        <w:t xml:space="preserve"> </w:t>
      </w:r>
      <w:r>
        <w:rPr>
          <w:lang w:val="el-GR"/>
        </w:rPr>
        <w:t>περί</w:t>
      </w:r>
      <w:r w:rsidRPr="004E62CD">
        <w:rPr>
          <w:lang w:val="el-GR"/>
        </w:rPr>
        <w:t xml:space="preserve"> </w:t>
      </w:r>
      <w:r>
        <w:rPr>
          <w:lang w:val="el-GR"/>
        </w:rPr>
        <w:t>Αλλοδαπών</w:t>
      </w:r>
      <w:r w:rsidRPr="004E62CD">
        <w:rPr>
          <w:lang w:val="el-GR"/>
        </w:rPr>
        <w:t xml:space="preserve"> </w:t>
      </w:r>
      <w:r>
        <w:rPr>
          <w:lang w:val="el-GR"/>
        </w:rPr>
        <w:t>και</w:t>
      </w:r>
      <w:r w:rsidRPr="004E62CD">
        <w:rPr>
          <w:lang w:val="el-GR"/>
        </w:rPr>
        <w:t xml:space="preserve"> </w:t>
      </w:r>
      <w:r>
        <w:rPr>
          <w:lang w:val="el-GR"/>
        </w:rPr>
        <w:t>Μεταναστέυσεως</w:t>
      </w:r>
      <w:r w:rsidRPr="004E62CD">
        <w:rPr>
          <w:lang w:val="el-GR"/>
        </w:rPr>
        <w:t xml:space="preserve"> </w:t>
      </w:r>
      <w:r>
        <w:rPr>
          <w:lang w:val="el-GR"/>
        </w:rPr>
        <w:t>Νόμος</w:t>
      </w:r>
      <w:r w:rsidRPr="004E62CD">
        <w:rPr>
          <w:lang w:val="el-GR"/>
        </w:rPr>
        <w:t xml:space="preserve">, </w:t>
      </w:r>
      <w:r>
        <w:rPr>
          <w:lang w:val="el-GR"/>
        </w:rPr>
        <w:t>Κεφ</w:t>
      </w:r>
      <w:r w:rsidRPr="004E62CD">
        <w:rPr>
          <w:lang w:val="el-GR"/>
        </w:rPr>
        <w:t xml:space="preserve">. 105), </w:t>
      </w:r>
      <w:r>
        <w:rPr>
          <w:lang w:val="en-US"/>
        </w:rPr>
        <w:t>OG</w:t>
      </w:r>
      <w:r w:rsidRPr="004E62CD">
        <w:rPr>
          <w:lang w:val="el-GR"/>
        </w:rPr>
        <w:t xml:space="preserve"> </w:t>
      </w:r>
      <w:r>
        <w:rPr>
          <w:lang w:val="en-US"/>
        </w:rPr>
        <w:t>Par</w:t>
      </w:r>
      <w:r w:rsidRPr="004E62CD">
        <w:rPr>
          <w:lang w:val="el-GR"/>
        </w:rPr>
        <w:t>.1(</w:t>
      </w:r>
      <w:r>
        <w:rPr>
          <w:lang w:val="en-US"/>
        </w:rPr>
        <w:t>i</w:t>
      </w:r>
      <w:r w:rsidRPr="004E62CD">
        <w:rPr>
          <w:lang w:val="el-GR"/>
        </w:rPr>
        <w:t xml:space="preserve">), </w:t>
      </w:r>
      <w:r>
        <w:rPr>
          <w:lang w:val="en-US"/>
        </w:rPr>
        <w:t>No</w:t>
      </w:r>
      <w:r w:rsidRPr="004E62CD">
        <w:rPr>
          <w:lang w:val="el-GR"/>
        </w:rPr>
        <w:t xml:space="preserve">. 918, 28.1.1972, </w:t>
      </w:r>
      <w:r>
        <w:rPr>
          <w:lang w:val="en-US"/>
        </w:rPr>
        <w:t>available</w:t>
      </w:r>
      <w:r w:rsidRPr="004E62CD">
        <w:rPr>
          <w:lang w:val="el-GR"/>
        </w:rPr>
        <w:t xml:space="preserve"> </w:t>
      </w:r>
      <w:r>
        <w:rPr>
          <w:lang w:val="en-US"/>
        </w:rPr>
        <w:t>at</w:t>
      </w:r>
      <w:r w:rsidRPr="004E62CD">
        <w:rPr>
          <w:lang w:val="el-GR"/>
        </w:rPr>
        <w:t xml:space="preserve">: </w:t>
      </w:r>
      <w:hyperlink r:id="rId32" w:history="1">
        <w:r w:rsidRPr="002C611E">
          <w:rPr>
            <w:rStyle w:val="Hyperlink"/>
            <w:lang w:val="en-US"/>
          </w:rPr>
          <w:t>http</w:t>
        </w:r>
        <w:r w:rsidRPr="004E62CD">
          <w:rPr>
            <w:rStyle w:val="Hyperlink"/>
            <w:lang w:val="el-GR"/>
          </w:rPr>
          <w:t>://</w:t>
        </w:r>
        <w:r w:rsidRPr="002C611E">
          <w:rPr>
            <w:rStyle w:val="Hyperlink"/>
            <w:lang w:val="en-US"/>
          </w:rPr>
          <w:t>www</w:t>
        </w:r>
        <w:r w:rsidRPr="004E62CD">
          <w:rPr>
            <w:rStyle w:val="Hyperlink"/>
            <w:lang w:val="el-GR"/>
          </w:rPr>
          <w:t>.</w:t>
        </w:r>
        <w:r w:rsidRPr="002C611E">
          <w:rPr>
            <w:rStyle w:val="Hyperlink"/>
            <w:lang w:val="en-US"/>
          </w:rPr>
          <w:t>cylaw</w:t>
        </w:r>
        <w:r w:rsidRPr="004E62CD">
          <w:rPr>
            <w:rStyle w:val="Hyperlink"/>
            <w:lang w:val="el-GR"/>
          </w:rPr>
          <w:t>.</w:t>
        </w:r>
        <w:r w:rsidRPr="002C611E">
          <w:rPr>
            <w:rStyle w:val="Hyperlink"/>
            <w:lang w:val="en-US"/>
          </w:rPr>
          <w:t>org</w:t>
        </w:r>
        <w:r w:rsidRPr="004E62CD">
          <w:rPr>
            <w:rStyle w:val="Hyperlink"/>
            <w:lang w:val="el-GR"/>
          </w:rPr>
          <w:t>/</w:t>
        </w:r>
        <w:r w:rsidRPr="002C611E">
          <w:rPr>
            <w:rStyle w:val="Hyperlink"/>
            <w:lang w:val="en-US"/>
          </w:rPr>
          <w:t>nomoi</w:t>
        </w:r>
        <w:r w:rsidRPr="004E62CD">
          <w:rPr>
            <w:rStyle w:val="Hyperlink"/>
            <w:lang w:val="el-GR"/>
          </w:rPr>
          <w:t>/</w:t>
        </w:r>
        <w:r w:rsidRPr="002C611E">
          <w:rPr>
            <w:rStyle w:val="Hyperlink"/>
            <w:lang w:val="en-US"/>
          </w:rPr>
          <w:t>enop</w:t>
        </w:r>
        <w:r w:rsidRPr="004E62CD">
          <w:rPr>
            <w:rStyle w:val="Hyperlink"/>
            <w:lang w:val="el-GR"/>
          </w:rPr>
          <w:t>/</w:t>
        </w:r>
        <w:r w:rsidRPr="002C611E">
          <w:rPr>
            <w:rStyle w:val="Hyperlink"/>
            <w:lang w:val="en-US"/>
          </w:rPr>
          <w:t>non</w:t>
        </w:r>
        <w:r w:rsidRPr="004E62CD">
          <w:rPr>
            <w:rStyle w:val="Hyperlink"/>
            <w:lang w:val="el-GR"/>
          </w:rPr>
          <w:t>-</w:t>
        </w:r>
        <w:r w:rsidRPr="002C611E">
          <w:rPr>
            <w:rStyle w:val="Hyperlink"/>
            <w:lang w:val="en-US"/>
          </w:rPr>
          <w:t>ind</w:t>
        </w:r>
        <w:r w:rsidRPr="004E62CD">
          <w:rPr>
            <w:rStyle w:val="Hyperlink"/>
            <w:lang w:val="el-GR"/>
          </w:rPr>
          <w:t>/0_105/</w:t>
        </w:r>
        <w:r w:rsidRPr="002C611E">
          <w:rPr>
            <w:rStyle w:val="Hyperlink"/>
            <w:lang w:val="en-US"/>
          </w:rPr>
          <w:t>full</w:t>
        </w:r>
        <w:r w:rsidRPr="004E62CD">
          <w:rPr>
            <w:rStyle w:val="Hyperlink"/>
            <w:lang w:val="el-GR"/>
          </w:rPr>
          <w:t>.</w:t>
        </w:r>
        <w:r w:rsidRPr="002C611E">
          <w:rPr>
            <w:rStyle w:val="Hyperlink"/>
            <w:lang w:val="en-US"/>
          </w:rPr>
          <w:t>html</w:t>
        </w:r>
      </w:hyperlink>
      <w:r w:rsidRPr="004E62CD">
        <w:rPr>
          <w:lang w:val="el-GR"/>
        </w:rPr>
        <w:t xml:space="preserve"> </w:t>
      </w:r>
    </w:p>
  </w:footnote>
  <w:footnote w:id="55">
    <w:p w14:paraId="51799761" w14:textId="77777777" w:rsidR="004A0130" w:rsidRPr="00821D52" w:rsidRDefault="004A0130">
      <w:pPr>
        <w:pStyle w:val="FootnoteText"/>
        <w:rPr>
          <w:b/>
          <w:bCs/>
          <w:lang w:val="en-US"/>
        </w:rPr>
      </w:pPr>
      <w:r>
        <w:rPr>
          <w:rStyle w:val="FootnoteReference"/>
        </w:rPr>
        <w:footnoteRef/>
      </w:r>
      <w:r>
        <w:t xml:space="preserve"> The General Principles of Administrative Law of 1999, L. 158(I)/1999, as amended by Law. 99(I)/2014 (</w:t>
      </w:r>
      <w:r w:rsidRPr="00A670AF">
        <w:rPr>
          <w:bCs/>
          <w:lang w:val="en-US"/>
        </w:rPr>
        <w:t>Ο περί των Γενικών Αρχών του Διοικητικού Δικαίου Νόμος του 1999</w:t>
      </w:r>
      <w:r>
        <w:rPr>
          <w:bCs/>
          <w:lang w:val="en-US"/>
        </w:rPr>
        <w:t xml:space="preserve">), OG Par. 1(I), No 3378, 31.12.1999, available at: </w:t>
      </w:r>
      <w:hyperlink r:id="rId33" w:history="1">
        <w:r w:rsidRPr="002C611E">
          <w:rPr>
            <w:rStyle w:val="Hyperlink"/>
            <w:bCs/>
            <w:lang w:val="en-US"/>
          </w:rPr>
          <w:t>http://www.cylaw.org/nomoi/enop/non-ind/1999_1_158/full.html</w:t>
        </w:r>
      </w:hyperlink>
      <w:r>
        <w:rPr>
          <w:bCs/>
          <w:lang w:val="en-US"/>
        </w:rPr>
        <w:t xml:space="preserve"> .</w:t>
      </w:r>
      <w:r>
        <w:rPr>
          <w:b/>
          <w:bCs/>
          <w:lang w:val="en-US"/>
        </w:rPr>
        <w:t xml:space="preserve"> </w:t>
      </w:r>
    </w:p>
  </w:footnote>
  <w:footnote w:id="56">
    <w:p w14:paraId="38C51BB3" w14:textId="736F50C0" w:rsidR="004A0130" w:rsidRPr="00447370" w:rsidRDefault="004A0130">
      <w:pPr>
        <w:pStyle w:val="FootnoteText"/>
        <w:rPr>
          <w:lang w:val="en-US"/>
        </w:rPr>
      </w:pPr>
      <w:r>
        <w:rPr>
          <w:rStyle w:val="FootnoteReference"/>
        </w:rPr>
        <w:footnoteRef/>
      </w:r>
      <w:r>
        <w:t xml:space="preserve"> </w:t>
      </w:r>
      <w:r>
        <w:rPr>
          <w:lang w:val="en-US"/>
        </w:rPr>
        <w:t xml:space="preserve">The information provided herein was confirmed </w:t>
      </w:r>
      <w:r>
        <w:t>on</w:t>
      </w:r>
      <w:r>
        <w:rPr>
          <w:lang w:val="en-US"/>
        </w:rPr>
        <w:t xml:space="preserve"> 16 March 2018 during the stakeholder consultation with an </w:t>
      </w:r>
      <w:r w:rsidRPr="00FF17B3">
        <w:rPr>
          <w:lang w:val="en-US"/>
        </w:rPr>
        <w:t>Administrative Officer</w:t>
      </w:r>
      <w:r>
        <w:rPr>
          <w:lang w:val="en-US"/>
        </w:rPr>
        <w:t xml:space="preserve"> at the </w:t>
      </w:r>
      <w:r w:rsidRPr="00FF17B3">
        <w:rPr>
          <w:lang w:val="en-US"/>
        </w:rPr>
        <w:t>Ministry of Interior</w:t>
      </w:r>
      <w:r>
        <w:rPr>
          <w:lang w:val="en-US"/>
        </w:rPr>
        <w:t>.</w:t>
      </w:r>
    </w:p>
  </w:footnote>
  <w:footnote w:id="57">
    <w:p w14:paraId="40B14845" w14:textId="77777777" w:rsidR="004A0130" w:rsidRPr="005C78E7" w:rsidRDefault="004A0130" w:rsidP="00EB3F02">
      <w:pPr>
        <w:pStyle w:val="FootnoteText"/>
        <w:rPr>
          <w:bCs/>
          <w:lang w:val="en-US"/>
        </w:rPr>
      </w:pPr>
      <w:r>
        <w:rPr>
          <w:rStyle w:val="FootnoteReference"/>
        </w:rPr>
        <w:footnoteRef/>
      </w:r>
      <w:r>
        <w:t xml:space="preserve"> </w:t>
      </w:r>
      <w:r w:rsidRPr="00CE2E9C">
        <w:rPr>
          <w:bCs/>
          <w:lang w:val="en-US"/>
        </w:rPr>
        <w:t>Law No. 141(I)/2002: The Civil Registry Law 2002 (Αρχείου Πληθυσμού Νόμος του 20</w:t>
      </w:r>
      <w:r>
        <w:rPr>
          <w:bCs/>
          <w:lang w:val="en-US"/>
        </w:rPr>
        <w:t>02), 141(I)/2002, O.G, Par 1(I), No.</w:t>
      </w:r>
      <w:r w:rsidRPr="005C78E7">
        <w:rPr>
          <w:bCs/>
          <w:iCs/>
          <w:lang w:val="en-US"/>
        </w:rPr>
        <w:t>3626, 26/7/2002</w:t>
      </w:r>
      <w:r>
        <w:rPr>
          <w:bCs/>
          <w:lang w:val="en-US"/>
        </w:rPr>
        <w:t xml:space="preserve">, as amended, </w:t>
      </w:r>
      <w:r w:rsidRPr="00CE2E9C">
        <w:rPr>
          <w:bCs/>
          <w:lang w:val="en-US"/>
        </w:rPr>
        <w:t xml:space="preserve">available at: </w:t>
      </w:r>
      <w:hyperlink r:id="rId34" w:history="1">
        <w:r w:rsidRPr="00037B2A">
          <w:rPr>
            <w:rStyle w:val="Hyperlink"/>
            <w:bCs/>
            <w:lang w:val="en-US"/>
          </w:rPr>
          <w:t>http://www.cylaw.org/nomoi/indexes/2002_1_141.html</w:t>
        </w:r>
      </w:hyperlink>
      <w:r>
        <w:rPr>
          <w:bCs/>
          <w:lang w:val="en-US"/>
        </w:rPr>
        <w:t xml:space="preserve"> </w:t>
      </w:r>
    </w:p>
  </w:footnote>
  <w:footnote w:id="58">
    <w:p w14:paraId="6C2E4559" w14:textId="3DAB14D1" w:rsidR="004A0130" w:rsidRPr="00056C6E" w:rsidRDefault="004A0130" w:rsidP="00EB3F02">
      <w:pPr>
        <w:pStyle w:val="FootnoteText"/>
        <w:rPr>
          <w:bCs/>
          <w:lang w:val="el-GR"/>
        </w:rPr>
      </w:pPr>
      <w:r>
        <w:rPr>
          <w:rStyle w:val="FootnoteReference"/>
        </w:rPr>
        <w:footnoteRef/>
      </w:r>
      <w:r>
        <w:t xml:space="preserve"> </w:t>
      </w:r>
      <w:r w:rsidRPr="00FA082F">
        <w:t>Council</w:t>
      </w:r>
      <w:r w:rsidRPr="00056C6E">
        <w:rPr>
          <w:lang w:val="el-GR"/>
        </w:rPr>
        <w:t xml:space="preserve"> </w:t>
      </w:r>
      <w:r w:rsidRPr="00FA082F">
        <w:t>of</w:t>
      </w:r>
      <w:r w:rsidRPr="00056C6E">
        <w:rPr>
          <w:lang w:val="el-GR"/>
        </w:rPr>
        <w:t xml:space="preserve"> </w:t>
      </w:r>
      <w:r w:rsidRPr="00FA082F">
        <w:t>Ministers</w:t>
      </w:r>
      <w:r w:rsidRPr="00056C6E">
        <w:rPr>
          <w:lang w:val="el-GR"/>
        </w:rPr>
        <w:t xml:space="preserve">’ </w:t>
      </w:r>
      <w:r w:rsidRPr="00FA082F">
        <w:rPr>
          <w:lang w:val="en-US"/>
        </w:rPr>
        <w:t>Decision</w:t>
      </w:r>
      <w:r w:rsidRPr="00056C6E">
        <w:rPr>
          <w:lang w:val="el-GR"/>
        </w:rPr>
        <w:t xml:space="preserve"> 81.292 </w:t>
      </w:r>
      <w:r w:rsidRPr="00FA082F">
        <w:rPr>
          <w:lang w:val="en-US"/>
        </w:rPr>
        <w:t>dated</w:t>
      </w:r>
      <w:r w:rsidRPr="00056C6E">
        <w:rPr>
          <w:lang w:val="el-GR"/>
        </w:rPr>
        <w:t xml:space="preserve"> 13.9.2016</w:t>
      </w:r>
      <w:r>
        <w:t>.</w:t>
      </w:r>
      <w:r w:rsidRPr="00056C6E">
        <w:rPr>
          <w:lang w:val="el-GR"/>
        </w:rPr>
        <w:t xml:space="preserve"> </w:t>
      </w:r>
    </w:p>
  </w:footnote>
  <w:footnote w:id="59">
    <w:p w14:paraId="46274FB5" w14:textId="77777777" w:rsidR="004A0130" w:rsidRPr="00EB3F02" w:rsidRDefault="004A0130">
      <w:pPr>
        <w:pStyle w:val="FootnoteText"/>
        <w:rPr>
          <w:lang w:val="en-US"/>
        </w:rPr>
      </w:pPr>
      <w:r>
        <w:rPr>
          <w:rStyle w:val="FootnoteReference"/>
        </w:rPr>
        <w:footnoteRef/>
      </w:r>
      <w:r>
        <w:t xml:space="preserve"> Guidelines for the Submission of the Investor’s Application from the Ministry of Interior website, available at: </w:t>
      </w:r>
      <w:hyperlink r:id="rId35" w:history="1">
        <w:r w:rsidRPr="002C611E">
          <w:rPr>
            <w:rStyle w:val="Hyperlink"/>
          </w:rPr>
          <w:t>http://www.moi.gov.cy/moi/moi.nsf/all/FCEFC5099D14E49CC225806C0029F68F/$file/GUIDELINES%20INVESTOR%20CITIZENSHIP%20APPLICATION.pdf?openelement</w:t>
        </w:r>
      </w:hyperlink>
      <w:r>
        <w:t xml:space="preserve"> </w:t>
      </w:r>
    </w:p>
  </w:footnote>
  <w:footnote w:id="60">
    <w:p w14:paraId="65F96096" w14:textId="2D95C675" w:rsidR="004A0130" w:rsidRPr="007660C3" w:rsidRDefault="004A0130" w:rsidP="00D823BA">
      <w:pPr>
        <w:pStyle w:val="FootnoteText"/>
        <w:rPr>
          <w:lang w:val="en-US"/>
        </w:rPr>
      </w:pPr>
      <w:r>
        <w:rPr>
          <w:rStyle w:val="FootnoteReference"/>
        </w:rPr>
        <w:footnoteRef/>
      </w:r>
      <w:r>
        <w:t xml:space="preserve"> Council of Ministers’ Decision </w:t>
      </w:r>
      <w:r w:rsidRPr="00D2146C">
        <w:rPr>
          <w:lang w:val="en-US"/>
        </w:rPr>
        <w:t>906/2018</w:t>
      </w:r>
      <w:r>
        <w:rPr>
          <w:lang w:val="en-US"/>
        </w:rPr>
        <w:t>, dated 21.5.2018; Granting of Cypriot Citizenship to non-Cypriot investors/businessmen under the naturalization by exception Scheme on the basis of subsection (2) of section 111A of the Civil Registry Laws of 2002-2015.</w:t>
      </w:r>
    </w:p>
  </w:footnote>
  <w:footnote w:id="61">
    <w:p w14:paraId="6D29ADA4" w14:textId="77777777" w:rsidR="004A0130" w:rsidRPr="00C64BA5" w:rsidRDefault="004A0130">
      <w:pPr>
        <w:pStyle w:val="FootnoteText"/>
        <w:rPr>
          <w:lang w:val="en-US"/>
        </w:rPr>
      </w:pPr>
      <w:r>
        <w:rPr>
          <w:rStyle w:val="FootnoteReference"/>
        </w:rPr>
        <w:footnoteRef/>
      </w:r>
      <w:r>
        <w:t xml:space="preserve"> </w:t>
      </w:r>
      <w:r>
        <w:rPr>
          <w:lang w:val="en-US"/>
        </w:rPr>
        <w:t xml:space="preserve">Cyprus Developers Alliance providing guidance to their potential clients, with the aid of KPMG </w:t>
      </w:r>
      <w:hyperlink r:id="rId36" w:history="1">
        <w:r w:rsidRPr="002C611E">
          <w:rPr>
            <w:rStyle w:val="Hyperlink"/>
            <w:lang w:val="en-US"/>
          </w:rPr>
          <w:t>https://cyprus-alliance.com/immigration/citizenship</w:t>
        </w:r>
      </w:hyperlink>
      <w:r>
        <w:rPr>
          <w:lang w:val="en-US"/>
        </w:rPr>
        <w:t xml:space="preserve"> </w:t>
      </w:r>
    </w:p>
  </w:footnote>
  <w:footnote w:id="62">
    <w:p w14:paraId="7E9B678F" w14:textId="29D028E5" w:rsidR="004A0130" w:rsidRPr="00447370" w:rsidRDefault="004A0130" w:rsidP="0004282D">
      <w:pPr>
        <w:pStyle w:val="FootnoteText"/>
        <w:rPr>
          <w:lang w:val="en-US"/>
        </w:rPr>
      </w:pPr>
      <w:r>
        <w:rPr>
          <w:rStyle w:val="FootnoteReference"/>
        </w:rPr>
        <w:footnoteRef/>
      </w:r>
      <w:r>
        <w:t xml:space="preserve"> </w:t>
      </w:r>
      <w:r>
        <w:rPr>
          <w:lang w:val="en-US"/>
        </w:rPr>
        <w:t xml:space="preserve">The information provided was confirmed </w:t>
      </w:r>
      <w:r>
        <w:t>on</w:t>
      </w:r>
      <w:r>
        <w:rPr>
          <w:lang w:val="en-US"/>
        </w:rPr>
        <w:t xml:space="preserve"> 16 March 2018 during the stakeholder consultation with an </w:t>
      </w:r>
      <w:r w:rsidRPr="00FF17B3">
        <w:rPr>
          <w:lang w:val="en-US"/>
        </w:rPr>
        <w:t>Administrative Officer</w:t>
      </w:r>
      <w:r>
        <w:rPr>
          <w:lang w:val="en-US"/>
        </w:rPr>
        <w:t xml:space="preserve"> at the </w:t>
      </w:r>
      <w:r w:rsidRPr="00FF17B3">
        <w:rPr>
          <w:lang w:val="en-US"/>
        </w:rPr>
        <w:t>Ministry of Interior</w:t>
      </w:r>
      <w:r>
        <w:rPr>
          <w:lang w:val="en-US"/>
        </w:rPr>
        <w:t>.</w:t>
      </w:r>
    </w:p>
  </w:footnote>
  <w:footnote w:id="63">
    <w:p w14:paraId="72F75314" w14:textId="0B61AFEA" w:rsidR="004A0130" w:rsidRPr="00C52F5A" w:rsidRDefault="004A0130" w:rsidP="00957A13">
      <w:pPr>
        <w:pStyle w:val="FootnoteText"/>
        <w:rPr>
          <w:bCs/>
        </w:rPr>
      </w:pPr>
      <w:r>
        <w:rPr>
          <w:rStyle w:val="FootnoteReference"/>
        </w:rPr>
        <w:footnoteRef/>
      </w:r>
      <w:r w:rsidRPr="00582C72">
        <w:rPr>
          <w:lang w:val="el-GR"/>
        </w:rPr>
        <w:t xml:space="preserve"> </w:t>
      </w:r>
      <w:r>
        <w:t>Council</w:t>
      </w:r>
      <w:r w:rsidRPr="00582C72">
        <w:rPr>
          <w:lang w:val="el-GR"/>
        </w:rPr>
        <w:t xml:space="preserve"> </w:t>
      </w:r>
      <w:r>
        <w:t>of</w:t>
      </w:r>
      <w:r w:rsidRPr="00582C72">
        <w:rPr>
          <w:lang w:val="el-GR"/>
        </w:rPr>
        <w:t xml:space="preserve"> </w:t>
      </w:r>
      <w:r>
        <w:t>Ministers</w:t>
      </w:r>
      <w:r w:rsidRPr="00582C72">
        <w:rPr>
          <w:lang w:val="el-GR"/>
        </w:rPr>
        <w:t xml:space="preserve">’ </w:t>
      </w:r>
      <w:r>
        <w:rPr>
          <w:lang w:val="en-US"/>
        </w:rPr>
        <w:t>Decision</w:t>
      </w:r>
      <w:r w:rsidRPr="00582C72">
        <w:rPr>
          <w:lang w:val="el-GR"/>
        </w:rPr>
        <w:t xml:space="preserve"> 84.068 </w:t>
      </w:r>
      <w:r>
        <w:rPr>
          <w:lang w:val="en-US"/>
        </w:rPr>
        <w:t>dated</w:t>
      </w:r>
      <w:r w:rsidRPr="00582C72">
        <w:rPr>
          <w:lang w:val="el-GR"/>
        </w:rPr>
        <w:t xml:space="preserve"> 9.1.2018</w:t>
      </w:r>
      <w:r>
        <w:t>.</w:t>
      </w:r>
    </w:p>
  </w:footnote>
  <w:footnote w:id="64">
    <w:p w14:paraId="789ADECD" w14:textId="1B194F47" w:rsidR="004A0130" w:rsidRPr="00B31807" w:rsidRDefault="004A0130" w:rsidP="0004282D">
      <w:pPr>
        <w:pStyle w:val="FootnoteText"/>
        <w:rPr>
          <w:bCs/>
        </w:rPr>
      </w:pPr>
      <w:r>
        <w:rPr>
          <w:rStyle w:val="FootnoteReference"/>
        </w:rPr>
        <w:footnoteRef/>
      </w:r>
      <w:r w:rsidRPr="00582C72">
        <w:rPr>
          <w:lang w:val="el-GR"/>
        </w:rPr>
        <w:t xml:space="preserve"> </w:t>
      </w:r>
      <w:r>
        <w:t>Council</w:t>
      </w:r>
      <w:r w:rsidRPr="00582C72">
        <w:rPr>
          <w:lang w:val="el-GR"/>
        </w:rPr>
        <w:t xml:space="preserve"> </w:t>
      </w:r>
      <w:r>
        <w:t>of</w:t>
      </w:r>
      <w:r w:rsidRPr="00582C72">
        <w:rPr>
          <w:lang w:val="el-GR"/>
        </w:rPr>
        <w:t xml:space="preserve"> </w:t>
      </w:r>
      <w:r>
        <w:t>Ministers</w:t>
      </w:r>
      <w:r w:rsidRPr="00582C72">
        <w:rPr>
          <w:lang w:val="el-GR"/>
        </w:rPr>
        <w:t xml:space="preserve">’ </w:t>
      </w:r>
      <w:r>
        <w:rPr>
          <w:lang w:val="en-US"/>
        </w:rPr>
        <w:t>Decision</w:t>
      </w:r>
      <w:r w:rsidRPr="00582C72">
        <w:rPr>
          <w:lang w:val="el-GR"/>
        </w:rPr>
        <w:t xml:space="preserve"> 84.068 </w:t>
      </w:r>
      <w:r>
        <w:rPr>
          <w:lang w:val="en-US"/>
        </w:rPr>
        <w:t>dated</w:t>
      </w:r>
      <w:r w:rsidRPr="00582C72">
        <w:rPr>
          <w:lang w:val="el-GR"/>
        </w:rPr>
        <w:t xml:space="preserve"> 9.1.2018</w:t>
      </w:r>
      <w:r>
        <w:t>.</w:t>
      </w:r>
    </w:p>
  </w:footnote>
  <w:footnote w:id="65">
    <w:p w14:paraId="1EBFF276" w14:textId="79E74465" w:rsidR="004A0130" w:rsidRPr="00FF17B3" w:rsidRDefault="004A0130" w:rsidP="00C03B70">
      <w:pPr>
        <w:pStyle w:val="FootnoteText"/>
        <w:rPr>
          <w:lang w:val="en-US"/>
        </w:rPr>
      </w:pPr>
      <w:r>
        <w:rPr>
          <w:rStyle w:val="FootnoteReference"/>
        </w:rPr>
        <w:footnoteRef/>
      </w:r>
      <w:r>
        <w:t xml:space="preserve"> Annex III was provided by </w:t>
      </w:r>
      <w:r>
        <w:rPr>
          <w:lang w:val="en-US"/>
        </w:rPr>
        <w:t xml:space="preserve">email dated 16 March 2018 during the stakeholder consultation with an </w:t>
      </w:r>
      <w:r w:rsidRPr="00FF17B3">
        <w:rPr>
          <w:lang w:val="en-US"/>
        </w:rPr>
        <w:t>Administrative Officer</w:t>
      </w:r>
      <w:r>
        <w:rPr>
          <w:lang w:val="en-US"/>
        </w:rPr>
        <w:t xml:space="preserve"> at the </w:t>
      </w:r>
      <w:r w:rsidRPr="00FF17B3">
        <w:rPr>
          <w:lang w:val="en-US"/>
        </w:rPr>
        <w:t>Ministry of Interior</w:t>
      </w:r>
      <w:r>
        <w:rPr>
          <w:lang w:val="en-US"/>
        </w:rPr>
        <w:t>.</w:t>
      </w:r>
    </w:p>
  </w:footnote>
  <w:footnote w:id="66">
    <w:p w14:paraId="479A0F48" w14:textId="5498FD9A" w:rsidR="004A0130" w:rsidRPr="00B31807" w:rsidRDefault="004A0130" w:rsidP="00AC667C">
      <w:pPr>
        <w:pStyle w:val="FootnoteText"/>
        <w:rPr>
          <w:bCs/>
        </w:rPr>
      </w:pPr>
      <w:r>
        <w:rPr>
          <w:rStyle w:val="FootnoteReference"/>
        </w:rPr>
        <w:footnoteRef/>
      </w:r>
      <w:r w:rsidRPr="00582C72">
        <w:rPr>
          <w:lang w:val="el-GR"/>
        </w:rPr>
        <w:t xml:space="preserve"> </w:t>
      </w:r>
      <w:r>
        <w:t>Council</w:t>
      </w:r>
      <w:r w:rsidRPr="00582C72">
        <w:rPr>
          <w:lang w:val="el-GR"/>
        </w:rPr>
        <w:t xml:space="preserve"> </w:t>
      </w:r>
      <w:r>
        <w:t>of</w:t>
      </w:r>
      <w:r w:rsidRPr="00582C72">
        <w:rPr>
          <w:lang w:val="el-GR"/>
        </w:rPr>
        <w:t xml:space="preserve"> </w:t>
      </w:r>
      <w:r>
        <w:t>Ministers</w:t>
      </w:r>
      <w:r w:rsidRPr="00582C72">
        <w:rPr>
          <w:lang w:val="el-GR"/>
        </w:rPr>
        <w:t xml:space="preserve">’ </w:t>
      </w:r>
      <w:r>
        <w:rPr>
          <w:lang w:val="en-US"/>
        </w:rPr>
        <w:t>Decision</w:t>
      </w:r>
      <w:r w:rsidRPr="00582C72">
        <w:rPr>
          <w:lang w:val="el-GR"/>
        </w:rPr>
        <w:t xml:space="preserve"> 84.068 </w:t>
      </w:r>
      <w:r>
        <w:rPr>
          <w:lang w:val="en-US"/>
        </w:rPr>
        <w:t>dated</w:t>
      </w:r>
      <w:r w:rsidRPr="00582C72">
        <w:rPr>
          <w:lang w:val="el-GR"/>
        </w:rPr>
        <w:t xml:space="preserve"> 9.1.2018</w:t>
      </w:r>
      <w:r>
        <w:t>.</w:t>
      </w:r>
    </w:p>
  </w:footnote>
  <w:footnote w:id="67">
    <w:p w14:paraId="153B12B1" w14:textId="712AADB6" w:rsidR="004A0130" w:rsidRPr="00B31807" w:rsidRDefault="004A0130" w:rsidP="00712345">
      <w:pPr>
        <w:pStyle w:val="FootnoteText"/>
        <w:rPr>
          <w:bCs/>
        </w:rPr>
      </w:pPr>
      <w:r>
        <w:rPr>
          <w:rStyle w:val="FootnoteReference"/>
        </w:rPr>
        <w:footnoteRef/>
      </w:r>
      <w:r w:rsidRPr="00FA082F">
        <w:t>Council</w:t>
      </w:r>
      <w:r w:rsidRPr="00056C6E">
        <w:rPr>
          <w:lang w:val="el-GR"/>
        </w:rPr>
        <w:t xml:space="preserve"> </w:t>
      </w:r>
      <w:r w:rsidRPr="00FA082F">
        <w:t>of</w:t>
      </w:r>
      <w:r w:rsidRPr="00056C6E">
        <w:rPr>
          <w:lang w:val="el-GR"/>
        </w:rPr>
        <w:t xml:space="preserve"> </w:t>
      </w:r>
      <w:r w:rsidRPr="00FA082F">
        <w:t>Ministers</w:t>
      </w:r>
      <w:r w:rsidRPr="00056C6E">
        <w:rPr>
          <w:lang w:val="el-GR"/>
        </w:rPr>
        <w:t xml:space="preserve">’ </w:t>
      </w:r>
      <w:r w:rsidRPr="00FA082F">
        <w:rPr>
          <w:lang w:val="en-US"/>
        </w:rPr>
        <w:t>Decision</w:t>
      </w:r>
      <w:r w:rsidRPr="00056C6E">
        <w:rPr>
          <w:lang w:val="el-GR"/>
        </w:rPr>
        <w:t xml:space="preserve"> 81.292 </w:t>
      </w:r>
      <w:r w:rsidRPr="00FA082F">
        <w:rPr>
          <w:lang w:val="en-US"/>
        </w:rPr>
        <w:t>dated</w:t>
      </w:r>
      <w:r w:rsidRPr="00056C6E">
        <w:rPr>
          <w:lang w:val="el-GR"/>
        </w:rPr>
        <w:t xml:space="preserve"> 13.9.2016</w:t>
      </w:r>
      <w:r>
        <w:t>.</w:t>
      </w:r>
    </w:p>
  </w:footnote>
  <w:footnote w:id="68">
    <w:p w14:paraId="1648BD7C" w14:textId="77777777" w:rsidR="004A0130" w:rsidRPr="004E62CD" w:rsidRDefault="004A0130" w:rsidP="00712345">
      <w:pPr>
        <w:pStyle w:val="FootnoteText"/>
        <w:rPr>
          <w:bCs/>
          <w:lang w:val="el-GR"/>
        </w:rPr>
      </w:pPr>
      <w:r>
        <w:rPr>
          <w:rStyle w:val="FootnoteReference"/>
        </w:rPr>
        <w:footnoteRef/>
      </w:r>
      <w:r w:rsidRPr="004E62CD">
        <w:rPr>
          <w:lang w:val="el-GR"/>
        </w:rPr>
        <w:t xml:space="preserve"> </w:t>
      </w:r>
      <w:r w:rsidRPr="00CE2E9C">
        <w:rPr>
          <w:bCs/>
          <w:lang w:val="en-US"/>
        </w:rPr>
        <w:t>Law</w:t>
      </w:r>
      <w:r w:rsidRPr="004E62CD">
        <w:rPr>
          <w:bCs/>
          <w:lang w:val="el-GR"/>
        </w:rPr>
        <w:t xml:space="preserve"> </w:t>
      </w:r>
      <w:r w:rsidRPr="00CE2E9C">
        <w:rPr>
          <w:bCs/>
          <w:lang w:val="en-US"/>
        </w:rPr>
        <w:t>No</w:t>
      </w:r>
      <w:r w:rsidRPr="004E62CD">
        <w:rPr>
          <w:bCs/>
          <w:lang w:val="el-GR"/>
        </w:rPr>
        <w:t>. 141(</w:t>
      </w:r>
      <w:r w:rsidRPr="00CE2E9C">
        <w:rPr>
          <w:bCs/>
          <w:lang w:val="en-US"/>
        </w:rPr>
        <w:t>I</w:t>
      </w:r>
      <w:r w:rsidRPr="004E62CD">
        <w:rPr>
          <w:bCs/>
          <w:lang w:val="el-GR"/>
        </w:rPr>
        <w:t xml:space="preserve">)/2002: </w:t>
      </w:r>
      <w:r w:rsidRPr="00CE2E9C">
        <w:rPr>
          <w:bCs/>
          <w:lang w:val="en-US"/>
        </w:rPr>
        <w:t>The</w:t>
      </w:r>
      <w:r w:rsidRPr="004E62CD">
        <w:rPr>
          <w:bCs/>
          <w:lang w:val="el-GR"/>
        </w:rPr>
        <w:t xml:space="preserve"> </w:t>
      </w:r>
      <w:r w:rsidRPr="00CE2E9C">
        <w:rPr>
          <w:bCs/>
          <w:lang w:val="en-US"/>
        </w:rPr>
        <w:t>Civil</w:t>
      </w:r>
      <w:r w:rsidRPr="004E62CD">
        <w:rPr>
          <w:bCs/>
          <w:lang w:val="el-GR"/>
        </w:rPr>
        <w:t xml:space="preserve"> </w:t>
      </w:r>
      <w:r w:rsidRPr="00CE2E9C">
        <w:rPr>
          <w:bCs/>
          <w:lang w:val="en-US"/>
        </w:rPr>
        <w:t>Registry</w:t>
      </w:r>
      <w:r w:rsidRPr="004E62CD">
        <w:rPr>
          <w:bCs/>
          <w:lang w:val="el-GR"/>
        </w:rPr>
        <w:t xml:space="preserve"> </w:t>
      </w:r>
      <w:r w:rsidRPr="00CE2E9C">
        <w:rPr>
          <w:bCs/>
          <w:lang w:val="en-US"/>
        </w:rPr>
        <w:t>Law</w:t>
      </w:r>
      <w:r w:rsidRPr="004E62CD">
        <w:rPr>
          <w:bCs/>
          <w:lang w:val="el-GR"/>
        </w:rPr>
        <w:t xml:space="preserve"> 2002 (Αρχείου Πληθυσμού Νόμος του 2002), 141(</w:t>
      </w:r>
      <w:r>
        <w:rPr>
          <w:bCs/>
          <w:lang w:val="en-US"/>
        </w:rPr>
        <w:t>I</w:t>
      </w:r>
      <w:r w:rsidRPr="004E62CD">
        <w:rPr>
          <w:bCs/>
          <w:lang w:val="el-GR"/>
        </w:rPr>
        <w:t xml:space="preserve">)/2002, </w:t>
      </w:r>
      <w:r>
        <w:rPr>
          <w:bCs/>
          <w:lang w:val="en-US"/>
        </w:rPr>
        <w:t>O</w:t>
      </w:r>
      <w:r w:rsidRPr="004E62CD">
        <w:rPr>
          <w:bCs/>
          <w:lang w:val="el-GR"/>
        </w:rPr>
        <w:t>.</w:t>
      </w:r>
      <w:r>
        <w:rPr>
          <w:bCs/>
          <w:lang w:val="en-US"/>
        </w:rPr>
        <w:t>G</w:t>
      </w:r>
      <w:r w:rsidRPr="004E62CD">
        <w:rPr>
          <w:bCs/>
          <w:lang w:val="el-GR"/>
        </w:rPr>
        <w:t xml:space="preserve">, </w:t>
      </w:r>
      <w:r>
        <w:rPr>
          <w:bCs/>
          <w:lang w:val="en-US"/>
        </w:rPr>
        <w:t>Par</w:t>
      </w:r>
      <w:r w:rsidRPr="004E62CD">
        <w:rPr>
          <w:bCs/>
          <w:lang w:val="el-GR"/>
        </w:rPr>
        <w:t xml:space="preserve"> 1(</w:t>
      </w:r>
      <w:r>
        <w:rPr>
          <w:bCs/>
          <w:lang w:val="en-US"/>
        </w:rPr>
        <w:t>I</w:t>
      </w:r>
      <w:r w:rsidRPr="004E62CD">
        <w:rPr>
          <w:bCs/>
          <w:lang w:val="el-GR"/>
        </w:rPr>
        <w:t xml:space="preserve">), </w:t>
      </w:r>
      <w:r>
        <w:rPr>
          <w:bCs/>
          <w:lang w:val="en-US"/>
        </w:rPr>
        <w:t>No</w:t>
      </w:r>
      <w:r w:rsidRPr="004E62CD">
        <w:rPr>
          <w:bCs/>
          <w:lang w:val="el-GR"/>
        </w:rPr>
        <w:t>.</w:t>
      </w:r>
      <w:r w:rsidRPr="004E62CD">
        <w:rPr>
          <w:bCs/>
          <w:iCs/>
          <w:lang w:val="el-GR"/>
        </w:rPr>
        <w:t>3626, 26/7/2002</w:t>
      </w:r>
      <w:r w:rsidRPr="004E62CD">
        <w:rPr>
          <w:bCs/>
          <w:lang w:val="el-GR"/>
        </w:rPr>
        <w:t xml:space="preserve">, </w:t>
      </w:r>
      <w:r>
        <w:rPr>
          <w:bCs/>
          <w:lang w:val="en-US"/>
        </w:rPr>
        <w:t>as</w:t>
      </w:r>
      <w:r w:rsidRPr="004E62CD">
        <w:rPr>
          <w:bCs/>
          <w:lang w:val="el-GR"/>
        </w:rPr>
        <w:t xml:space="preserve"> </w:t>
      </w:r>
      <w:r>
        <w:rPr>
          <w:bCs/>
          <w:lang w:val="en-US"/>
        </w:rPr>
        <w:t>amended</w:t>
      </w:r>
      <w:r w:rsidRPr="004E62CD">
        <w:rPr>
          <w:bCs/>
          <w:lang w:val="el-GR"/>
        </w:rPr>
        <w:t xml:space="preserve">, </w:t>
      </w:r>
      <w:r w:rsidRPr="00CE2E9C">
        <w:rPr>
          <w:bCs/>
          <w:lang w:val="en-US"/>
        </w:rPr>
        <w:t>available</w:t>
      </w:r>
      <w:r w:rsidRPr="004E62CD">
        <w:rPr>
          <w:bCs/>
          <w:lang w:val="el-GR"/>
        </w:rPr>
        <w:t xml:space="preserve"> </w:t>
      </w:r>
      <w:r w:rsidRPr="00CE2E9C">
        <w:rPr>
          <w:bCs/>
          <w:lang w:val="en-US"/>
        </w:rPr>
        <w:t>at</w:t>
      </w:r>
      <w:r w:rsidRPr="004E62CD">
        <w:rPr>
          <w:bCs/>
          <w:lang w:val="el-GR"/>
        </w:rPr>
        <w:t xml:space="preserve">: </w:t>
      </w:r>
      <w:hyperlink r:id="rId37" w:history="1">
        <w:r w:rsidRPr="00037B2A">
          <w:rPr>
            <w:rStyle w:val="Hyperlink"/>
            <w:bCs/>
            <w:lang w:val="en-US"/>
          </w:rPr>
          <w:t>http</w:t>
        </w:r>
        <w:r w:rsidRPr="004E62CD">
          <w:rPr>
            <w:rStyle w:val="Hyperlink"/>
            <w:bCs/>
            <w:lang w:val="el-GR"/>
          </w:rPr>
          <w:t>://</w:t>
        </w:r>
        <w:r w:rsidRPr="00037B2A">
          <w:rPr>
            <w:rStyle w:val="Hyperlink"/>
            <w:bCs/>
            <w:lang w:val="en-US"/>
          </w:rPr>
          <w:t>www</w:t>
        </w:r>
        <w:r w:rsidRPr="004E62CD">
          <w:rPr>
            <w:rStyle w:val="Hyperlink"/>
            <w:bCs/>
            <w:lang w:val="el-GR"/>
          </w:rPr>
          <w:t>.</w:t>
        </w:r>
        <w:r w:rsidRPr="00037B2A">
          <w:rPr>
            <w:rStyle w:val="Hyperlink"/>
            <w:bCs/>
            <w:lang w:val="en-US"/>
          </w:rPr>
          <w:t>cylaw</w:t>
        </w:r>
        <w:r w:rsidRPr="004E62CD">
          <w:rPr>
            <w:rStyle w:val="Hyperlink"/>
            <w:bCs/>
            <w:lang w:val="el-GR"/>
          </w:rPr>
          <w:t>.</w:t>
        </w:r>
        <w:r w:rsidRPr="00037B2A">
          <w:rPr>
            <w:rStyle w:val="Hyperlink"/>
            <w:bCs/>
            <w:lang w:val="en-US"/>
          </w:rPr>
          <w:t>org</w:t>
        </w:r>
        <w:r w:rsidRPr="004E62CD">
          <w:rPr>
            <w:rStyle w:val="Hyperlink"/>
            <w:bCs/>
            <w:lang w:val="el-GR"/>
          </w:rPr>
          <w:t>/</w:t>
        </w:r>
        <w:r w:rsidRPr="00037B2A">
          <w:rPr>
            <w:rStyle w:val="Hyperlink"/>
            <w:bCs/>
            <w:lang w:val="en-US"/>
          </w:rPr>
          <w:t>nomoi</w:t>
        </w:r>
        <w:r w:rsidRPr="004E62CD">
          <w:rPr>
            <w:rStyle w:val="Hyperlink"/>
            <w:bCs/>
            <w:lang w:val="el-GR"/>
          </w:rPr>
          <w:t>/</w:t>
        </w:r>
        <w:r w:rsidRPr="00037B2A">
          <w:rPr>
            <w:rStyle w:val="Hyperlink"/>
            <w:bCs/>
            <w:lang w:val="en-US"/>
          </w:rPr>
          <w:t>indexes</w:t>
        </w:r>
        <w:r w:rsidRPr="004E62CD">
          <w:rPr>
            <w:rStyle w:val="Hyperlink"/>
            <w:bCs/>
            <w:lang w:val="el-GR"/>
          </w:rPr>
          <w:t>/2002_1_141.</w:t>
        </w:r>
        <w:r w:rsidRPr="00037B2A">
          <w:rPr>
            <w:rStyle w:val="Hyperlink"/>
            <w:bCs/>
            <w:lang w:val="en-US"/>
          </w:rPr>
          <w:t>html</w:t>
        </w:r>
      </w:hyperlink>
      <w:r w:rsidRPr="004E62CD">
        <w:rPr>
          <w:bCs/>
          <w:lang w:val="el-GR"/>
        </w:rPr>
        <w:t xml:space="preserve"> </w:t>
      </w:r>
    </w:p>
  </w:footnote>
  <w:footnote w:id="69">
    <w:p w14:paraId="3F0A8F0F" w14:textId="0C2BB58E" w:rsidR="004A0130" w:rsidRPr="0097002D" w:rsidRDefault="004A0130">
      <w:pPr>
        <w:pStyle w:val="FootnoteText"/>
        <w:rPr>
          <w:lang w:val="en-US"/>
        </w:rPr>
      </w:pPr>
      <w:r>
        <w:rPr>
          <w:rStyle w:val="FootnoteReference"/>
        </w:rPr>
        <w:footnoteRef/>
      </w:r>
      <w:r>
        <w:t xml:space="preserve"> Council of Ministers’ Decision </w:t>
      </w:r>
      <w:r w:rsidRPr="00D2146C">
        <w:rPr>
          <w:lang w:val="en-US"/>
        </w:rPr>
        <w:t>906/2018</w:t>
      </w:r>
      <w:r>
        <w:rPr>
          <w:lang w:val="en-US"/>
        </w:rPr>
        <w:t xml:space="preserve">, dated 21.5.2018; Granting of Cypriot Citizenship to non-Cypriot investors/businessmen under the naturalization by exception Scheme on the basis of subsection (2) of section 111A of the Civil Registry Laws of 2002-2015. </w:t>
      </w:r>
    </w:p>
  </w:footnote>
  <w:footnote w:id="70">
    <w:p w14:paraId="7F9A05D3" w14:textId="77777777" w:rsidR="004A0130" w:rsidRPr="004E62CD" w:rsidRDefault="004A0130" w:rsidP="00712345">
      <w:pPr>
        <w:pStyle w:val="FootnoteText"/>
        <w:rPr>
          <w:bCs/>
          <w:lang w:val="el-GR"/>
        </w:rPr>
      </w:pPr>
      <w:r>
        <w:rPr>
          <w:rStyle w:val="FootnoteReference"/>
        </w:rPr>
        <w:footnoteRef/>
      </w:r>
      <w:r w:rsidRPr="004E62CD">
        <w:rPr>
          <w:lang w:val="el-GR"/>
        </w:rPr>
        <w:t xml:space="preserve"> </w:t>
      </w:r>
      <w:r w:rsidRPr="00CE2E9C">
        <w:rPr>
          <w:bCs/>
          <w:lang w:val="en-US"/>
        </w:rPr>
        <w:t>Law</w:t>
      </w:r>
      <w:r w:rsidRPr="004E62CD">
        <w:rPr>
          <w:bCs/>
          <w:lang w:val="el-GR"/>
        </w:rPr>
        <w:t xml:space="preserve"> </w:t>
      </w:r>
      <w:r w:rsidRPr="00CE2E9C">
        <w:rPr>
          <w:bCs/>
          <w:lang w:val="en-US"/>
        </w:rPr>
        <w:t>No</w:t>
      </w:r>
      <w:r w:rsidRPr="004E62CD">
        <w:rPr>
          <w:bCs/>
          <w:lang w:val="el-GR"/>
        </w:rPr>
        <w:t>. 141(</w:t>
      </w:r>
      <w:r w:rsidRPr="00CE2E9C">
        <w:rPr>
          <w:bCs/>
          <w:lang w:val="en-US"/>
        </w:rPr>
        <w:t>I</w:t>
      </w:r>
      <w:r w:rsidRPr="004E62CD">
        <w:rPr>
          <w:bCs/>
          <w:lang w:val="el-GR"/>
        </w:rPr>
        <w:t xml:space="preserve">)/2002: </w:t>
      </w:r>
      <w:r w:rsidRPr="00CE2E9C">
        <w:rPr>
          <w:bCs/>
          <w:lang w:val="en-US"/>
        </w:rPr>
        <w:t>The</w:t>
      </w:r>
      <w:r w:rsidRPr="004E62CD">
        <w:rPr>
          <w:bCs/>
          <w:lang w:val="el-GR"/>
        </w:rPr>
        <w:t xml:space="preserve"> </w:t>
      </w:r>
      <w:r w:rsidRPr="00CE2E9C">
        <w:rPr>
          <w:bCs/>
          <w:lang w:val="en-US"/>
        </w:rPr>
        <w:t>Civil</w:t>
      </w:r>
      <w:r w:rsidRPr="004E62CD">
        <w:rPr>
          <w:bCs/>
          <w:lang w:val="el-GR"/>
        </w:rPr>
        <w:t xml:space="preserve"> </w:t>
      </w:r>
      <w:r w:rsidRPr="00CE2E9C">
        <w:rPr>
          <w:bCs/>
          <w:lang w:val="en-US"/>
        </w:rPr>
        <w:t>Registry</w:t>
      </w:r>
      <w:r w:rsidRPr="004E62CD">
        <w:rPr>
          <w:bCs/>
          <w:lang w:val="el-GR"/>
        </w:rPr>
        <w:t xml:space="preserve"> </w:t>
      </w:r>
      <w:r w:rsidRPr="00CE2E9C">
        <w:rPr>
          <w:bCs/>
          <w:lang w:val="en-US"/>
        </w:rPr>
        <w:t>Law</w:t>
      </w:r>
      <w:r w:rsidRPr="004E62CD">
        <w:rPr>
          <w:bCs/>
          <w:lang w:val="el-GR"/>
        </w:rPr>
        <w:t xml:space="preserve"> 2002 (Αρχείου Πληθυσμού Νόμος του 2002), 141(</w:t>
      </w:r>
      <w:r>
        <w:rPr>
          <w:bCs/>
          <w:lang w:val="en-US"/>
        </w:rPr>
        <w:t>I</w:t>
      </w:r>
      <w:r w:rsidRPr="004E62CD">
        <w:rPr>
          <w:bCs/>
          <w:lang w:val="el-GR"/>
        </w:rPr>
        <w:t xml:space="preserve">)/2002, </w:t>
      </w:r>
      <w:r>
        <w:rPr>
          <w:bCs/>
          <w:lang w:val="en-US"/>
        </w:rPr>
        <w:t>O</w:t>
      </w:r>
      <w:r w:rsidRPr="004E62CD">
        <w:rPr>
          <w:bCs/>
          <w:lang w:val="el-GR"/>
        </w:rPr>
        <w:t>.</w:t>
      </w:r>
      <w:r>
        <w:rPr>
          <w:bCs/>
          <w:lang w:val="en-US"/>
        </w:rPr>
        <w:t>G</w:t>
      </w:r>
      <w:r w:rsidRPr="004E62CD">
        <w:rPr>
          <w:bCs/>
          <w:lang w:val="el-GR"/>
        </w:rPr>
        <w:t xml:space="preserve">, </w:t>
      </w:r>
      <w:r>
        <w:rPr>
          <w:bCs/>
          <w:lang w:val="en-US"/>
        </w:rPr>
        <w:t>Par</w:t>
      </w:r>
      <w:r w:rsidRPr="004E62CD">
        <w:rPr>
          <w:bCs/>
          <w:lang w:val="el-GR"/>
        </w:rPr>
        <w:t xml:space="preserve"> 1(</w:t>
      </w:r>
      <w:r>
        <w:rPr>
          <w:bCs/>
          <w:lang w:val="en-US"/>
        </w:rPr>
        <w:t>I</w:t>
      </w:r>
      <w:r w:rsidRPr="004E62CD">
        <w:rPr>
          <w:bCs/>
          <w:lang w:val="el-GR"/>
        </w:rPr>
        <w:t xml:space="preserve">), </w:t>
      </w:r>
      <w:r>
        <w:rPr>
          <w:bCs/>
          <w:lang w:val="en-US"/>
        </w:rPr>
        <w:t>No</w:t>
      </w:r>
      <w:r w:rsidRPr="004E62CD">
        <w:rPr>
          <w:bCs/>
          <w:lang w:val="el-GR"/>
        </w:rPr>
        <w:t>.</w:t>
      </w:r>
      <w:r w:rsidRPr="004E62CD">
        <w:rPr>
          <w:bCs/>
          <w:iCs/>
          <w:lang w:val="el-GR"/>
        </w:rPr>
        <w:t>3626, 26/7/2002</w:t>
      </w:r>
      <w:r w:rsidRPr="004E62CD">
        <w:rPr>
          <w:bCs/>
          <w:lang w:val="el-GR"/>
        </w:rPr>
        <w:t xml:space="preserve">, </w:t>
      </w:r>
      <w:r>
        <w:rPr>
          <w:bCs/>
          <w:lang w:val="en-US"/>
        </w:rPr>
        <w:t>as</w:t>
      </w:r>
      <w:r w:rsidRPr="004E62CD">
        <w:rPr>
          <w:bCs/>
          <w:lang w:val="el-GR"/>
        </w:rPr>
        <w:t xml:space="preserve"> </w:t>
      </w:r>
      <w:r>
        <w:rPr>
          <w:bCs/>
          <w:lang w:val="en-US"/>
        </w:rPr>
        <w:t>amended</w:t>
      </w:r>
      <w:r w:rsidRPr="004E62CD">
        <w:rPr>
          <w:bCs/>
          <w:lang w:val="el-GR"/>
        </w:rPr>
        <w:t xml:space="preserve">, </w:t>
      </w:r>
      <w:r w:rsidRPr="00CE2E9C">
        <w:rPr>
          <w:bCs/>
          <w:lang w:val="en-US"/>
        </w:rPr>
        <w:t>available</w:t>
      </w:r>
      <w:r w:rsidRPr="004E62CD">
        <w:rPr>
          <w:bCs/>
          <w:lang w:val="el-GR"/>
        </w:rPr>
        <w:t xml:space="preserve"> </w:t>
      </w:r>
      <w:r w:rsidRPr="00CE2E9C">
        <w:rPr>
          <w:bCs/>
          <w:lang w:val="en-US"/>
        </w:rPr>
        <w:t>at</w:t>
      </w:r>
      <w:r w:rsidRPr="004E62CD">
        <w:rPr>
          <w:bCs/>
          <w:lang w:val="el-GR"/>
        </w:rPr>
        <w:t xml:space="preserve">: </w:t>
      </w:r>
      <w:hyperlink r:id="rId38" w:history="1">
        <w:r w:rsidRPr="00037B2A">
          <w:rPr>
            <w:rStyle w:val="Hyperlink"/>
            <w:bCs/>
            <w:lang w:val="en-US"/>
          </w:rPr>
          <w:t>http</w:t>
        </w:r>
        <w:r w:rsidRPr="004E62CD">
          <w:rPr>
            <w:rStyle w:val="Hyperlink"/>
            <w:bCs/>
            <w:lang w:val="el-GR"/>
          </w:rPr>
          <w:t>://</w:t>
        </w:r>
        <w:r w:rsidRPr="00037B2A">
          <w:rPr>
            <w:rStyle w:val="Hyperlink"/>
            <w:bCs/>
            <w:lang w:val="en-US"/>
          </w:rPr>
          <w:t>www</w:t>
        </w:r>
        <w:r w:rsidRPr="004E62CD">
          <w:rPr>
            <w:rStyle w:val="Hyperlink"/>
            <w:bCs/>
            <w:lang w:val="el-GR"/>
          </w:rPr>
          <w:t>.</w:t>
        </w:r>
        <w:r w:rsidRPr="00037B2A">
          <w:rPr>
            <w:rStyle w:val="Hyperlink"/>
            <w:bCs/>
            <w:lang w:val="en-US"/>
          </w:rPr>
          <w:t>cylaw</w:t>
        </w:r>
        <w:r w:rsidRPr="004E62CD">
          <w:rPr>
            <w:rStyle w:val="Hyperlink"/>
            <w:bCs/>
            <w:lang w:val="el-GR"/>
          </w:rPr>
          <w:t>.</w:t>
        </w:r>
        <w:r w:rsidRPr="00037B2A">
          <w:rPr>
            <w:rStyle w:val="Hyperlink"/>
            <w:bCs/>
            <w:lang w:val="en-US"/>
          </w:rPr>
          <w:t>org</w:t>
        </w:r>
        <w:r w:rsidRPr="004E62CD">
          <w:rPr>
            <w:rStyle w:val="Hyperlink"/>
            <w:bCs/>
            <w:lang w:val="el-GR"/>
          </w:rPr>
          <w:t>/</w:t>
        </w:r>
        <w:r w:rsidRPr="00037B2A">
          <w:rPr>
            <w:rStyle w:val="Hyperlink"/>
            <w:bCs/>
            <w:lang w:val="en-US"/>
          </w:rPr>
          <w:t>nomoi</w:t>
        </w:r>
        <w:r w:rsidRPr="004E62CD">
          <w:rPr>
            <w:rStyle w:val="Hyperlink"/>
            <w:bCs/>
            <w:lang w:val="el-GR"/>
          </w:rPr>
          <w:t>/</w:t>
        </w:r>
        <w:r w:rsidRPr="00037B2A">
          <w:rPr>
            <w:rStyle w:val="Hyperlink"/>
            <w:bCs/>
            <w:lang w:val="en-US"/>
          </w:rPr>
          <w:t>indexes</w:t>
        </w:r>
        <w:r w:rsidRPr="004E62CD">
          <w:rPr>
            <w:rStyle w:val="Hyperlink"/>
            <w:bCs/>
            <w:lang w:val="el-GR"/>
          </w:rPr>
          <w:t>/2002_1_141.</w:t>
        </w:r>
        <w:r w:rsidRPr="00037B2A">
          <w:rPr>
            <w:rStyle w:val="Hyperlink"/>
            <w:bCs/>
            <w:lang w:val="en-US"/>
          </w:rPr>
          <w:t>html</w:t>
        </w:r>
      </w:hyperlink>
      <w:r w:rsidRPr="004E62CD">
        <w:rPr>
          <w:bCs/>
          <w:lang w:val="el-GR"/>
        </w:rPr>
        <w:t xml:space="preserve"> </w:t>
      </w:r>
    </w:p>
  </w:footnote>
  <w:footnote w:id="71">
    <w:p w14:paraId="6EA6FA3E" w14:textId="36D78E6E" w:rsidR="004A0130" w:rsidRPr="00447370" w:rsidRDefault="004A0130" w:rsidP="00AC6E3B">
      <w:pPr>
        <w:pStyle w:val="FootnoteText"/>
        <w:rPr>
          <w:lang w:val="en-US"/>
        </w:rPr>
      </w:pPr>
      <w:r>
        <w:rPr>
          <w:rStyle w:val="FootnoteReference"/>
        </w:rPr>
        <w:footnoteRef/>
      </w:r>
      <w:r>
        <w:t xml:space="preserve"> </w:t>
      </w:r>
      <w:r>
        <w:rPr>
          <w:lang w:val="en-US"/>
        </w:rPr>
        <w:t xml:space="preserve">The information provided was confirmed </w:t>
      </w:r>
      <w:r>
        <w:t>on</w:t>
      </w:r>
      <w:r>
        <w:rPr>
          <w:lang w:val="en-US"/>
        </w:rPr>
        <w:t xml:space="preserve"> 16 March 2018 during the stakeholder consultation with an </w:t>
      </w:r>
      <w:r w:rsidRPr="00FF17B3">
        <w:rPr>
          <w:lang w:val="en-US"/>
        </w:rPr>
        <w:t>Administrative Officer</w:t>
      </w:r>
      <w:r>
        <w:rPr>
          <w:lang w:val="en-US"/>
        </w:rPr>
        <w:t xml:space="preserve"> at the </w:t>
      </w:r>
      <w:r w:rsidRPr="00FF17B3">
        <w:rPr>
          <w:lang w:val="en-US"/>
        </w:rPr>
        <w:t>Ministry of Interior</w:t>
      </w:r>
      <w:r>
        <w:rPr>
          <w:lang w:val="en-US"/>
        </w:rPr>
        <w:t>.</w:t>
      </w:r>
    </w:p>
  </w:footnote>
  <w:footnote w:id="72">
    <w:p w14:paraId="52DE704E" w14:textId="77777777" w:rsidR="004A0130" w:rsidRPr="00225678" w:rsidRDefault="004A0130">
      <w:pPr>
        <w:pStyle w:val="FootnoteText"/>
        <w:rPr>
          <w:lang w:val="en-US"/>
        </w:rPr>
      </w:pPr>
      <w:r>
        <w:rPr>
          <w:rStyle w:val="FootnoteReference"/>
        </w:rPr>
        <w:footnoteRef/>
      </w:r>
      <w:r>
        <w:rPr>
          <w:lang w:val="en-US"/>
        </w:rPr>
        <w:t xml:space="preserve">Search at the website of the House of Representatives indicated no reference to the Scheme: </w:t>
      </w:r>
      <w:hyperlink r:id="rId39" w:history="1">
        <w:r w:rsidRPr="002C611E">
          <w:rPr>
            <w:rStyle w:val="Hyperlink"/>
            <w:lang w:val="en-US"/>
          </w:rPr>
          <w:t>http://www.parliament.cy/easyconsole.cfm/page/search</w:t>
        </w:r>
      </w:hyperlink>
      <w:r>
        <w:rPr>
          <w:lang w:val="en-US"/>
        </w:rPr>
        <w:t xml:space="preserve"> </w:t>
      </w:r>
    </w:p>
  </w:footnote>
  <w:footnote w:id="73">
    <w:p w14:paraId="3379CDFC" w14:textId="4312F228" w:rsidR="004A0130" w:rsidRPr="00B31807" w:rsidRDefault="004A0130" w:rsidP="00B31807">
      <w:pPr>
        <w:pStyle w:val="FootnoteText"/>
        <w:rPr>
          <w:bCs/>
        </w:rPr>
      </w:pPr>
      <w:r>
        <w:rPr>
          <w:rStyle w:val="FootnoteReference"/>
        </w:rPr>
        <w:footnoteRef/>
      </w:r>
      <w:r w:rsidRPr="00582C72">
        <w:rPr>
          <w:lang w:val="el-GR"/>
        </w:rPr>
        <w:t xml:space="preserve"> </w:t>
      </w:r>
      <w:r>
        <w:t>Council</w:t>
      </w:r>
      <w:r w:rsidRPr="00582C72">
        <w:rPr>
          <w:lang w:val="el-GR"/>
        </w:rPr>
        <w:t xml:space="preserve"> </w:t>
      </w:r>
      <w:r>
        <w:t>of</w:t>
      </w:r>
      <w:r w:rsidRPr="00582C72">
        <w:rPr>
          <w:lang w:val="el-GR"/>
        </w:rPr>
        <w:t xml:space="preserve"> </w:t>
      </w:r>
      <w:r>
        <w:t>Ministers</w:t>
      </w:r>
      <w:r w:rsidRPr="00582C72">
        <w:rPr>
          <w:lang w:val="el-GR"/>
        </w:rPr>
        <w:t xml:space="preserve">’ </w:t>
      </w:r>
      <w:r>
        <w:rPr>
          <w:lang w:val="en-US"/>
        </w:rPr>
        <w:t>Decision</w:t>
      </w:r>
      <w:r w:rsidRPr="00582C72">
        <w:rPr>
          <w:lang w:val="el-GR"/>
        </w:rPr>
        <w:t xml:space="preserve"> 84.068 </w:t>
      </w:r>
      <w:r>
        <w:rPr>
          <w:lang w:val="en-US"/>
        </w:rPr>
        <w:t>dated</w:t>
      </w:r>
      <w:r w:rsidRPr="00582C72">
        <w:rPr>
          <w:lang w:val="el-GR"/>
        </w:rPr>
        <w:t xml:space="preserve"> 9.1.2018</w:t>
      </w:r>
      <w:r>
        <w:t>.</w:t>
      </w:r>
    </w:p>
  </w:footnote>
  <w:footnote w:id="74">
    <w:p w14:paraId="22F97B90" w14:textId="1F07716C" w:rsidR="004A0130" w:rsidRPr="007660C3" w:rsidRDefault="004A0130" w:rsidP="00D823BA">
      <w:pPr>
        <w:pStyle w:val="FootnoteText"/>
        <w:rPr>
          <w:lang w:val="en-US"/>
        </w:rPr>
      </w:pPr>
      <w:r>
        <w:rPr>
          <w:rStyle w:val="FootnoteReference"/>
        </w:rPr>
        <w:footnoteRef/>
      </w:r>
      <w:r>
        <w:t xml:space="preserve"> Council of Ministers’ Decision </w:t>
      </w:r>
      <w:r w:rsidRPr="00D2146C">
        <w:rPr>
          <w:lang w:val="en-US"/>
        </w:rPr>
        <w:t>906/2018</w:t>
      </w:r>
      <w:r>
        <w:rPr>
          <w:lang w:val="en-US"/>
        </w:rPr>
        <w:t>, dated 21.5.2018; Granting of Cypriot Citizenship to non-Cypriot investors/businessmen under the naturalization by exception Scheme on the basis of subsection (2) of section 111A of the Civil Registry Laws of 2002-2015.</w:t>
      </w:r>
      <w:r w:rsidRPr="007660C3">
        <w:rPr>
          <w:lang w:val="en-US"/>
        </w:rPr>
        <w:t xml:space="preserve"> </w:t>
      </w:r>
    </w:p>
  </w:footnote>
  <w:footnote w:id="75">
    <w:p w14:paraId="62E019FB" w14:textId="77777777" w:rsidR="004A0130" w:rsidRPr="00D774CA" w:rsidRDefault="004A0130">
      <w:pPr>
        <w:pStyle w:val="FootnoteText"/>
        <w:rPr>
          <w:lang w:val="en-US"/>
        </w:rPr>
      </w:pPr>
      <w:r>
        <w:rPr>
          <w:rStyle w:val="FootnoteReference"/>
        </w:rPr>
        <w:footnoteRef/>
      </w:r>
      <w:r>
        <w:rPr>
          <w:lang w:val="en-US"/>
        </w:rPr>
        <w:t xml:space="preserve">Website of the Cyprus Statistical Service provides information on the population, available at: </w:t>
      </w:r>
      <w:hyperlink r:id="rId40" w:history="1">
        <w:r w:rsidRPr="002C611E">
          <w:rPr>
            <w:rStyle w:val="Hyperlink"/>
            <w:lang w:val="en-US"/>
          </w:rPr>
          <w:t>http://www.mof.gov.cy/mof/cystat/statistics.nsf/populationcondition_21main_gr/populationcondition_21main_gr?OpenForm&amp;sub=1&amp;sel=2</w:t>
        </w:r>
      </w:hyperlink>
      <w:r>
        <w:rPr>
          <w:lang w:val="en-US"/>
        </w:rPr>
        <w:t xml:space="preserve">  </w:t>
      </w:r>
    </w:p>
  </w:footnote>
  <w:footnote w:id="76">
    <w:p w14:paraId="4A519F6E" w14:textId="77777777" w:rsidR="004A0130" w:rsidRPr="00316132" w:rsidRDefault="004A0130">
      <w:pPr>
        <w:pStyle w:val="FootnoteText"/>
        <w:rPr>
          <w:lang w:val="en-US"/>
        </w:rPr>
      </w:pPr>
      <w:r>
        <w:rPr>
          <w:rStyle w:val="FootnoteReference"/>
        </w:rPr>
        <w:footnoteRef/>
      </w:r>
      <w:r w:rsidRPr="000C7167">
        <w:rPr>
          <w:bCs/>
          <w:lang w:val="en-US"/>
        </w:rPr>
        <w:t xml:space="preserve">There are </w:t>
      </w:r>
      <w:r w:rsidRPr="000C7167">
        <w:rPr>
          <w:lang w:val="en-US"/>
        </w:rPr>
        <w:t xml:space="preserve">general </w:t>
      </w:r>
      <w:r w:rsidRPr="000C7167">
        <w:rPr>
          <w:bCs/>
          <w:lang w:val="en-US"/>
        </w:rPr>
        <w:t xml:space="preserve">published statistics on the Ministry of Interior website available at: </w:t>
      </w:r>
      <w:hyperlink r:id="rId41" w:history="1">
        <w:r w:rsidRPr="002C611E">
          <w:rPr>
            <w:rStyle w:val="Hyperlink"/>
          </w:rPr>
          <w:t>http://www.moi.gov.cy/moi/CRMD/crmd.nsf/All/A2539464949A270FC2257EA400386E48?OpenDocument</w:t>
        </w:r>
      </w:hyperlink>
      <w:r>
        <w:t xml:space="preserve"> </w:t>
      </w:r>
    </w:p>
  </w:footnote>
  <w:footnote w:id="77">
    <w:p w14:paraId="563DDF13" w14:textId="3E75569D" w:rsidR="004A0130" w:rsidRPr="00447370" w:rsidRDefault="004A0130" w:rsidP="00AC6E3B">
      <w:pPr>
        <w:pStyle w:val="FootnoteText"/>
        <w:rPr>
          <w:lang w:val="en-US"/>
        </w:rPr>
      </w:pPr>
      <w:r>
        <w:rPr>
          <w:rStyle w:val="FootnoteReference"/>
        </w:rPr>
        <w:footnoteRef/>
      </w:r>
      <w:r>
        <w:t xml:space="preserve"> </w:t>
      </w:r>
      <w:r>
        <w:rPr>
          <w:lang w:val="en-US"/>
        </w:rPr>
        <w:t xml:space="preserve">The information was obtained </w:t>
      </w:r>
      <w:r>
        <w:t>on</w:t>
      </w:r>
      <w:r>
        <w:rPr>
          <w:lang w:val="en-US"/>
        </w:rPr>
        <w:t xml:space="preserve"> 16 March 2018 during the stakeholder consultation with an </w:t>
      </w:r>
      <w:r w:rsidRPr="00FF17B3">
        <w:rPr>
          <w:lang w:val="en-US"/>
        </w:rPr>
        <w:t>Administrative Officer</w:t>
      </w:r>
      <w:r>
        <w:rPr>
          <w:lang w:val="en-US"/>
        </w:rPr>
        <w:t xml:space="preserve"> at the </w:t>
      </w:r>
      <w:r w:rsidRPr="00FF17B3">
        <w:rPr>
          <w:lang w:val="en-US"/>
        </w:rPr>
        <w:t>Ministry of Interior</w:t>
      </w:r>
      <w:r>
        <w:rPr>
          <w:lang w:val="en-US"/>
        </w:rPr>
        <w:t>.</w:t>
      </w:r>
    </w:p>
  </w:footnote>
  <w:footnote w:id="78">
    <w:p w14:paraId="0BF30D45" w14:textId="176FDE41" w:rsidR="004A0130" w:rsidRPr="009A0508" w:rsidRDefault="004A0130" w:rsidP="00963E36">
      <w:pPr>
        <w:pStyle w:val="FootnoteText"/>
        <w:rPr>
          <w:lang w:val="en-US"/>
        </w:rPr>
      </w:pPr>
      <w:r>
        <w:rPr>
          <w:rStyle w:val="FootnoteReference"/>
        </w:rPr>
        <w:footnoteRef/>
      </w:r>
      <w:r>
        <w:t xml:space="preserve"> “</w:t>
      </w:r>
      <w:r w:rsidRPr="009A0508">
        <w:rPr>
          <w:lang w:val="en-US"/>
        </w:rPr>
        <w:t>MPs seek greater transparency on sale of passports</w:t>
      </w:r>
      <w:r>
        <w:rPr>
          <w:lang w:val="en-US"/>
        </w:rPr>
        <w:t xml:space="preserve">”, Cyprus Mail online, Elias Hazou, 26.2.2018, available at: </w:t>
      </w:r>
      <w:hyperlink r:id="rId42" w:history="1">
        <w:r w:rsidRPr="004152AB">
          <w:rPr>
            <w:rStyle w:val="Hyperlink"/>
            <w:lang w:val="en-US"/>
          </w:rPr>
          <w:t>http://cyprus-mail.com/2018/02/26/mps-seek-greater-transparency-sale-passports/</w:t>
        </w:r>
      </w:hyperlink>
      <w:r>
        <w:rPr>
          <w:lang w:val="en-US"/>
        </w:rPr>
        <w:t xml:space="preserve"> </w:t>
      </w:r>
    </w:p>
  </w:footnote>
  <w:footnote w:id="79">
    <w:p w14:paraId="0650CC3D" w14:textId="77777777" w:rsidR="004A0130" w:rsidRPr="00056C6E" w:rsidRDefault="004A0130" w:rsidP="008112DD">
      <w:pPr>
        <w:pStyle w:val="FootnoteText"/>
        <w:rPr>
          <w:bCs/>
          <w:lang w:val="el-GR"/>
        </w:rPr>
      </w:pPr>
      <w:r>
        <w:rPr>
          <w:rStyle w:val="FootnoteReference"/>
        </w:rPr>
        <w:footnoteRef/>
      </w:r>
      <w:r w:rsidRPr="00FA082F">
        <w:t>Council</w:t>
      </w:r>
      <w:r w:rsidRPr="00056C6E">
        <w:rPr>
          <w:lang w:val="el-GR"/>
        </w:rPr>
        <w:t xml:space="preserve"> </w:t>
      </w:r>
      <w:r w:rsidRPr="00FA082F">
        <w:t>of</w:t>
      </w:r>
      <w:r w:rsidRPr="00056C6E">
        <w:rPr>
          <w:lang w:val="el-GR"/>
        </w:rPr>
        <w:t xml:space="preserve"> </w:t>
      </w:r>
      <w:r w:rsidRPr="00FA082F">
        <w:t>Ministers</w:t>
      </w:r>
      <w:r w:rsidRPr="00056C6E">
        <w:rPr>
          <w:lang w:val="el-GR"/>
        </w:rPr>
        <w:t xml:space="preserve">’ </w:t>
      </w:r>
      <w:r w:rsidRPr="00FA082F">
        <w:rPr>
          <w:lang w:val="en-US"/>
        </w:rPr>
        <w:t>Decision</w:t>
      </w:r>
      <w:r w:rsidRPr="00056C6E">
        <w:rPr>
          <w:lang w:val="el-GR"/>
        </w:rPr>
        <w:t xml:space="preserve"> 81.292 </w:t>
      </w:r>
      <w:r w:rsidRPr="00FA082F">
        <w:rPr>
          <w:lang w:val="en-US"/>
        </w:rPr>
        <w:t>dated</w:t>
      </w:r>
      <w:r w:rsidRPr="00056C6E">
        <w:rPr>
          <w:lang w:val="el-GR"/>
        </w:rPr>
        <w:t xml:space="preserve"> 13.9.2016, (</w:t>
      </w:r>
      <w:r>
        <w:rPr>
          <w:lang w:val="el-GR"/>
        </w:rPr>
        <w:t xml:space="preserve">Απόφαση Υπουργικού Συμβουλίου αρ. </w:t>
      </w:r>
      <w:r w:rsidRPr="00056C6E">
        <w:rPr>
          <w:lang w:val="el-GR"/>
        </w:rPr>
        <w:t xml:space="preserve">81.292 </w:t>
      </w:r>
      <w:r>
        <w:rPr>
          <w:lang w:val="el-GR"/>
        </w:rPr>
        <w:t xml:space="preserve">ημερομηνίας </w:t>
      </w:r>
      <w:r w:rsidRPr="00056C6E">
        <w:rPr>
          <w:lang w:val="el-GR"/>
        </w:rPr>
        <w:t>13.9.2016</w:t>
      </w:r>
      <w:r>
        <w:rPr>
          <w:lang w:val="el-GR"/>
        </w:rPr>
        <w:t xml:space="preserve">, </w:t>
      </w:r>
      <w:r w:rsidRPr="00056C6E">
        <w:rPr>
          <w:bCs/>
          <w:lang w:val="el-GR"/>
        </w:rPr>
        <w:t>Παραχώρηση της κυπριακής υπηκοότητας με κατ ́εξαίρεση πολιτογράφηση σε μη Κύπριους επενδυτές/επιχειρηματίες στη βάση του εδαφίου (2) του άρθρου 111Α του περί Αρχείου Πληθυσμού Νόμου 141(Ι)/2002 και παραχώρηση της κυπριακής υπηκοότητας με κατ ́ εξαίρεση πολιτογράφηση στα μέλη οικογένειας επιχειρηματία/επενδυτή/τριας πολιτογραφηθέντος βάσει Απόφασης του Υπουργικού Συμβουλίου)</w:t>
      </w:r>
      <w:r w:rsidRPr="00056C6E">
        <w:rPr>
          <w:lang w:val="el-GR"/>
        </w:rPr>
        <w:t xml:space="preserve">, </w:t>
      </w:r>
      <w:r>
        <w:rPr>
          <w:bCs/>
          <w:lang w:val="en-US"/>
        </w:rPr>
        <w:t>O</w:t>
      </w:r>
      <w:r w:rsidRPr="00056C6E">
        <w:rPr>
          <w:bCs/>
          <w:lang w:val="el-GR"/>
        </w:rPr>
        <w:t>.</w:t>
      </w:r>
      <w:r>
        <w:rPr>
          <w:bCs/>
          <w:lang w:val="en-US"/>
        </w:rPr>
        <w:t>G</w:t>
      </w:r>
      <w:r w:rsidRPr="00056C6E">
        <w:rPr>
          <w:bCs/>
          <w:lang w:val="el-GR"/>
        </w:rPr>
        <w:t xml:space="preserve">, </w:t>
      </w:r>
      <w:r>
        <w:rPr>
          <w:bCs/>
          <w:lang w:val="en-US"/>
        </w:rPr>
        <w:t>Par</w:t>
      </w:r>
      <w:r w:rsidRPr="00056C6E">
        <w:rPr>
          <w:bCs/>
          <w:lang w:val="el-GR"/>
        </w:rPr>
        <w:t xml:space="preserve"> 4(</w:t>
      </w:r>
      <w:r>
        <w:rPr>
          <w:bCs/>
          <w:lang w:val="en-US"/>
        </w:rPr>
        <w:t>I</w:t>
      </w:r>
      <w:r w:rsidRPr="00056C6E">
        <w:rPr>
          <w:bCs/>
          <w:lang w:val="el-GR"/>
        </w:rPr>
        <w:t xml:space="preserve">), </w:t>
      </w:r>
      <w:r>
        <w:rPr>
          <w:bCs/>
          <w:lang w:val="en-US"/>
        </w:rPr>
        <w:t>No</w:t>
      </w:r>
      <w:r w:rsidRPr="00056C6E">
        <w:rPr>
          <w:bCs/>
          <w:lang w:val="el-GR"/>
        </w:rPr>
        <w:t>.</w:t>
      </w:r>
      <w:r w:rsidRPr="00056C6E">
        <w:rPr>
          <w:bCs/>
          <w:iCs/>
          <w:lang w:val="el-GR"/>
        </w:rPr>
        <w:t>4504, 16.9.2016</w:t>
      </w:r>
      <w:r w:rsidRPr="00056C6E">
        <w:rPr>
          <w:bCs/>
          <w:lang w:val="el-GR"/>
        </w:rPr>
        <w:t xml:space="preserve">, </w:t>
      </w:r>
      <w:r w:rsidRPr="00056C6E">
        <w:rPr>
          <w:lang w:val="el-GR"/>
        </w:rPr>
        <w:t xml:space="preserve">   </w:t>
      </w:r>
      <w:r w:rsidRPr="00FA082F">
        <w:rPr>
          <w:lang w:val="en-US"/>
        </w:rPr>
        <w:t>available</w:t>
      </w:r>
      <w:r w:rsidRPr="00056C6E">
        <w:rPr>
          <w:lang w:val="el-GR"/>
        </w:rPr>
        <w:t xml:space="preserve"> </w:t>
      </w:r>
      <w:r w:rsidRPr="00FA082F">
        <w:rPr>
          <w:lang w:val="en-US"/>
        </w:rPr>
        <w:t>at</w:t>
      </w:r>
      <w:r w:rsidRPr="00056C6E">
        <w:rPr>
          <w:lang w:val="el-GR"/>
        </w:rPr>
        <w:t xml:space="preserve">: </w:t>
      </w:r>
      <w:hyperlink r:id="rId43" w:history="1">
        <w:r w:rsidRPr="002C611E">
          <w:rPr>
            <w:rStyle w:val="Hyperlink"/>
          </w:rPr>
          <w:t>http</w:t>
        </w:r>
        <w:r w:rsidRPr="00056C6E">
          <w:rPr>
            <w:rStyle w:val="Hyperlink"/>
            <w:lang w:val="el-GR"/>
          </w:rPr>
          <w:t>://</w:t>
        </w:r>
        <w:r w:rsidRPr="002C611E">
          <w:rPr>
            <w:rStyle w:val="Hyperlink"/>
          </w:rPr>
          <w:t>www</w:t>
        </w:r>
        <w:r w:rsidRPr="00056C6E">
          <w:rPr>
            <w:rStyle w:val="Hyperlink"/>
            <w:lang w:val="el-GR"/>
          </w:rPr>
          <w:t>.</w:t>
        </w:r>
        <w:r w:rsidRPr="002C611E">
          <w:rPr>
            <w:rStyle w:val="Hyperlink"/>
          </w:rPr>
          <w:t>mof</w:t>
        </w:r>
        <w:r w:rsidRPr="00056C6E">
          <w:rPr>
            <w:rStyle w:val="Hyperlink"/>
            <w:lang w:val="el-GR"/>
          </w:rPr>
          <w:t>.</w:t>
        </w:r>
        <w:r w:rsidRPr="002C611E">
          <w:rPr>
            <w:rStyle w:val="Hyperlink"/>
          </w:rPr>
          <w:t>gov</w:t>
        </w:r>
        <w:r w:rsidRPr="00056C6E">
          <w:rPr>
            <w:rStyle w:val="Hyperlink"/>
            <w:lang w:val="el-GR"/>
          </w:rPr>
          <w:t>.</w:t>
        </w:r>
        <w:r w:rsidRPr="002C611E">
          <w:rPr>
            <w:rStyle w:val="Hyperlink"/>
          </w:rPr>
          <w:t>cy</w:t>
        </w:r>
        <w:r w:rsidRPr="00056C6E">
          <w:rPr>
            <w:rStyle w:val="Hyperlink"/>
            <w:lang w:val="el-GR"/>
          </w:rPr>
          <w:t>/</w:t>
        </w:r>
        <w:r w:rsidRPr="002C611E">
          <w:rPr>
            <w:rStyle w:val="Hyperlink"/>
          </w:rPr>
          <w:t>mof</w:t>
        </w:r>
        <w:r w:rsidRPr="00056C6E">
          <w:rPr>
            <w:rStyle w:val="Hyperlink"/>
            <w:lang w:val="el-GR"/>
          </w:rPr>
          <w:t>/</w:t>
        </w:r>
        <w:r w:rsidRPr="002C611E">
          <w:rPr>
            <w:rStyle w:val="Hyperlink"/>
          </w:rPr>
          <w:t>gpo</w:t>
        </w:r>
        <w:r w:rsidRPr="00056C6E">
          <w:rPr>
            <w:rStyle w:val="Hyperlink"/>
            <w:lang w:val="el-GR"/>
          </w:rPr>
          <w:t>/</w:t>
        </w:r>
        <w:r w:rsidRPr="002C611E">
          <w:rPr>
            <w:rStyle w:val="Hyperlink"/>
          </w:rPr>
          <w:t>gpo</w:t>
        </w:r>
        <w:r w:rsidRPr="00056C6E">
          <w:rPr>
            <w:rStyle w:val="Hyperlink"/>
            <w:lang w:val="el-GR"/>
          </w:rPr>
          <w:t>.</w:t>
        </w:r>
        <w:r w:rsidRPr="002C611E">
          <w:rPr>
            <w:rStyle w:val="Hyperlink"/>
          </w:rPr>
          <w:t>nsf</w:t>
        </w:r>
        <w:r w:rsidRPr="00056C6E">
          <w:rPr>
            <w:rStyle w:val="Hyperlink"/>
            <w:lang w:val="el-GR"/>
          </w:rPr>
          <w:t>/</w:t>
        </w:r>
        <w:r w:rsidRPr="002C611E">
          <w:rPr>
            <w:rStyle w:val="Hyperlink"/>
          </w:rPr>
          <w:t>All</w:t>
        </w:r>
        <w:r w:rsidRPr="00056C6E">
          <w:rPr>
            <w:rStyle w:val="Hyperlink"/>
            <w:lang w:val="el-GR"/>
          </w:rPr>
          <w:t>/626</w:t>
        </w:r>
        <w:r w:rsidRPr="002C611E">
          <w:rPr>
            <w:rStyle w:val="Hyperlink"/>
          </w:rPr>
          <w:t>C</w:t>
        </w:r>
        <w:r w:rsidRPr="00056C6E">
          <w:rPr>
            <w:rStyle w:val="Hyperlink"/>
            <w:lang w:val="el-GR"/>
          </w:rPr>
          <w:t>3</w:t>
        </w:r>
        <w:r w:rsidRPr="002C611E">
          <w:rPr>
            <w:rStyle w:val="Hyperlink"/>
          </w:rPr>
          <w:t>F</w:t>
        </w:r>
        <w:r w:rsidRPr="00056C6E">
          <w:rPr>
            <w:rStyle w:val="Hyperlink"/>
            <w:lang w:val="el-GR"/>
          </w:rPr>
          <w:t>5813</w:t>
        </w:r>
        <w:r w:rsidRPr="002C611E">
          <w:rPr>
            <w:rStyle w:val="Hyperlink"/>
          </w:rPr>
          <w:t>AB</w:t>
        </w:r>
        <w:r w:rsidRPr="00056C6E">
          <w:rPr>
            <w:rStyle w:val="Hyperlink"/>
            <w:lang w:val="el-GR"/>
          </w:rPr>
          <w:t>3</w:t>
        </w:r>
        <w:r w:rsidRPr="002C611E">
          <w:rPr>
            <w:rStyle w:val="Hyperlink"/>
          </w:rPr>
          <w:t>EF</w:t>
        </w:r>
        <w:r w:rsidRPr="00056C6E">
          <w:rPr>
            <w:rStyle w:val="Hyperlink"/>
            <w:lang w:val="el-GR"/>
          </w:rPr>
          <w:t>9</w:t>
        </w:r>
        <w:r w:rsidRPr="002C611E">
          <w:rPr>
            <w:rStyle w:val="Hyperlink"/>
          </w:rPr>
          <w:t>C</w:t>
        </w:r>
        <w:r w:rsidRPr="00056C6E">
          <w:rPr>
            <w:rStyle w:val="Hyperlink"/>
            <w:lang w:val="el-GR"/>
          </w:rPr>
          <w:t>22580300033</w:t>
        </w:r>
        <w:r w:rsidRPr="002C611E">
          <w:rPr>
            <w:rStyle w:val="Hyperlink"/>
          </w:rPr>
          <w:t>CD</w:t>
        </w:r>
        <w:r w:rsidRPr="00056C6E">
          <w:rPr>
            <w:rStyle w:val="Hyperlink"/>
            <w:lang w:val="el-GR"/>
          </w:rPr>
          <w:t>78/$</w:t>
        </w:r>
        <w:r w:rsidRPr="002C611E">
          <w:rPr>
            <w:rStyle w:val="Hyperlink"/>
          </w:rPr>
          <w:t>file</w:t>
        </w:r>
        <w:r w:rsidRPr="00056C6E">
          <w:rPr>
            <w:rStyle w:val="Hyperlink"/>
            <w:lang w:val="el-GR"/>
          </w:rPr>
          <w:t>/4504%2016%209%202016%20</w:t>
        </w:r>
        <w:r w:rsidRPr="002C611E">
          <w:rPr>
            <w:rStyle w:val="Hyperlink"/>
          </w:rPr>
          <w:t>PARARTIMA</w:t>
        </w:r>
        <w:r w:rsidRPr="00056C6E">
          <w:rPr>
            <w:rStyle w:val="Hyperlink"/>
            <w:lang w:val="el-GR"/>
          </w:rPr>
          <w:t>%204</w:t>
        </w:r>
        <w:r w:rsidRPr="002C611E">
          <w:rPr>
            <w:rStyle w:val="Hyperlink"/>
          </w:rPr>
          <w:t>o</w:t>
        </w:r>
        <w:r w:rsidRPr="00056C6E">
          <w:rPr>
            <w:rStyle w:val="Hyperlink"/>
            <w:lang w:val="el-GR"/>
          </w:rPr>
          <w:t>%20</w:t>
        </w:r>
        <w:r w:rsidRPr="002C611E">
          <w:rPr>
            <w:rStyle w:val="Hyperlink"/>
          </w:rPr>
          <w:t>MEROS</w:t>
        </w:r>
        <w:r w:rsidRPr="00056C6E">
          <w:rPr>
            <w:rStyle w:val="Hyperlink"/>
            <w:lang w:val="el-GR"/>
          </w:rPr>
          <w:t>%20</w:t>
        </w:r>
        <w:r w:rsidRPr="002C611E">
          <w:rPr>
            <w:rStyle w:val="Hyperlink"/>
          </w:rPr>
          <w:t>I</w:t>
        </w:r>
        <w:r w:rsidRPr="00056C6E">
          <w:rPr>
            <w:rStyle w:val="Hyperlink"/>
            <w:lang w:val="el-GR"/>
          </w:rPr>
          <w:t>.</w:t>
        </w:r>
        <w:r w:rsidRPr="002C611E">
          <w:rPr>
            <w:rStyle w:val="Hyperlink"/>
          </w:rPr>
          <w:t>pdf</w:t>
        </w:r>
      </w:hyperlink>
      <w:r w:rsidRPr="00056C6E">
        <w:rPr>
          <w:lang w:val="el-GR"/>
        </w:rPr>
        <w:t xml:space="preserve"> </w:t>
      </w:r>
    </w:p>
  </w:footnote>
  <w:footnote w:id="80">
    <w:p w14:paraId="64B7EE2A" w14:textId="77777777" w:rsidR="004A0130" w:rsidRPr="008112DD" w:rsidRDefault="004A0130">
      <w:pPr>
        <w:pStyle w:val="FootnoteText"/>
        <w:rPr>
          <w:lang w:val="en-US"/>
        </w:rPr>
      </w:pPr>
      <w:r>
        <w:rPr>
          <w:rStyle w:val="FootnoteReference"/>
        </w:rPr>
        <w:footnoteRef/>
      </w:r>
      <w:r>
        <w:t xml:space="preserve"> Guidance for Investor’s Family Members , website of the Ministry of Interior, available at: </w:t>
      </w:r>
      <w:hyperlink r:id="rId44" w:history="1">
        <w:r w:rsidRPr="002C611E">
          <w:rPr>
            <w:rStyle w:val="Hyperlink"/>
          </w:rPr>
          <w:t>http://www.moi.gov.cy/moi/moi.nsf/all/95EEE257BB20479FC225806C0029B69A/$file/SCHEME%20FOR%20INVESTORS%20NATURALISATION%2013.9.2016_INVESTOR%20FAMILY%20MEMBERS.pdf?openelement</w:t>
        </w:r>
      </w:hyperlink>
      <w:r>
        <w:t xml:space="preserve"> </w:t>
      </w:r>
    </w:p>
  </w:footnote>
  <w:footnote w:id="81">
    <w:p w14:paraId="7F38AF53" w14:textId="77777777" w:rsidR="004A0130" w:rsidRPr="005C78E7" w:rsidRDefault="004A0130" w:rsidP="00821D52">
      <w:pPr>
        <w:pStyle w:val="FootnoteText"/>
        <w:rPr>
          <w:bCs/>
          <w:lang w:val="en-US"/>
        </w:rPr>
      </w:pPr>
      <w:r>
        <w:rPr>
          <w:rStyle w:val="FootnoteReference"/>
        </w:rPr>
        <w:footnoteRef/>
      </w:r>
      <w:r>
        <w:t xml:space="preserve"> </w:t>
      </w:r>
      <w:r w:rsidRPr="00CE2E9C">
        <w:rPr>
          <w:bCs/>
          <w:lang w:val="en-US"/>
        </w:rPr>
        <w:t>Law No. 141(I)/2002: The Civil Registry Law 2002 (Αρχείου Πληθυσμού Νόμος του 20</w:t>
      </w:r>
      <w:r>
        <w:rPr>
          <w:bCs/>
          <w:lang w:val="en-US"/>
        </w:rPr>
        <w:t>02), 141(I)/2002, O.G, Par 1(I), No.</w:t>
      </w:r>
      <w:r w:rsidRPr="005C78E7">
        <w:rPr>
          <w:bCs/>
          <w:iCs/>
          <w:lang w:val="en-US"/>
        </w:rPr>
        <w:t>3626, 26/7/2002</w:t>
      </w:r>
      <w:r>
        <w:rPr>
          <w:bCs/>
          <w:lang w:val="en-US"/>
        </w:rPr>
        <w:t xml:space="preserve">, as amended, </w:t>
      </w:r>
      <w:r w:rsidRPr="00CE2E9C">
        <w:rPr>
          <w:bCs/>
          <w:lang w:val="en-US"/>
        </w:rPr>
        <w:t xml:space="preserve">available at: </w:t>
      </w:r>
      <w:hyperlink r:id="rId45" w:history="1">
        <w:r w:rsidRPr="00037B2A">
          <w:rPr>
            <w:rStyle w:val="Hyperlink"/>
            <w:bCs/>
            <w:lang w:val="en-US"/>
          </w:rPr>
          <w:t>http://www.cylaw.org/nomoi/indexes/2002_1_141.html</w:t>
        </w:r>
      </w:hyperlink>
      <w:r>
        <w:rPr>
          <w:bCs/>
          <w:lang w:val="en-US"/>
        </w:rPr>
        <w:t xml:space="preserve"> </w:t>
      </w:r>
    </w:p>
  </w:footnote>
  <w:footnote w:id="82">
    <w:p w14:paraId="3CAAFCD6" w14:textId="77777777" w:rsidR="004A0130" w:rsidRPr="00541F3D" w:rsidRDefault="004A0130" w:rsidP="00821D52">
      <w:pPr>
        <w:pStyle w:val="FootnoteText"/>
        <w:rPr>
          <w:lang w:val="en-US"/>
        </w:rPr>
      </w:pPr>
      <w:r>
        <w:rPr>
          <w:rStyle w:val="FootnoteReference"/>
        </w:rPr>
        <w:footnoteRef/>
      </w:r>
      <w:r>
        <w:t xml:space="preserve"> </w:t>
      </w:r>
      <w:r>
        <w:rPr>
          <w:lang w:val="en-US"/>
        </w:rPr>
        <w:t>Aliens and Immigration Law, Cap. 105, (</w:t>
      </w:r>
      <w:r>
        <w:rPr>
          <w:lang w:val="el-GR"/>
        </w:rPr>
        <w:t>Ο</w:t>
      </w:r>
      <w:r w:rsidRPr="00056C6E">
        <w:rPr>
          <w:lang w:val="en-US"/>
        </w:rPr>
        <w:t xml:space="preserve"> </w:t>
      </w:r>
      <w:r>
        <w:rPr>
          <w:lang w:val="el-GR"/>
        </w:rPr>
        <w:t>περί</w:t>
      </w:r>
      <w:r w:rsidRPr="00056C6E">
        <w:rPr>
          <w:lang w:val="en-US"/>
        </w:rPr>
        <w:t xml:space="preserve"> </w:t>
      </w:r>
      <w:r>
        <w:rPr>
          <w:lang w:val="el-GR"/>
        </w:rPr>
        <w:t>Αλλοδαπών</w:t>
      </w:r>
      <w:r w:rsidRPr="00056C6E">
        <w:rPr>
          <w:lang w:val="en-US"/>
        </w:rPr>
        <w:t xml:space="preserve"> </w:t>
      </w:r>
      <w:r>
        <w:rPr>
          <w:lang w:val="el-GR"/>
        </w:rPr>
        <w:t>και</w:t>
      </w:r>
      <w:r w:rsidRPr="00056C6E">
        <w:rPr>
          <w:lang w:val="en-US"/>
        </w:rPr>
        <w:t xml:space="preserve"> </w:t>
      </w:r>
      <w:r>
        <w:rPr>
          <w:lang w:val="el-GR"/>
        </w:rPr>
        <w:t>Μεταναστέυσεως</w:t>
      </w:r>
      <w:r w:rsidRPr="00056C6E">
        <w:rPr>
          <w:lang w:val="en-US"/>
        </w:rPr>
        <w:t xml:space="preserve"> </w:t>
      </w:r>
      <w:r>
        <w:rPr>
          <w:lang w:val="el-GR"/>
        </w:rPr>
        <w:t>Νόμος</w:t>
      </w:r>
      <w:r w:rsidRPr="00056C6E">
        <w:rPr>
          <w:lang w:val="en-US"/>
        </w:rPr>
        <w:t xml:space="preserve">, </w:t>
      </w:r>
      <w:r>
        <w:rPr>
          <w:lang w:val="el-GR"/>
        </w:rPr>
        <w:t>Κεφ</w:t>
      </w:r>
      <w:r w:rsidRPr="00056C6E">
        <w:rPr>
          <w:lang w:val="en-US"/>
        </w:rPr>
        <w:t xml:space="preserve">. 105), </w:t>
      </w:r>
      <w:r>
        <w:rPr>
          <w:lang w:val="en-US"/>
        </w:rPr>
        <w:t xml:space="preserve">OG Par.1(i), No. 918, 28.1.1972, available at: </w:t>
      </w:r>
      <w:hyperlink r:id="rId46" w:history="1">
        <w:r w:rsidRPr="002C611E">
          <w:rPr>
            <w:rStyle w:val="Hyperlink"/>
            <w:lang w:val="en-US"/>
          </w:rPr>
          <w:t>http://www.cylaw.org/nomoi/enop/non-ind/0_105/full.html</w:t>
        </w:r>
      </w:hyperlink>
      <w:r>
        <w:rPr>
          <w:lang w:val="en-US"/>
        </w:rPr>
        <w:t xml:space="preserve"> </w:t>
      </w:r>
    </w:p>
  </w:footnote>
  <w:footnote w:id="83">
    <w:p w14:paraId="06B276FC" w14:textId="77777777" w:rsidR="004A0130" w:rsidRPr="00110DF8" w:rsidRDefault="004A0130">
      <w:pPr>
        <w:pStyle w:val="FootnoteText"/>
        <w:rPr>
          <w:lang w:val="en-US"/>
        </w:rPr>
      </w:pPr>
      <w:r>
        <w:rPr>
          <w:rStyle w:val="FootnoteReference"/>
        </w:rPr>
        <w:footnoteRef/>
      </w:r>
      <w:r>
        <w:t xml:space="preserve"> </w:t>
      </w:r>
      <w:r>
        <w:rPr>
          <w:lang w:val="en-US"/>
        </w:rPr>
        <w:t xml:space="preserve">The form is the same used for the investor and it is provided on the website of the Ministry of Interior: </w:t>
      </w:r>
      <w:hyperlink r:id="rId47" w:history="1">
        <w:r w:rsidRPr="002C611E">
          <w:rPr>
            <w:rStyle w:val="Hyperlink"/>
            <w:lang w:val="en-US"/>
          </w:rPr>
          <w:t>http://www.moi.gov.cy/moi/moi.nsf/all/77531455D47220F8C2257CB7001F2015/$file/M127_ENG.pdf?openelement</w:t>
        </w:r>
      </w:hyperlink>
      <w:r>
        <w:rPr>
          <w:lang w:val="en-US"/>
        </w:rPr>
        <w:t xml:space="preserve"> </w:t>
      </w:r>
    </w:p>
  </w:footnote>
  <w:footnote w:id="84">
    <w:p w14:paraId="078B61D7" w14:textId="77777777" w:rsidR="004A0130" w:rsidRPr="00E30811" w:rsidRDefault="004A0130">
      <w:pPr>
        <w:pStyle w:val="FootnoteText"/>
        <w:rPr>
          <w:b/>
          <w:bCs/>
          <w:lang w:val="en-US"/>
        </w:rPr>
      </w:pPr>
      <w:r>
        <w:rPr>
          <w:rStyle w:val="FootnoteReference"/>
        </w:rPr>
        <w:footnoteRef/>
      </w:r>
      <w:r>
        <w:t xml:space="preserve"> </w:t>
      </w:r>
      <w:r>
        <w:rPr>
          <w:lang w:val="en-US"/>
        </w:rPr>
        <w:t xml:space="preserve">The Civil Partnership Law of 2015, </w:t>
      </w:r>
      <w:r w:rsidRPr="00110DF8">
        <w:rPr>
          <w:lang w:val="en-US"/>
        </w:rPr>
        <w:t>(</w:t>
      </w:r>
      <w:r w:rsidRPr="00110DF8">
        <w:rPr>
          <w:bCs/>
          <w:lang w:val="en-US"/>
        </w:rPr>
        <w:t>Ο περί Πολιτικής Συμβίωσης</w:t>
      </w:r>
      <w:r>
        <w:rPr>
          <w:bCs/>
          <w:lang w:val="en-US"/>
        </w:rPr>
        <w:t xml:space="preserve"> Νόμος του 2015, Ν. 184(I)/2015), OG No. 4543, 9.12.2015, available at: </w:t>
      </w:r>
      <w:hyperlink r:id="rId48" w:history="1">
        <w:r w:rsidRPr="002C611E">
          <w:rPr>
            <w:rStyle w:val="Hyperlink"/>
            <w:bCs/>
            <w:lang w:val="en-US"/>
          </w:rPr>
          <w:t>http://www.cylaw.org/nomoi/enop/non-ind/2015_1_184/full.html</w:t>
        </w:r>
      </w:hyperlink>
      <w:r>
        <w:rPr>
          <w:bCs/>
          <w:lang w:val="en-US"/>
        </w:rPr>
        <w:t xml:space="preserve"> </w:t>
      </w:r>
    </w:p>
  </w:footnote>
  <w:footnote w:id="85">
    <w:p w14:paraId="093522BE" w14:textId="77777777" w:rsidR="004A0130" w:rsidRPr="009A0508" w:rsidRDefault="004A0130" w:rsidP="00D1426F">
      <w:pPr>
        <w:pStyle w:val="FootnoteText"/>
        <w:rPr>
          <w:lang w:val="en-US"/>
        </w:rPr>
      </w:pPr>
      <w:r>
        <w:rPr>
          <w:rStyle w:val="FootnoteReference"/>
        </w:rPr>
        <w:footnoteRef/>
      </w:r>
      <w:r>
        <w:t xml:space="preserve"> “</w:t>
      </w:r>
      <w:r w:rsidRPr="009A0508">
        <w:rPr>
          <w:lang w:val="en-US"/>
        </w:rPr>
        <w:t>MPs seek greater transparency on sale of passports</w:t>
      </w:r>
      <w:r>
        <w:rPr>
          <w:lang w:val="en-US"/>
        </w:rPr>
        <w:t xml:space="preserve">”, Cyprus Mail online, Elias Hazou, 26.2.2018, available at: </w:t>
      </w:r>
      <w:hyperlink r:id="rId49" w:history="1">
        <w:r w:rsidRPr="004152AB">
          <w:rPr>
            <w:rStyle w:val="Hyperlink"/>
            <w:lang w:val="en-US"/>
          </w:rPr>
          <w:t>http://cyprus-mail.com/2018/02/26/mps-seek-greater-transparency-sale-passports/</w:t>
        </w:r>
      </w:hyperlink>
      <w:r>
        <w:rPr>
          <w:lang w:val="en-US"/>
        </w:rPr>
        <w:t xml:space="preserve"> </w:t>
      </w:r>
    </w:p>
    <w:p w14:paraId="568277E3" w14:textId="77777777" w:rsidR="004A0130" w:rsidRPr="009A0508" w:rsidRDefault="004A0130" w:rsidP="00D1426F">
      <w:pPr>
        <w:pStyle w:val="FootnoteText"/>
        <w:rPr>
          <w:lang w:val="en-US"/>
        </w:rPr>
      </w:pPr>
    </w:p>
  </w:footnote>
  <w:footnote w:id="86">
    <w:p w14:paraId="663E2763" w14:textId="77777777" w:rsidR="004A0130" w:rsidRPr="001C22AD" w:rsidRDefault="004A0130" w:rsidP="00E97E1E">
      <w:pPr>
        <w:pStyle w:val="FootnoteText"/>
        <w:rPr>
          <w:lang w:val="en-US"/>
        </w:rPr>
      </w:pPr>
      <w:r w:rsidRPr="00E97E1E">
        <w:rPr>
          <w:rStyle w:val="FootnoteReference"/>
        </w:rPr>
        <w:footnoteRef/>
      </w:r>
      <w:r w:rsidRPr="00E97E1E">
        <w:t xml:space="preserve"> </w:t>
      </w:r>
      <w:r w:rsidRPr="002D5151">
        <w:t>For the purposes of this Table, the term ‘investment’ covers any pecuniary disbursement required as part of the process for obtaining citizenship under the investors’ citizenship scheme.</w:t>
      </w:r>
    </w:p>
  </w:footnote>
  <w:footnote w:id="87">
    <w:p w14:paraId="7979FEB1" w14:textId="6FCDC900" w:rsidR="004A0130" w:rsidRPr="00B31807" w:rsidRDefault="004A0130" w:rsidP="00F1385F">
      <w:pPr>
        <w:pStyle w:val="FootnoteText"/>
        <w:rPr>
          <w:bCs/>
        </w:rPr>
      </w:pPr>
      <w:r>
        <w:rPr>
          <w:rStyle w:val="FootnoteReference"/>
        </w:rPr>
        <w:footnoteRef/>
      </w:r>
      <w:r>
        <w:t xml:space="preserve"> </w:t>
      </w:r>
      <w:r w:rsidRPr="00FA082F">
        <w:t>Council</w:t>
      </w:r>
      <w:r w:rsidRPr="00056C6E">
        <w:rPr>
          <w:lang w:val="el-GR"/>
        </w:rPr>
        <w:t xml:space="preserve"> </w:t>
      </w:r>
      <w:r w:rsidRPr="00FA082F">
        <w:t>of</w:t>
      </w:r>
      <w:r w:rsidRPr="00056C6E">
        <w:rPr>
          <w:lang w:val="el-GR"/>
        </w:rPr>
        <w:t xml:space="preserve"> </w:t>
      </w:r>
      <w:r w:rsidRPr="00FA082F">
        <w:t>Ministers</w:t>
      </w:r>
      <w:r w:rsidRPr="00056C6E">
        <w:rPr>
          <w:lang w:val="el-GR"/>
        </w:rPr>
        <w:t xml:space="preserve">’ </w:t>
      </w:r>
      <w:r w:rsidRPr="00FA082F">
        <w:rPr>
          <w:lang w:val="en-US"/>
        </w:rPr>
        <w:t>Decision</w:t>
      </w:r>
      <w:r w:rsidRPr="00056C6E">
        <w:rPr>
          <w:lang w:val="el-GR"/>
        </w:rPr>
        <w:t xml:space="preserve"> 81.292 </w:t>
      </w:r>
      <w:r w:rsidRPr="00FA082F">
        <w:rPr>
          <w:lang w:val="en-US"/>
        </w:rPr>
        <w:t>dated</w:t>
      </w:r>
      <w:r w:rsidRPr="00056C6E">
        <w:rPr>
          <w:lang w:val="el-GR"/>
        </w:rPr>
        <w:t xml:space="preserve"> 13.9.2016</w:t>
      </w:r>
      <w:r>
        <w:t>.</w:t>
      </w:r>
    </w:p>
  </w:footnote>
  <w:footnote w:id="88">
    <w:p w14:paraId="0B7006F8" w14:textId="7DA0B4C6" w:rsidR="004A0130" w:rsidRPr="00683454" w:rsidRDefault="004A0130" w:rsidP="00CA79A2">
      <w:pPr>
        <w:pStyle w:val="FootnoteText"/>
        <w:rPr>
          <w:lang w:val="en-US"/>
        </w:rPr>
      </w:pPr>
      <w:r>
        <w:rPr>
          <w:rStyle w:val="FootnoteReference"/>
        </w:rPr>
        <w:footnoteRef/>
      </w:r>
      <w:r>
        <w:t xml:space="preserve"> </w:t>
      </w:r>
      <w:r>
        <w:rPr>
          <w:lang w:val="en-US"/>
        </w:rPr>
        <w:t xml:space="preserve">Cyprus Passport and Citizenship Scheme FAQ, available at: </w:t>
      </w:r>
      <w:hyperlink r:id="rId50" w:history="1">
        <w:r w:rsidRPr="00783577">
          <w:rPr>
            <w:rStyle w:val="Hyperlink"/>
            <w:lang w:val="en-US"/>
          </w:rPr>
          <w:t>http://www.ktimatagora.com/articles/cyprus-passport-scheme/cyprus-passport-citizenship-scheme-faqs</w:t>
        </w:r>
      </w:hyperlink>
      <w:r>
        <w:rPr>
          <w:lang w:val="en-US"/>
        </w:rPr>
        <w:t xml:space="preserve"> </w:t>
      </w:r>
    </w:p>
  </w:footnote>
  <w:footnote w:id="89">
    <w:p w14:paraId="63C815FC" w14:textId="0D218C89" w:rsidR="004A0130" w:rsidRPr="00874C2F" w:rsidRDefault="004A0130" w:rsidP="00CA79A2">
      <w:pPr>
        <w:pStyle w:val="FootnoteText"/>
        <w:rPr>
          <w:lang w:val="en-US"/>
        </w:rPr>
      </w:pPr>
      <w:r>
        <w:rPr>
          <w:rStyle w:val="FootnoteReference"/>
        </w:rPr>
        <w:footnoteRef/>
      </w:r>
      <w:r>
        <w:t xml:space="preserve"> </w:t>
      </w:r>
      <w:r>
        <w:rPr>
          <w:lang w:val="en-US"/>
        </w:rPr>
        <w:t xml:space="preserve">Cyprus Passport and Citizenship Scheme FAQ, available at: </w:t>
      </w:r>
      <w:hyperlink r:id="rId51" w:history="1">
        <w:r w:rsidRPr="00783577">
          <w:rPr>
            <w:rStyle w:val="Hyperlink"/>
            <w:lang w:val="en-US"/>
          </w:rPr>
          <w:t>http://www.ktimatagora.com/articles/cyprus-passport-scheme/cyprus-passport-citizenship-scheme-faqs</w:t>
        </w:r>
      </w:hyperlink>
      <w:r>
        <w:rPr>
          <w:lang w:val="en-US"/>
        </w:rPr>
        <w:t xml:space="preserve"> </w:t>
      </w:r>
    </w:p>
  </w:footnote>
  <w:footnote w:id="90">
    <w:p w14:paraId="582CC48F" w14:textId="44A4E7AE" w:rsidR="004A0130" w:rsidRPr="003831C3" w:rsidRDefault="004A0130" w:rsidP="00F1385F">
      <w:pPr>
        <w:pStyle w:val="FootnoteText"/>
        <w:rPr>
          <w:bCs/>
        </w:rPr>
      </w:pPr>
      <w:r>
        <w:rPr>
          <w:rStyle w:val="FootnoteReference"/>
        </w:rPr>
        <w:footnoteRef/>
      </w:r>
      <w:r>
        <w:t xml:space="preserve"> </w:t>
      </w:r>
      <w:r w:rsidRPr="00FA082F">
        <w:t>Council</w:t>
      </w:r>
      <w:r w:rsidRPr="00056C6E">
        <w:rPr>
          <w:lang w:val="el-GR"/>
        </w:rPr>
        <w:t xml:space="preserve"> </w:t>
      </w:r>
      <w:r w:rsidRPr="00FA082F">
        <w:t>of</w:t>
      </w:r>
      <w:r w:rsidRPr="00056C6E">
        <w:rPr>
          <w:lang w:val="el-GR"/>
        </w:rPr>
        <w:t xml:space="preserve"> </w:t>
      </w:r>
      <w:r w:rsidRPr="00FA082F">
        <w:t>Ministers</w:t>
      </w:r>
      <w:r w:rsidRPr="00056C6E">
        <w:rPr>
          <w:lang w:val="el-GR"/>
        </w:rPr>
        <w:t xml:space="preserve">’ </w:t>
      </w:r>
      <w:r w:rsidRPr="00FA082F">
        <w:rPr>
          <w:lang w:val="en-US"/>
        </w:rPr>
        <w:t>Decision</w:t>
      </w:r>
      <w:r w:rsidRPr="00056C6E">
        <w:rPr>
          <w:lang w:val="el-GR"/>
        </w:rPr>
        <w:t xml:space="preserve"> 81.292 </w:t>
      </w:r>
      <w:r w:rsidRPr="00FA082F">
        <w:rPr>
          <w:lang w:val="en-US"/>
        </w:rPr>
        <w:t>dated</w:t>
      </w:r>
      <w:r w:rsidRPr="00056C6E">
        <w:rPr>
          <w:lang w:val="el-GR"/>
        </w:rPr>
        <w:t xml:space="preserve"> 13</w:t>
      </w:r>
      <w:r>
        <w:rPr>
          <w:lang w:val="el-GR"/>
        </w:rPr>
        <w:t>.9.2016</w:t>
      </w:r>
      <w:r>
        <w:t>.</w:t>
      </w:r>
    </w:p>
  </w:footnote>
  <w:footnote w:id="91">
    <w:p w14:paraId="69C68284" w14:textId="56C8B5ED" w:rsidR="004A0130" w:rsidRDefault="004A0130">
      <w:pPr>
        <w:pStyle w:val="FootnoteText"/>
      </w:pPr>
      <w:r>
        <w:rPr>
          <w:rStyle w:val="FootnoteReference"/>
        </w:rPr>
        <w:footnoteRef/>
      </w:r>
      <w:r>
        <w:t xml:space="preserve"> </w:t>
      </w:r>
      <w:r>
        <w:rPr>
          <w:lang w:val="en-US"/>
        </w:rPr>
        <w:t xml:space="preserve">The information was obtained </w:t>
      </w:r>
      <w:r>
        <w:t>on</w:t>
      </w:r>
      <w:r>
        <w:rPr>
          <w:lang w:val="en-US"/>
        </w:rPr>
        <w:t xml:space="preserve"> 16 March 2018 during the stakeholder consultation with an </w:t>
      </w:r>
      <w:r w:rsidRPr="00FF17B3">
        <w:rPr>
          <w:lang w:val="en-US"/>
        </w:rPr>
        <w:t>Administrative Officer</w:t>
      </w:r>
      <w:r>
        <w:rPr>
          <w:lang w:val="en-US"/>
        </w:rPr>
        <w:t xml:space="preserve"> at the </w:t>
      </w:r>
      <w:r w:rsidRPr="00FF17B3">
        <w:rPr>
          <w:lang w:val="en-US"/>
        </w:rPr>
        <w:t>Ministry of Interior</w:t>
      </w:r>
      <w:r>
        <w:rPr>
          <w:lang w:val="en-US"/>
        </w:rPr>
        <w:t>.</w:t>
      </w:r>
    </w:p>
  </w:footnote>
  <w:footnote w:id="92">
    <w:p w14:paraId="24C59325" w14:textId="6F42CA1E" w:rsidR="004A0130" w:rsidRPr="00EB4592" w:rsidRDefault="004A0130" w:rsidP="00CB271D">
      <w:pPr>
        <w:pStyle w:val="FootnoteText"/>
        <w:rPr>
          <w:lang w:val="en-US"/>
        </w:rPr>
      </w:pPr>
      <w:r>
        <w:rPr>
          <w:rStyle w:val="FootnoteReference"/>
        </w:rPr>
        <w:footnoteRef/>
      </w:r>
      <w:r>
        <w:t xml:space="preserve"> </w:t>
      </w:r>
      <w:r>
        <w:rPr>
          <w:lang w:val="en-US"/>
        </w:rPr>
        <w:t xml:space="preserve">Cyprus Passport and Citizenship Scheme FAQ, available at: </w:t>
      </w:r>
      <w:hyperlink r:id="rId52" w:history="1">
        <w:r w:rsidRPr="00783577">
          <w:rPr>
            <w:rStyle w:val="Hyperlink"/>
            <w:lang w:val="en-US"/>
          </w:rPr>
          <w:t>http://www.ktimatagora.com/articles/cyprus-passport-scheme/cyprus-passport-citizenship-scheme-faqs</w:t>
        </w:r>
      </w:hyperlink>
      <w:r>
        <w:rPr>
          <w:lang w:val="en-US"/>
        </w:rPr>
        <w:t xml:space="preserve"> </w:t>
      </w:r>
    </w:p>
  </w:footnote>
  <w:footnote w:id="93">
    <w:p w14:paraId="521D6631" w14:textId="7050DC74" w:rsidR="004A0130" w:rsidRPr="0007567C" w:rsidRDefault="004A0130" w:rsidP="00CB271D">
      <w:pPr>
        <w:pStyle w:val="FootnoteText"/>
        <w:rPr>
          <w:lang w:val="en-US"/>
        </w:rPr>
      </w:pPr>
      <w:r>
        <w:rPr>
          <w:rStyle w:val="FootnoteReference"/>
        </w:rPr>
        <w:footnoteRef/>
      </w:r>
      <w:r>
        <w:t xml:space="preserve"> </w:t>
      </w:r>
      <w:r>
        <w:rPr>
          <w:lang w:val="en-US"/>
        </w:rPr>
        <w:t xml:space="preserve">Ministry of Interior website: </w:t>
      </w:r>
      <w:hyperlink r:id="rId53" w:history="1">
        <w:r w:rsidRPr="00783577">
          <w:rPr>
            <w:rStyle w:val="Hyperlink"/>
            <w:lang w:val="en-US"/>
          </w:rPr>
          <w:t>http://www.moi.gov.cy/moi/CRMD/crmd.nsf/All/AA2D584F8C1B8E2BC2257F5C00277D8A?OpenDocument</w:t>
        </w:r>
      </w:hyperlink>
      <w:r>
        <w:rPr>
          <w:lang w:val="en-US"/>
        </w:rPr>
        <w:t xml:space="preserve"> </w:t>
      </w:r>
    </w:p>
  </w:footnote>
  <w:footnote w:id="94">
    <w:p w14:paraId="1CEF9DF5" w14:textId="3DACEDA7" w:rsidR="004A0130" w:rsidRPr="00056C6E" w:rsidRDefault="004A0130" w:rsidP="00797EC0">
      <w:pPr>
        <w:pStyle w:val="FootnoteText"/>
        <w:rPr>
          <w:bCs/>
          <w:lang w:val="el-GR"/>
        </w:rPr>
      </w:pPr>
      <w:r>
        <w:rPr>
          <w:rStyle w:val="FootnoteReference"/>
        </w:rPr>
        <w:footnoteRef/>
      </w:r>
      <w:r w:rsidRPr="00FA082F">
        <w:t>Council</w:t>
      </w:r>
      <w:r w:rsidRPr="00056C6E">
        <w:rPr>
          <w:lang w:val="el-GR"/>
        </w:rPr>
        <w:t xml:space="preserve"> </w:t>
      </w:r>
      <w:r w:rsidRPr="00FA082F">
        <w:t>of</w:t>
      </w:r>
      <w:r w:rsidRPr="00056C6E">
        <w:rPr>
          <w:lang w:val="el-GR"/>
        </w:rPr>
        <w:t xml:space="preserve"> </w:t>
      </w:r>
      <w:r w:rsidRPr="00FA082F">
        <w:t>Ministers</w:t>
      </w:r>
      <w:r w:rsidRPr="00056C6E">
        <w:rPr>
          <w:lang w:val="el-GR"/>
        </w:rPr>
        <w:t xml:space="preserve">’ </w:t>
      </w:r>
      <w:r w:rsidRPr="00FA082F">
        <w:rPr>
          <w:lang w:val="en-US"/>
        </w:rPr>
        <w:t>Decision</w:t>
      </w:r>
      <w:r w:rsidRPr="00056C6E">
        <w:rPr>
          <w:lang w:val="el-GR"/>
        </w:rPr>
        <w:t xml:space="preserve"> 81.292 </w:t>
      </w:r>
      <w:r w:rsidRPr="00FA082F">
        <w:rPr>
          <w:lang w:val="en-US"/>
        </w:rPr>
        <w:t>dated</w:t>
      </w:r>
      <w:r w:rsidRPr="00056C6E">
        <w:rPr>
          <w:lang w:val="el-GR"/>
        </w:rPr>
        <w:t xml:space="preserve"> 13.9.2016</w:t>
      </w:r>
      <w:r>
        <w:t>.</w:t>
      </w:r>
      <w:r w:rsidRPr="00056C6E">
        <w:rPr>
          <w:lang w:val="el-GR"/>
        </w:rPr>
        <w:t xml:space="preserve"> </w:t>
      </w:r>
    </w:p>
  </w:footnote>
  <w:footnote w:id="95">
    <w:p w14:paraId="2F8B8829" w14:textId="4897632E" w:rsidR="004A0130" w:rsidRDefault="004A0130" w:rsidP="00797EC0">
      <w:pPr>
        <w:pStyle w:val="FootnoteText"/>
      </w:pPr>
      <w:r>
        <w:rPr>
          <w:rStyle w:val="FootnoteReference"/>
        </w:rPr>
        <w:footnoteRef/>
      </w:r>
      <w:r>
        <w:t xml:space="preserve"> </w:t>
      </w:r>
      <w:r>
        <w:rPr>
          <w:lang w:val="en-US"/>
        </w:rPr>
        <w:t xml:space="preserve">The information was obtained </w:t>
      </w:r>
      <w:r>
        <w:t>on</w:t>
      </w:r>
      <w:r>
        <w:rPr>
          <w:lang w:val="en-US"/>
        </w:rPr>
        <w:t xml:space="preserve"> 16 March 2018 during the stakeholder consultation with an </w:t>
      </w:r>
      <w:r w:rsidRPr="00FF17B3">
        <w:rPr>
          <w:lang w:val="en-US"/>
        </w:rPr>
        <w:t>Administrative Officer</w:t>
      </w:r>
      <w:r>
        <w:rPr>
          <w:lang w:val="en-US"/>
        </w:rPr>
        <w:t xml:space="preserve"> at the </w:t>
      </w:r>
      <w:r w:rsidRPr="00FF17B3">
        <w:rPr>
          <w:lang w:val="en-US"/>
        </w:rPr>
        <w:t>Ministry of Interior</w:t>
      </w:r>
      <w:r>
        <w:rPr>
          <w:lang w:val="en-US"/>
        </w:rPr>
        <w:t>.</w:t>
      </w:r>
    </w:p>
  </w:footnote>
  <w:footnote w:id="96">
    <w:p w14:paraId="16F363AA" w14:textId="77777777" w:rsidR="004A0130" w:rsidRPr="002A7F17" w:rsidRDefault="004A0130" w:rsidP="00797EC0">
      <w:pPr>
        <w:pStyle w:val="FootnoteText"/>
        <w:rPr>
          <w:szCs w:val="18"/>
          <w:lang w:val="en-US"/>
        </w:rPr>
      </w:pPr>
      <w:r w:rsidRPr="002A7F17">
        <w:rPr>
          <w:rStyle w:val="FootnoteReference"/>
          <w:szCs w:val="18"/>
        </w:rPr>
        <w:footnoteRef/>
      </w:r>
      <w:r w:rsidRPr="005957C9">
        <w:rPr>
          <w:szCs w:val="18"/>
        </w:rPr>
        <w:t xml:space="preserve"> International Court of Justice, Judgment of 6 April 1955, Second Phase, </w:t>
      </w:r>
      <w:r w:rsidRPr="005957C9">
        <w:rPr>
          <w:i/>
          <w:szCs w:val="18"/>
        </w:rPr>
        <w:t>Lichtesntein v. Guatemala (Nottebohm Case)</w:t>
      </w:r>
      <w:r w:rsidRPr="005957C9">
        <w:rPr>
          <w:szCs w:val="18"/>
        </w:rPr>
        <w:t xml:space="preserve">, </w:t>
      </w:r>
      <w:r>
        <w:rPr>
          <w:szCs w:val="18"/>
        </w:rPr>
        <w:t xml:space="preserve">p. 22, </w:t>
      </w:r>
      <w:r w:rsidRPr="005957C9">
        <w:rPr>
          <w:szCs w:val="18"/>
        </w:rPr>
        <w:t xml:space="preserve">available at </w:t>
      </w:r>
      <w:hyperlink r:id="rId54" w:history="1">
        <w:r w:rsidRPr="005957C9">
          <w:rPr>
            <w:rStyle w:val="Hyperlink"/>
            <w:szCs w:val="18"/>
          </w:rPr>
          <w:t>http://www.refworld.org/cases,ICJ,3ae6b7248.html</w:t>
        </w:r>
      </w:hyperlink>
      <w:r w:rsidRPr="005957C9">
        <w:rPr>
          <w:szCs w:val="18"/>
        </w:rPr>
        <w:t xml:space="preserve">. </w:t>
      </w:r>
    </w:p>
  </w:footnote>
  <w:footnote w:id="97">
    <w:p w14:paraId="12433146" w14:textId="77777777" w:rsidR="004A0130" w:rsidRPr="002A7F17" w:rsidRDefault="004A0130" w:rsidP="00797EC0">
      <w:pPr>
        <w:pStyle w:val="FootnoteText"/>
        <w:rPr>
          <w:szCs w:val="18"/>
          <w:lang w:val="en-US"/>
        </w:rPr>
      </w:pPr>
      <w:r w:rsidRPr="002A7F17">
        <w:rPr>
          <w:rStyle w:val="FootnoteReference"/>
          <w:szCs w:val="18"/>
        </w:rPr>
        <w:footnoteRef/>
      </w:r>
      <w:r w:rsidRPr="005957C9">
        <w:rPr>
          <w:szCs w:val="18"/>
        </w:rPr>
        <w:t xml:space="preserve"> International Court of Justice, Judgment of 6 April 1955, Second Phase, </w:t>
      </w:r>
      <w:r w:rsidRPr="005957C9">
        <w:rPr>
          <w:i/>
          <w:szCs w:val="18"/>
        </w:rPr>
        <w:t>Lichtesntein v. Guatemala (Nottebohm Case)</w:t>
      </w:r>
      <w:r w:rsidRPr="005957C9">
        <w:rPr>
          <w:szCs w:val="18"/>
        </w:rPr>
        <w:t xml:space="preserve">, </w:t>
      </w:r>
      <w:r>
        <w:rPr>
          <w:szCs w:val="18"/>
        </w:rPr>
        <w:t xml:space="preserve">p. 26, </w:t>
      </w:r>
      <w:r w:rsidRPr="005957C9">
        <w:rPr>
          <w:szCs w:val="18"/>
        </w:rPr>
        <w:t xml:space="preserve">available at </w:t>
      </w:r>
      <w:hyperlink r:id="rId55" w:history="1">
        <w:r w:rsidRPr="005957C9">
          <w:rPr>
            <w:rStyle w:val="Hyperlink"/>
            <w:szCs w:val="18"/>
          </w:rPr>
          <w:t>http://www.refworld.org/cases,ICJ,3ae6b7248.html</w:t>
        </w:r>
      </w:hyperlink>
      <w:r w:rsidRPr="005957C9">
        <w:rPr>
          <w:szCs w:val="18"/>
        </w:rPr>
        <w:t xml:space="preserve">. </w:t>
      </w:r>
    </w:p>
  </w:footnote>
  <w:footnote w:id="98">
    <w:p w14:paraId="36C60CF8" w14:textId="77777777" w:rsidR="004A0130" w:rsidRPr="005957C9" w:rsidRDefault="004A0130" w:rsidP="00797EC0">
      <w:pPr>
        <w:pStyle w:val="FootnoteText"/>
        <w:rPr>
          <w:szCs w:val="18"/>
        </w:rPr>
      </w:pPr>
      <w:r w:rsidRPr="002A7F17">
        <w:rPr>
          <w:rStyle w:val="FootnoteReference"/>
          <w:szCs w:val="18"/>
        </w:rPr>
        <w:footnoteRef/>
      </w:r>
      <w:r w:rsidRPr="005957C9">
        <w:rPr>
          <w:szCs w:val="18"/>
        </w:rPr>
        <w:t xml:space="preserve"> CJEU, </w:t>
      </w:r>
      <w:hyperlink r:id="rId56" w:history="1">
        <w:r w:rsidRPr="005957C9">
          <w:rPr>
            <w:rStyle w:val="Hyperlink"/>
            <w:szCs w:val="18"/>
          </w:rPr>
          <w:t>Case C-135/08</w:t>
        </w:r>
      </w:hyperlink>
      <w:r w:rsidRPr="005957C9">
        <w:rPr>
          <w:szCs w:val="18"/>
        </w:rPr>
        <w:t xml:space="preserve">, Judgment of the Court (Grand Chamber) of 2 March 2010, </w:t>
      </w:r>
      <w:r w:rsidRPr="005957C9">
        <w:rPr>
          <w:i/>
          <w:szCs w:val="18"/>
        </w:rPr>
        <w:t>Janko Rottman v Freistaat Bayern</w:t>
      </w:r>
      <w:r w:rsidRPr="005957C9">
        <w:rPr>
          <w:szCs w:val="18"/>
        </w:rPr>
        <w:t xml:space="preserve">, ECLI:EU:C:2010:104. </w:t>
      </w:r>
    </w:p>
  </w:footnote>
  <w:footnote w:id="99">
    <w:p w14:paraId="2DD66CB0" w14:textId="4E7A2C56" w:rsidR="004A0130" w:rsidRPr="00683454" w:rsidRDefault="004A0130">
      <w:pPr>
        <w:pStyle w:val="FootnoteText"/>
        <w:rPr>
          <w:lang w:val="en-US"/>
        </w:rPr>
      </w:pPr>
      <w:r>
        <w:rPr>
          <w:rStyle w:val="FootnoteReference"/>
        </w:rPr>
        <w:footnoteRef/>
      </w:r>
      <w:r>
        <w:t xml:space="preserve"> </w:t>
      </w:r>
      <w:r>
        <w:rPr>
          <w:lang w:val="en-US"/>
        </w:rPr>
        <w:t xml:space="preserve">Cyprus Police website, Application for Clean Criminal Record Certificate, available at:   </w:t>
      </w:r>
      <w:hyperlink r:id="rId57" w:history="1">
        <w:r w:rsidRPr="00783577">
          <w:rPr>
            <w:rStyle w:val="Hyperlink"/>
            <w:lang w:val="en-US"/>
          </w:rPr>
          <w:t>http://www.police.gov.cy/police/police.nsf/0/067F040D400989C1C22578A900272E72?OpenDocument</w:t>
        </w:r>
      </w:hyperlink>
      <w:r>
        <w:rPr>
          <w:lang w:val="en-US"/>
        </w:rPr>
        <w:t xml:space="preserve"> </w:t>
      </w:r>
    </w:p>
  </w:footnote>
  <w:footnote w:id="100">
    <w:p w14:paraId="1E016674" w14:textId="6C3E4AF3" w:rsidR="004A0130" w:rsidRPr="00A12E02" w:rsidRDefault="004A0130">
      <w:pPr>
        <w:pStyle w:val="FootnoteText"/>
        <w:rPr>
          <w:lang w:val="en-US"/>
        </w:rPr>
      </w:pPr>
      <w:r>
        <w:rPr>
          <w:rStyle w:val="FootnoteReference"/>
        </w:rPr>
        <w:footnoteRef/>
      </w:r>
      <w:r>
        <w:t xml:space="preserve"> </w:t>
      </w:r>
      <w:r>
        <w:rPr>
          <w:lang w:val="en-US"/>
        </w:rPr>
        <w:t>Information provided by the Ministry of Interior Officer on 29 May 2018.</w:t>
      </w:r>
    </w:p>
  </w:footnote>
  <w:footnote w:id="101">
    <w:p w14:paraId="34C7248F" w14:textId="642CB491" w:rsidR="004A0130" w:rsidRPr="00415EFC" w:rsidRDefault="004A0130">
      <w:pPr>
        <w:pStyle w:val="FootnoteText"/>
        <w:rPr>
          <w:lang w:val="en-US"/>
        </w:rPr>
      </w:pPr>
      <w:r>
        <w:rPr>
          <w:rStyle w:val="FootnoteReference"/>
        </w:rPr>
        <w:footnoteRef/>
      </w:r>
      <w:r>
        <w:t xml:space="preserve"> </w:t>
      </w:r>
      <w:r w:rsidRPr="0057740E">
        <w:rPr>
          <w:color w:val="212121"/>
          <w:shd w:val="clear" w:color="auto" w:fill="FFFFFF"/>
          <w:lang w:val="en-US" w:eastAsia="en-US"/>
        </w:rPr>
        <w:t xml:space="preserve"> </w:t>
      </w:r>
      <w:r>
        <w:rPr>
          <w:color w:val="212121"/>
          <w:shd w:val="clear" w:color="auto" w:fill="FFFFFF"/>
          <w:lang w:val="en-US" w:eastAsia="en-US"/>
        </w:rPr>
        <w:t xml:space="preserve">By way of background, it should be noted that, </w:t>
      </w:r>
      <w:r>
        <w:rPr>
          <w:lang w:val="en-US"/>
        </w:rPr>
        <w:t>e</w:t>
      </w:r>
      <w:r w:rsidRPr="0057740E">
        <w:rPr>
          <w:lang w:val="en-US"/>
        </w:rPr>
        <w:t>ven though Cyprus is not a full member of Schengen, the Police ha</w:t>
      </w:r>
      <w:r>
        <w:rPr>
          <w:lang w:val="en-US"/>
        </w:rPr>
        <w:t>ve access to and can use</w:t>
      </w:r>
      <w:r w:rsidRPr="0057740E">
        <w:rPr>
          <w:lang w:val="en-US"/>
        </w:rPr>
        <w:t xml:space="preserve"> </w:t>
      </w:r>
      <w:r>
        <w:rPr>
          <w:lang w:val="en-US"/>
        </w:rPr>
        <w:t>SIS</w:t>
      </w:r>
      <w:r w:rsidRPr="0057740E">
        <w:rPr>
          <w:lang w:val="en-US"/>
        </w:rPr>
        <w:t xml:space="preserve"> to search for criminals and do checks for police cooperation and exchange of intelligence.  </w:t>
      </w:r>
      <w:r>
        <w:rPr>
          <w:lang w:val="en-US"/>
        </w:rPr>
        <w:t>This i</w:t>
      </w:r>
      <w:r w:rsidRPr="0057740E">
        <w:rPr>
          <w:lang w:val="en-US"/>
        </w:rPr>
        <w:t xml:space="preserve">nformation </w:t>
      </w:r>
      <w:r>
        <w:rPr>
          <w:lang w:val="en-US"/>
        </w:rPr>
        <w:t xml:space="preserve">was </w:t>
      </w:r>
      <w:r w:rsidRPr="0057740E">
        <w:rPr>
          <w:lang w:val="en-US"/>
        </w:rPr>
        <w:t>obtained as part of a consultation with the Cypriot Police in a DG HOME project, ‘Consultancy services for completeness, conformity and assessment of the practical implementation of the national measures in Cyprus transposing Framework Decision 2006/960/JHA on simplifying the exchange of information and intelligence between law enforcement authorities of the Member States of the European Union (The Swedish Initiative)’ (2017/2018).</w:t>
      </w:r>
    </w:p>
  </w:footnote>
  <w:footnote w:id="102">
    <w:p w14:paraId="666CB778" w14:textId="2CAA3005" w:rsidR="004A0130" w:rsidRPr="00E340EA" w:rsidRDefault="004A0130">
      <w:pPr>
        <w:pStyle w:val="FootnoteText"/>
        <w:rPr>
          <w:bCs/>
          <w:lang w:val="en-US"/>
        </w:rPr>
      </w:pPr>
      <w:r>
        <w:rPr>
          <w:rStyle w:val="FootnoteReference"/>
        </w:rPr>
        <w:footnoteRef/>
      </w:r>
      <w:r>
        <w:t xml:space="preserve"> </w:t>
      </w:r>
      <w:r w:rsidRPr="00E340EA">
        <w:rPr>
          <w:lang w:val="en-US"/>
        </w:rPr>
        <w:t>Law providing for the Prevention and Combatting of Legalisation of Profits from Illegal Activities of 2007 to 2018 (</w:t>
      </w:r>
      <w:r w:rsidRPr="00E340EA">
        <w:rPr>
          <w:bCs/>
          <w:lang w:val="en-US"/>
        </w:rPr>
        <w:t>Ο περί της Παρεμπόδισης και Καταπολέμησης της Νομιμοποίησης Εσόδων από Παράνομες Δραστηριότητες Νόμος του 2007</w:t>
      </w:r>
      <w:r>
        <w:rPr>
          <w:bCs/>
          <w:lang w:val="en-US"/>
        </w:rPr>
        <w:t>-2018</w:t>
      </w:r>
      <w:r>
        <w:rPr>
          <w:bCs/>
          <w:lang w:val="el-GR"/>
        </w:rPr>
        <w:t xml:space="preserve">, </w:t>
      </w:r>
      <w:r>
        <w:rPr>
          <w:bCs/>
          <w:lang w:val="en-US"/>
        </w:rPr>
        <w:t>O</w:t>
      </w:r>
      <w:r w:rsidRPr="00056C6E">
        <w:rPr>
          <w:bCs/>
          <w:lang w:val="el-GR"/>
        </w:rPr>
        <w:t>.</w:t>
      </w:r>
      <w:r>
        <w:rPr>
          <w:bCs/>
          <w:lang w:val="en-US"/>
        </w:rPr>
        <w:t>G</w:t>
      </w:r>
      <w:r w:rsidRPr="00056C6E">
        <w:rPr>
          <w:bCs/>
          <w:lang w:val="el-GR"/>
        </w:rPr>
        <w:t xml:space="preserve">, </w:t>
      </w:r>
      <w:r>
        <w:rPr>
          <w:bCs/>
          <w:lang w:val="en-US"/>
        </w:rPr>
        <w:t>Par</w:t>
      </w:r>
      <w:r>
        <w:rPr>
          <w:bCs/>
          <w:lang w:val="el-GR"/>
        </w:rPr>
        <w:t xml:space="preserve"> I</w:t>
      </w:r>
      <w:r w:rsidRPr="00056C6E">
        <w:rPr>
          <w:bCs/>
          <w:lang w:val="el-GR"/>
        </w:rPr>
        <w:t>(</w:t>
      </w:r>
      <w:r>
        <w:rPr>
          <w:bCs/>
          <w:lang w:val="en-US"/>
        </w:rPr>
        <w:t>I</w:t>
      </w:r>
      <w:r w:rsidRPr="00056C6E">
        <w:rPr>
          <w:bCs/>
          <w:lang w:val="el-GR"/>
        </w:rPr>
        <w:t xml:space="preserve">), </w:t>
      </w:r>
      <w:r>
        <w:rPr>
          <w:bCs/>
          <w:lang w:val="en-US"/>
        </w:rPr>
        <w:t>No</w:t>
      </w:r>
      <w:r w:rsidRPr="00056C6E">
        <w:rPr>
          <w:bCs/>
          <w:lang w:val="el-GR"/>
        </w:rPr>
        <w:t>.</w:t>
      </w:r>
      <w:r w:rsidRPr="009C1EF2">
        <w:rPr>
          <w:rFonts w:ascii="-webkit-standard" w:hAnsi="-webkit-standard"/>
          <w:i/>
          <w:iCs/>
          <w:color w:val="000000"/>
          <w:sz w:val="20"/>
          <w:szCs w:val="20"/>
          <w:lang w:val="en-US" w:eastAsia="en-US"/>
        </w:rPr>
        <w:t xml:space="preserve"> </w:t>
      </w:r>
      <w:r w:rsidRPr="00E340EA">
        <w:rPr>
          <w:bCs/>
          <w:iCs/>
          <w:lang w:val="en-US"/>
        </w:rPr>
        <w:t>4154, 31/12/2007</w:t>
      </w:r>
      <w:r>
        <w:rPr>
          <w:bCs/>
          <w:iCs/>
          <w:lang w:val="en-US"/>
        </w:rPr>
        <w:t xml:space="preserve">, available at: </w:t>
      </w:r>
      <w:hyperlink r:id="rId58" w:history="1">
        <w:r w:rsidRPr="00FB4E5D">
          <w:rPr>
            <w:rStyle w:val="Hyperlink"/>
            <w:bCs/>
            <w:iCs/>
            <w:lang w:val="en-US"/>
          </w:rPr>
          <w:t>http://www.cylaw.org/nomoi/enop/non-ind/2007_1_188/full.html</w:t>
        </w:r>
      </w:hyperlink>
      <w:r>
        <w:rPr>
          <w:bCs/>
          <w:iCs/>
          <w:lang w:val="en-US"/>
        </w:rPr>
        <w:t xml:space="preserve"> </w:t>
      </w:r>
    </w:p>
  </w:footnote>
  <w:footnote w:id="103">
    <w:p w14:paraId="04277E8F" w14:textId="343DB249" w:rsidR="004A0130" w:rsidRPr="001D7460" w:rsidRDefault="004A0130">
      <w:pPr>
        <w:pStyle w:val="FootnoteText"/>
        <w:rPr>
          <w:lang w:val="en-US"/>
        </w:rPr>
      </w:pPr>
      <w:r>
        <w:rPr>
          <w:rStyle w:val="FootnoteReference"/>
        </w:rPr>
        <w:footnoteRef/>
      </w:r>
      <w:r>
        <w:t xml:space="preserve"> </w:t>
      </w:r>
      <w:r>
        <w:rPr>
          <w:lang w:val="en-US"/>
        </w:rPr>
        <w:t>This information was provided on 16 March 2018 during the stakeholder consultation with an Administrative Officer at the Ministry of Interior.</w:t>
      </w:r>
    </w:p>
  </w:footnote>
  <w:footnote w:id="104">
    <w:p w14:paraId="3BF48AC9" w14:textId="17EF6EE3" w:rsidR="004A0130" w:rsidRPr="00394CFE" w:rsidRDefault="004A0130">
      <w:pPr>
        <w:pStyle w:val="FootnoteText"/>
        <w:rPr>
          <w:lang w:val="en-US"/>
        </w:rPr>
      </w:pPr>
      <w:r>
        <w:rPr>
          <w:rStyle w:val="FootnoteReference"/>
        </w:rPr>
        <w:footnoteRef/>
      </w:r>
      <w:r>
        <w:t xml:space="preserve"> Council of Ministers’ Decision </w:t>
      </w:r>
      <w:r w:rsidRPr="00D2146C">
        <w:rPr>
          <w:lang w:val="en-US"/>
        </w:rPr>
        <w:t>906/2018</w:t>
      </w:r>
      <w:r>
        <w:rPr>
          <w:lang w:val="en-US"/>
        </w:rPr>
        <w:t>, dated 21.5.2018; Granting of Cypriot Citizenship to non-Cypriot investors/businessmen under the naturalization by exception Scheme on the basis of subsection (2) of section 111A of the Civil Registry Laws of 2002-2015.</w:t>
      </w:r>
    </w:p>
  </w:footnote>
  <w:footnote w:id="105">
    <w:p w14:paraId="1416629F" w14:textId="3BA4984B" w:rsidR="004A0130" w:rsidRPr="003831C3" w:rsidRDefault="004A0130" w:rsidP="00547E4E">
      <w:pPr>
        <w:pStyle w:val="FootnoteText"/>
        <w:rPr>
          <w:lang w:val="nn-NO"/>
        </w:rPr>
      </w:pPr>
      <w:r>
        <w:rPr>
          <w:rStyle w:val="FootnoteReference"/>
        </w:rPr>
        <w:footnoteRef/>
      </w:r>
      <w:r w:rsidRPr="003831C3">
        <w:rPr>
          <w:lang w:val="el-GR"/>
        </w:rPr>
        <w:t xml:space="preserve"> </w:t>
      </w:r>
      <w:r>
        <w:rPr>
          <w:lang w:val="en-US"/>
        </w:rPr>
        <w:t>The</w:t>
      </w:r>
      <w:r w:rsidRPr="003831C3">
        <w:rPr>
          <w:lang w:val="el-GR"/>
        </w:rPr>
        <w:t xml:space="preserve"> </w:t>
      </w:r>
      <w:r>
        <w:rPr>
          <w:lang w:val="en-US"/>
        </w:rPr>
        <w:t>Police</w:t>
      </w:r>
      <w:r w:rsidRPr="003831C3">
        <w:rPr>
          <w:lang w:val="el-GR"/>
        </w:rPr>
        <w:t xml:space="preserve"> </w:t>
      </w:r>
      <w:r>
        <w:rPr>
          <w:lang w:val="en-US"/>
        </w:rPr>
        <w:t>Laws</w:t>
      </w:r>
      <w:r w:rsidRPr="003831C3">
        <w:rPr>
          <w:lang w:val="el-GR"/>
        </w:rPr>
        <w:t xml:space="preserve"> </w:t>
      </w:r>
      <w:r>
        <w:rPr>
          <w:lang w:val="en-US"/>
        </w:rPr>
        <w:t>of</w:t>
      </w:r>
      <w:r w:rsidRPr="003831C3">
        <w:rPr>
          <w:lang w:val="el-GR"/>
        </w:rPr>
        <w:t xml:space="preserve"> 2004 </w:t>
      </w:r>
      <w:r>
        <w:rPr>
          <w:lang w:val="en-US"/>
        </w:rPr>
        <w:t>to</w:t>
      </w:r>
      <w:r w:rsidRPr="003831C3">
        <w:rPr>
          <w:lang w:val="el-GR"/>
        </w:rPr>
        <w:t xml:space="preserve"> 2018, </w:t>
      </w:r>
      <w:r>
        <w:rPr>
          <w:lang w:val="en-US"/>
        </w:rPr>
        <w:t>L</w:t>
      </w:r>
      <w:r w:rsidRPr="003831C3">
        <w:rPr>
          <w:lang w:val="el-GR"/>
        </w:rPr>
        <w:t>. 73(</w:t>
      </w:r>
      <w:r>
        <w:rPr>
          <w:lang w:val="en-US"/>
        </w:rPr>
        <w:t>I</w:t>
      </w:r>
      <w:r w:rsidRPr="003831C3">
        <w:rPr>
          <w:lang w:val="el-GR"/>
        </w:rPr>
        <w:t>)/2004 (</w:t>
      </w:r>
      <w:r>
        <w:rPr>
          <w:lang w:val="el-GR"/>
        </w:rPr>
        <w:t>Οι</w:t>
      </w:r>
      <w:r w:rsidRPr="003831C3">
        <w:rPr>
          <w:lang w:val="el-GR"/>
        </w:rPr>
        <w:t xml:space="preserve"> </w:t>
      </w:r>
      <w:r>
        <w:rPr>
          <w:lang w:val="el-GR"/>
        </w:rPr>
        <w:t>περί</w:t>
      </w:r>
      <w:r w:rsidRPr="003831C3">
        <w:rPr>
          <w:lang w:val="el-GR"/>
        </w:rPr>
        <w:t xml:space="preserve"> </w:t>
      </w:r>
      <w:r>
        <w:rPr>
          <w:lang w:val="el-GR"/>
        </w:rPr>
        <w:t>Αστυομίας</w:t>
      </w:r>
      <w:r w:rsidRPr="003831C3">
        <w:rPr>
          <w:lang w:val="el-GR"/>
        </w:rPr>
        <w:t xml:space="preserve"> </w:t>
      </w:r>
      <w:r>
        <w:rPr>
          <w:lang w:val="el-GR"/>
        </w:rPr>
        <w:t>Νόμοι</w:t>
      </w:r>
      <w:r w:rsidRPr="003831C3">
        <w:rPr>
          <w:lang w:val="el-GR"/>
        </w:rPr>
        <w:t xml:space="preserve"> </w:t>
      </w:r>
      <w:r>
        <w:rPr>
          <w:lang w:val="el-GR"/>
        </w:rPr>
        <w:t>του</w:t>
      </w:r>
      <w:r w:rsidRPr="003831C3">
        <w:rPr>
          <w:lang w:val="el-GR"/>
        </w:rPr>
        <w:t xml:space="preserve"> 2004 </w:t>
      </w:r>
      <w:r>
        <w:rPr>
          <w:lang w:val="el-GR"/>
        </w:rPr>
        <w:t>έως</w:t>
      </w:r>
      <w:r w:rsidRPr="003831C3">
        <w:rPr>
          <w:lang w:val="el-GR"/>
        </w:rPr>
        <w:t xml:space="preserve"> 2018), </w:t>
      </w:r>
      <w:r>
        <w:rPr>
          <w:lang w:val="en-US"/>
        </w:rPr>
        <w:t>OG</w:t>
      </w:r>
      <w:r w:rsidRPr="003831C3">
        <w:rPr>
          <w:lang w:val="el-GR"/>
        </w:rPr>
        <w:t xml:space="preserve"> </w:t>
      </w:r>
      <w:r>
        <w:rPr>
          <w:lang w:val="en-US"/>
        </w:rPr>
        <w:t>Par</w:t>
      </w:r>
      <w:r w:rsidRPr="003831C3">
        <w:rPr>
          <w:lang w:val="el-GR"/>
        </w:rPr>
        <w:t xml:space="preserve">. </w:t>
      </w:r>
      <w:r w:rsidRPr="003831C3">
        <w:rPr>
          <w:lang w:val="nn-NO"/>
        </w:rPr>
        <w:t xml:space="preserve">I(I), No. </w:t>
      </w:r>
      <w:r w:rsidRPr="003831C3">
        <w:rPr>
          <w:iCs/>
          <w:lang w:val="nn-NO"/>
        </w:rPr>
        <w:t>3834, 8/4/2004</w:t>
      </w:r>
      <w:r w:rsidRPr="003831C3">
        <w:rPr>
          <w:lang w:val="nn-NO"/>
        </w:rPr>
        <w:t xml:space="preserve"> available at: </w:t>
      </w:r>
      <w:hyperlink r:id="rId59" w:history="1">
        <w:r w:rsidRPr="003831C3">
          <w:rPr>
            <w:rStyle w:val="Hyperlink"/>
            <w:lang w:val="nn-NO"/>
          </w:rPr>
          <w:t>http://www.cylaw.org/nomoi/enop/non-ind/2004_1_73/full.html</w:t>
        </w:r>
      </w:hyperlink>
      <w:r w:rsidRPr="003831C3">
        <w:rPr>
          <w:lang w:val="nn-NO"/>
        </w:rPr>
        <w:t xml:space="preserve"> </w:t>
      </w:r>
    </w:p>
  </w:footnote>
  <w:footnote w:id="106">
    <w:p w14:paraId="31BDCB84" w14:textId="601CD4EB" w:rsidR="004A0130" w:rsidRPr="00683454" w:rsidRDefault="004A0130">
      <w:pPr>
        <w:pStyle w:val="FootnoteText"/>
        <w:rPr>
          <w:lang w:val="en-US"/>
        </w:rPr>
      </w:pPr>
      <w:r>
        <w:rPr>
          <w:rStyle w:val="FootnoteReference"/>
        </w:rPr>
        <w:footnoteRef/>
      </w:r>
      <w:r>
        <w:t xml:space="preserve"> </w:t>
      </w:r>
      <w:r>
        <w:rPr>
          <w:lang w:val="en-US"/>
        </w:rPr>
        <w:t>Information on “</w:t>
      </w:r>
      <w:r w:rsidRPr="00E022AA">
        <w:rPr>
          <w:lang w:val="en-US"/>
        </w:rPr>
        <w:t>Prevention and suppression of money laundering activities and financing of terrorism</w:t>
      </w:r>
      <w:r>
        <w:rPr>
          <w:lang w:val="en-US"/>
        </w:rPr>
        <w:t xml:space="preserve">” from the Central Bank of Cyprus website, available at: </w:t>
      </w:r>
      <w:hyperlink r:id="rId60" w:history="1">
        <w:r w:rsidRPr="00783577">
          <w:rPr>
            <w:rStyle w:val="Hyperlink"/>
            <w:lang w:val="en-US"/>
          </w:rPr>
          <w:t>https://www.centralbank.cy/en/licensing-supervision/prevention-and-suppression-of-money-laundering-activities-and-financing-of-terrorism-1</w:t>
        </w:r>
      </w:hyperlink>
      <w:r>
        <w:rPr>
          <w:lang w:val="en-US"/>
        </w:rPr>
        <w:t xml:space="preserve"> </w:t>
      </w:r>
    </w:p>
  </w:footnote>
  <w:footnote w:id="107">
    <w:p w14:paraId="39D23685" w14:textId="77777777" w:rsidR="004A0130" w:rsidRPr="005C78E7" w:rsidRDefault="004A0130" w:rsidP="005B4150">
      <w:pPr>
        <w:pStyle w:val="FootnoteText"/>
        <w:rPr>
          <w:bCs/>
          <w:lang w:val="en-US"/>
        </w:rPr>
      </w:pPr>
      <w:r>
        <w:rPr>
          <w:rStyle w:val="FootnoteReference"/>
        </w:rPr>
        <w:footnoteRef/>
      </w:r>
      <w:r>
        <w:t xml:space="preserve"> </w:t>
      </w:r>
      <w:r w:rsidRPr="00CE2E9C">
        <w:rPr>
          <w:bCs/>
          <w:lang w:val="en-US"/>
        </w:rPr>
        <w:t>Law No. 141(I)/2002: The Civil Registry Law 2002 (Αρχείου Πληθυσμού Νόμος του 20</w:t>
      </w:r>
      <w:r>
        <w:rPr>
          <w:bCs/>
          <w:lang w:val="en-US"/>
        </w:rPr>
        <w:t>02), 141(I)/2002, O.G, Par 1(I), No.</w:t>
      </w:r>
      <w:r w:rsidRPr="005C78E7">
        <w:rPr>
          <w:bCs/>
          <w:iCs/>
          <w:lang w:val="en-US"/>
        </w:rPr>
        <w:t>3626, 26/7/2002</w:t>
      </w:r>
      <w:r>
        <w:rPr>
          <w:bCs/>
          <w:lang w:val="en-US"/>
        </w:rPr>
        <w:t xml:space="preserve">, as amended, </w:t>
      </w:r>
      <w:r w:rsidRPr="00CE2E9C">
        <w:rPr>
          <w:bCs/>
          <w:lang w:val="en-US"/>
        </w:rPr>
        <w:t xml:space="preserve">available at: </w:t>
      </w:r>
      <w:hyperlink r:id="rId61" w:history="1">
        <w:r w:rsidRPr="00037B2A">
          <w:rPr>
            <w:rStyle w:val="Hyperlink"/>
            <w:bCs/>
            <w:lang w:val="en-US"/>
          </w:rPr>
          <w:t>http://www.cylaw.org/nomoi/indexes/2002_1_141.html</w:t>
        </w:r>
      </w:hyperlink>
      <w:r>
        <w:rPr>
          <w:bCs/>
          <w:lang w:val="en-US"/>
        </w:rPr>
        <w:t xml:space="preserve"> </w:t>
      </w:r>
    </w:p>
  </w:footnote>
  <w:footnote w:id="108">
    <w:p w14:paraId="50824E1A" w14:textId="7E77FF52" w:rsidR="004A0130" w:rsidRPr="00056C6E" w:rsidRDefault="004A0130" w:rsidP="005B4150">
      <w:pPr>
        <w:pStyle w:val="FootnoteText"/>
        <w:rPr>
          <w:bCs/>
          <w:lang w:val="el-GR"/>
        </w:rPr>
      </w:pPr>
      <w:r>
        <w:rPr>
          <w:rStyle w:val="FootnoteReference"/>
        </w:rPr>
        <w:footnoteRef/>
      </w:r>
      <w:r>
        <w:t xml:space="preserve"> </w:t>
      </w:r>
      <w:r w:rsidRPr="00FA082F">
        <w:t>Council</w:t>
      </w:r>
      <w:r w:rsidRPr="00056C6E">
        <w:rPr>
          <w:lang w:val="el-GR"/>
        </w:rPr>
        <w:t xml:space="preserve"> </w:t>
      </w:r>
      <w:r w:rsidRPr="00FA082F">
        <w:t>of</w:t>
      </w:r>
      <w:r w:rsidRPr="00056C6E">
        <w:rPr>
          <w:lang w:val="el-GR"/>
        </w:rPr>
        <w:t xml:space="preserve"> </w:t>
      </w:r>
      <w:r w:rsidRPr="00FA082F">
        <w:t>Ministers</w:t>
      </w:r>
      <w:r w:rsidRPr="00056C6E">
        <w:rPr>
          <w:lang w:val="el-GR"/>
        </w:rPr>
        <w:t xml:space="preserve">’ </w:t>
      </w:r>
      <w:r w:rsidRPr="00FA082F">
        <w:rPr>
          <w:lang w:val="en-US"/>
        </w:rPr>
        <w:t>Decision</w:t>
      </w:r>
      <w:r w:rsidRPr="00056C6E">
        <w:rPr>
          <w:lang w:val="el-GR"/>
        </w:rPr>
        <w:t xml:space="preserve"> 81.292 </w:t>
      </w:r>
      <w:r w:rsidRPr="00FA082F">
        <w:rPr>
          <w:lang w:val="en-US"/>
        </w:rPr>
        <w:t>dated</w:t>
      </w:r>
      <w:r w:rsidRPr="00056C6E">
        <w:rPr>
          <w:lang w:val="el-GR"/>
        </w:rPr>
        <w:t xml:space="preserve"> 13.9.2016</w:t>
      </w:r>
      <w:r>
        <w:t>.</w:t>
      </w:r>
      <w:r w:rsidRPr="00056C6E">
        <w:rPr>
          <w:lang w:val="el-GR"/>
        </w:rPr>
        <w:t xml:space="preserve"> </w:t>
      </w:r>
    </w:p>
  </w:footnote>
  <w:footnote w:id="109">
    <w:p w14:paraId="0B2F8361" w14:textId="57EA96AF" w:rsidR="004A0130" w:rsidRPr="004E62CD" w:rsidRDefault="004A0130">
      <w:pPr>
        <w:pStyle w:val="FootnoteText"/>
        <w:rPr>
          <w:lang w:val="el-GR"/>
        </w:rPr>
      </w:pPr>
      <w:r>
        <w:rPr>
          <w:rStyle w:val="FootnoteReference"/>
        </w:rPr>
        <w:footnoteRef/>
      </w:r>
      <w:r w:rsidRPr="00F5530D">
        <w:rPr>
          <w:lang w:val="el-GR"/>
        </w:rPr>
        <w:t xml:space="preserve"> </w:t>
      </w:r>
      <w:r>
        <w:rPr>
          <w:lang w:val="en-US"/>
        </w:rPr>
        <w:t>Cyprus</w:t>
      </w:r>
      <w:r w:rsidRPr="00F5530D">
        <w:rPr>
          <w:lang w:val="el-GR"/>
        </w:rPr>
        <w:t xml:space="preserve"> </w:t>
      </w:r>
      <w:r>
        <w:rPr>
          <w:lang w:val="en-US"/>
        </w:rPr>
        <w:t>success</w:t>
      </w:r>
      <w:r w:rsidRPr="00F5530D">
        <w:rPr>
          <w:lang w:val="el-GR"/>
        </w:rPr>
        <w:t xml:space="preserve"> </w:t>
      </w:r>
      <w:r>
        <w:rPr>
          <w:lang w:val="en-US"/>
        </w:rPr>
        <w:t>story</w:t>
      </w:r>
      <w:r w:rsidRPr="00F5530D">
        <w:rPr>
          <w:lang w:val="el-GR"/>
        </w:rPr>
        <w:t xml:space="preserve"> </w:t>
      </w:r>
      <w:r>
        <w:rPr>
          <w:lang w:val="en-US"/>
        </w:rPr>
        <w:t>on</w:t>
      </w:r>
      <w:r w:rsidRPr="00F5530D">
        <w:rPr>
          <w:lang w:val="el-GR"/>
        </w:rPr>
        <w:t xml:space="preserve"> </w:t>
      </w:r>
      <w:r>
        <w:rPr>
          <w:lang w:val="en-US"/>
        </w:rPr>
        <w:t>the</w:t>
      </w:r>
      <w:r w:rsidRPr="00F5530D">
        <w:rPr>
          <w:lang w:val="el-GR"/>
        </w:rPr>
        <w:t xml:space="preserve"> </w:t>
      </w:r>
      <w:r>
        <w:rPr>
          <w:lang w:val="en-US"/>
        </w:rPr>
        <w:t>programme</w:t>
      </w:r>
      <w:r w:rsidRPr="00F5530D">
        <w:rPr>
          <w:lang w:val="el-GR"/>
        </w:rPr>
        <w:t xml:space="preserve"> “</w:t>
      </w:r>
      <w:r>
        <w:rPr>
          <w:lang w:val="en-US"/>
        </w:rPr>
        <w:t>Golden</w:t>
      </w:r>
      <w:r w:rsidRPr="00F5530D">
        <w:rPr>
          <w:lang w:val="el-GR"/>
        </w:rPr>
        <w:t xml:space="preserve"> </w:t>
      </w:r>
      <w:r>
        <w:rPr>
          <w:lang w:val="en-US"/>
        </w:rPr>
        <w:t>Visa</w:t>
      </w:r>
      <w:r w:rsidRPr="00F5530D">
        <w:rPr>
          <w:lang w:val="el-GR"/>
        </w:rPr>
        <w:t xml:space="preserve">”, (Το </w:t>
      </w:r>
      <w:r w:rsidRPr="00641EEE">
        <w:rPr>
          <w:lang w:val="en-US"/>
        </w:rPr>
        <w:t>success</w:t>
      </w:r>
      <w:r w:rsidRPr="00F5530D">
        <w:rPr>
          <w:lang w:val="el-GR"/>
        </w:rPr>
        <w:t xml:space="preserve"> </w:t>
      </w:r>
      <w:r w:rsidRPr="00641EEE">
        <w:rPr>
          <w:lang w:val="en-US"/>
        </w:rPr>
        <w:t>story</w:t>
      </w:r>
      <w:r w:rsidRPr="00F5530D">
        <w:rPr>
          <w:lang w:val="el-GR"/>
        </w:rPr>
        <w:t xml:space="preserve"> της Κύπρου στο πρόγραμμα «χρυσή βίζα»), </w:t>
      </w:r>
      <w:r>
        <w:rPr>
          <w:lang w:val="en-US"/>
        </w:rPr>
        <w:t>Kathimerini</w:t>
      </w:r>
      <w:r w:rsidRPr="00F5530D">
        <w:rPr>
          <w:lang w:val="el-GR"/>
        </w:rPr>
        <w:t xml:space="preserve"> </w:t>
      </w:r>
      <w:r>
        <w:rPr>
          <w:lang w:val="en-US"/>
        </w:rPr>
        <w:t>newspaper</w:t>
      </w:r>
      <w:r w:rsidRPr="00F5530D">
        <w:rPr>
          <w:lang w:val="el-GR"/>
        </w:rPr>
        <w:t xml:space="preserve">, </w:t>
      </w:r>
      <w:r>
        <w:rPr>
          <w:lang w:val="en-US"/>
        </w:rPr>
        <w:t>Nicos</w:t>
      </w:r>
      <w:r w:rsidRPr="00F5530D">
        <w:rPr>
          <w:lang w:val="el-GR"/>
        </w:rPr>
        <w:t xml:space="preserve"> </w:t>
      </w:r>
      <w:r>
        <w:rPr>
          <w:lang w:val="en-US"/>
        </w:rPr>
        <w:t>Rousanoglou</w:t>
      </w:r>
      <w:r w:rsidRPr="00F5530D">
        <w:rPr>
          <w:lang w:val="el-GR"/>
        </w:rPr>
        <w:t xml:space="preserve">, 12.5.2017, </w:t>
      </w:r>
      <w:r>
        <w:rPr>
          <w:lang w:val="en-US"/>
        </w:rPr>
        <w:t>available</w:t>
      </w:r>
      <w:r w:rsidRPr="00F5530D">
        <w:rPr>
          <w:lang w:val="el-GR"/>
        </w:rPr>
        <w:t xml:space="preserve"> </w:t>
      </w:r>
      <w:r>
        <w:rPr>
          <w:lang w:val="en-US"/>
        </w:rPr>
        <w:t>at</w:t>
      </w:r>
      <w:r w:rsidRPr="00F5530D">
        <w:rPr>
          <w:lang w:val="el-GR"/>
        </w:rPr>
        <w:t xml:space="preserve">: </w:t>
      </w:r>
      <w:hyperlink r:id="rId62" w:history="1">
        <w:r w:rsidRPr="002C611E">
          <w:rPr>
            <w:rStyle w:val="Hyperlink"/>
            <w:lang w:val="en-US"/>
          </w:rPr>
          <w:t>http</w:t>
        </w:r>
        <w:r w:rsidRPr="00F5530D">
          <w:rPr>
            <w:rStyle w:val="Hyperlink"/>
            <w:lang w:val="el-GR"/>
          </w:rPr>
          <w:t>://</w:t>
        </w:r>
        <w:r w:rsidRPr="002C611E">
          <w:rPr>
            <w:rStyle w:val="Hyperlink"/>
            <w:lang w:val="en-US"/>
          </w:rPr>
          <w:t>www</w:t>
        </w:r>
        <w:r w:rsidRPr="00F5530D">
          <w:rPr>
            <w:rStyle w:val="Hyperlink"/>
            <w:lang w:val="el-GR"/>
          </w:rPr>
          <w:t>.</w:t>
        </w:r>
        <w:r w:rsidRPr="002C611E">
          <w:rPr>
            <w:rStyle w:val="Hyperlink"/>
            <w:lang w:val="en-US"/>
          </w:rPr>
          <w:t>kathimerini</w:t>
        </w:r>
        <w:r w:rsidRPr="00F5530D">
          <w:rPr>
            <w:rStyle w:val="Hyperlink"/>
            <w:lang w:val="el-GR"/>
          </w:rPr>
          <w:t>.</w:t>
        </w:r>
        <w:r w:rsidRPr="002C611E">
          <w:rPr>
            <w:rStyle w:val="Hyperlink"/>
            <w:lang w:val="en-US"/>
          </w:rPr>
          <w:t>gr</w:t>
        </w:r>
        <w:r w:rsidRPr="00F5530D">
          <w:rPr>
            <w:rStyle w:val="Hyperlink"/>
            <w:lang w:val="el-GR"/>
          </w:rPr>
          <w:t>/909235/</w:t>
        </w:r>
        <w:r w:rsidRPr="002C611E">
          <w:rPr>
            <w:rStyle w:val="Hyperlink"/>
            <w:lang w:val="en-US"/>
          </w:rPr>
          <w:t>article</w:t>
        </w:r>
        <w:r w:rsidRPr="00F5530D">
          <w:rPr>
            <w:rStyle w:val="Hyperlink"/>
            <w:lang w:val="el-GR"/>
          </w:rPr>
          <w:t>/</w:t>
        </w:r>
        <w:r w:rsidRPr="002C611E">
          <w:rPr>
            <w:rStyle w:val="Hyperlink"/>
            <w:lang w:val="en-US"/>
          </w:rPr>
          <w:t>oikonomia</w:t>
        </w:r>
        <w:r w:rsidRPr="00F5530D">
          <w:rPr>
            <w:rStyle w:val="Hyperlink"/>
            <w:lang w:val="el-GR"/>
          </w:rPr>
          <w:t>/</w:t>
        </w:r>
        <w:r w:rsidRPr="002C611E">
          <w:rPr>
            <w:rStyle w:val="Hyperlink"/>
            <w:lang w:val="en-US"/>
          </w:rPr>
          <w:t>die</w:t>
        </w:r>
        <w:r w:rsidRPr="00F5530D">
          <w:rPr>
            <w:rStyle w:val="Hyperlink"/>
            <w:lang w:val="el-GR"/>
          </w:rPr>
          <w:t>8</w:t>
        </w:r>
        <w:r w:rsidRPr="002C611E">
          <w:rPr>
            <w:rStyle w:val="Hyperlink"/>
            <w:lang w:val="en-US"/>
          </w:rPr>
          <w:t>nhs</w:t>
        </w:r>
        <w:r w:rsidRPr="00F5530D">
          <w:rPr>
            <w:rStyle w:val="Hyperlink"/>
            <w:lang w:val="el-GR"/>
          </w:rPr>
          <w:t>-</w:t>
        </w:r>
        <w:r w:rsidRPr="002C611E">
          <w:rPr>
            <w:rStyle w:val="Hyperlink"/>
            <w:lang w:val="en-US"/>
          </w:rPr>
          <w:t>oikonomia</w:t>
        </w:r>
        <w:r w:rsidRPr="00F5530D">
          <w:rPr>
            <w:rStyle w:val="Hyperlink"/>
            <w:lang w:val="el-GR"/>
          </w:rPr>
          <w:t>/</w:t>
        </w:r>
        <w:r w:rsidRPr="002C611E">
          <w:rPr>
            <w:rStyle w:val="Hyperlink"/>
            <w:lang w:val="en-US"/>
          </w:rPr>
          <w:t>to</w:t>
        </w:r>
        <w:r w:rsidRPr="00F5530D">
          <w:rPr>
            <w:rStyle w:val="Hyperlink"/>
            <w:lang w:val="el-GR"/>
          </w:rPr>
          <w:t>-</w:t>
        </w:r>
        <w:r w:rsidRPr="002C611E">
          <w:rPr>
            <w:rStyle w:val="Hyperlink"/>
            <w:lang w:val="en-US"/>
          </w:rPr>
          <w:t>success</w:t>
        </w:r>
        <w:r w:rsidRPr="00F5530D">
          <w:rPr>
            <w:rStyle w:val="Hyperlink"/>
            <w:lang w:val="el-GR"/>
          </w:rPr>
          <w:t>-</w:t>
        </w:r>
        <w:r w:rsidRPr="002C611E">
          <w:rPr>
            <w:rStyle w:val="Hyperlink"/>
            <w:lang w:val="en-US"/>
          </w:rPr>
          <w:t>story</w:t>
        </w:r>
        <w:r w:rsidRPr="00F5530D">
          <w:rPr>
            <w:rStyle w:val="Hyperlink"/>
            <w:lang w:val="el-GR"/>
          </w:rPr>
          <w:t>-</w:t>
        </w:r>
        <w:r w:rsidRPr="002C611E">
          <w:rPr>
            <w:rStyle w:val="Hyperlink"/>
            <w:lang w:val="en-US"/>
          </w:rPr>
          <w:t>ths</w:t>
        </w:r>
        <w:r w:rsidRPr="00F5530D">
          <w:rPr>
            <w:rStyle w:val="Hyperlink"/>
            <w:lang w:val="el-GR"/>
          </w:rPr>
          <w:t>-</w:t>
        </w:r>
        <w:r w:rsidRPr="002C611E">
          <w:rPr>
            <w:rStyle w:val="Hyperlink"/>
            <w:lang w:val="en-US"/>
          </w:rPr>
          <w:t>kyproy</w:t>
        </w:r>
        <w:r w:rsidRPr="00F5530D">
          <w:rPr>
            <w:rStyle w:val="Hyperlink"/>
            <w:lang w:val="el-GR"/>
          </w:rPr>
          <w:t>-</w:t>
        </w:r>
        <w:r w:rsidRPr="002C611E">
          <w:rPr>
            <w:rStyle w:val="Hyperlink"/>
            <w:lang w:val="en-US"/>
          </w:rPr>
          <w:t>sto</w:t>
        </w:r>
        <w:r w:rsidRPr="00F5530D">
          <w:rPr>
            <w:rStyle w:val="Hyperlink"/>
            <w:lang w:val="el-GR"/>
          </w:rPr>
          <w:t>-</w:t>
        </w:r>
        <w:r w:rsidRPr="002C611E">
          <w:rPr>
            <w:rStyle w:val="Hyperlink"/>
            <w:lang w:val="en-US"/>
          </w:rPr>
          <w:t>programma</w:t>
        </w:r>
        <w:r w:rsidRPr="00F5530D">
          <w:rPr>
            <w:rStyle w:val="Hyperlink"/>
            <w:lang w:val="el-GR"/>
          </w:rPr>
          <w:t>-</w:t>
        </w:r>
        <w:r w:rsidRPr="002C611E">
          <w:rPr>
            <w:rStyle w:val="Hyperlink"/>
            <w:lang w:val="en-US"/>
          </w:rPr>
          <w:t>xrysh</w:t>
        </w:r>
        <w:r w:rsidRPr="00F5530D">
          <w:rPr>
            <w:rStyle w:val="Hyperlink"/>
            <w:lang w:val="el-GR"/>
          </w:rPr>
          <w:t>-</w:t>
        </w:r>
        <w:r w:rsidRPr="002C611E">
          <w:rPr>
            <w:rStyle w:val="Hyperlink"/>
            <w:lang w:val="en-US"/>
          </w:rPr>
          <w:t>viza</w:t>
        </w:r>
      </w:hyperlink>
      <w:r w:rsidRPr="00F5530D">
        <w:rPr>
          <w:lang w:val="el-GR"/>
        </w:rPr>
        <w:t xml:space="preserve"> </w:t>
      </w:r>
      <w:r>
        <w:rPr>
          <w:lang w:val="en-US"/>
        </w:rPr>
        <w:t>and</w:t>
      </w:r>
      <w:r w:rsidRPr="00F5530D">
        <w:rPr>
          <w:lang w:val="el-GR"/>
        </w:rPr>
        <w:t xml:space="preserve"> “</w:t>
      </w:r>
      <w:r w:rsidRPr="009A0508">
        <w:rPr>
          <w:lang w:val="en-US"/>
        </w:rPr>
        <w:t>MPs</w:t>
      </w:r>
      <w:r w:rsidRPr="00F5530D">
        <w:rPr>
          <w:lang w:val="el-GR"/>
        </w:rPr>
        <w:t xml:space="preserve"> </w:t>
      </w:r>
      <w:r w:rsidRPr="009A0508">
        <w:rPr>
          <w:lang w:val="en-US"/>
        </w:rPr>
        <w:t>seek</w:t>
      </w:r>
      <w:r w:rsidRPr="00F5530D">
        <w:rPr>
          <w:lang w:val="el-GR"/>
        </w:rPr>
        <w:t xml:space="preserve"> </w:t>
      </w:r>
      <w:r w:rsidRPr="009A0508">
        <w:rPr>
          <w:lang w:val="en-US"/>
        </w:rPr>
        <w:t>greater</w:t>
      </w:r>
      <w:r w:rsidRPr="00F5530D">
        <w:rPr>
          <w:lang w:val="el-GR"/>
        </w:rPr>
        <w:t xml:space="preserve"> </w:t>
      </w:r>
      <w:r w:rsidRPr="009A0508">
        <w:rPr>
          <w:lang w:val="en-US"/>
        </w:rPr>
        <w:t>transparency</w:t>
      </w:r>
      <w:r w:rsidRPr="00F5530D">
        <w:rPr>
          <w:lang w:val="el-GR"/>
        </w:rPr>
        <w:t xml:space="preserve"> </w:t>
      </w:r>
      <w:r w:rsidRPr="009A0508">
        <w:rPr>
          <w:lang w:val="en-US"/>
        </w:rPr>
        <w:t>on</w:t>
      </w:r>
      <w:r w:rsidRPr="00F5530D">
        <w:rPr>
          <w:lang w:val="el-GR"/>
        </w:rPr>
        <w:t xml:space="preserve"> </w:t>
      </w:r>
      <w:r w:rsidRPr="009A0508">
        <w:rPr>
          <w:lang w:val="en-US"/>
        </w:rPr>
        <w:t>sale</w:t>
      </w:r>
      <w:r w:rsidRPr="00F5530D">
        <w:rPr>
          <w:lang w:val="el-GR"/>
        </w:rPr>
        <w:t xml:space="preserve"> </w:t>
      </w:r>
      <w:r w:rsidRPr="009A0508">
        <w:rPr>
          <w:lang w:val="en-US"/>
        </w:rPr>
        <w:t>of</w:t>
      </w:r>
      <w:r w:rsidRPr="00F5530D">
        <w:rPr>
          <w:lang w:val="el-GR"/>
        </w:rPr>
        <w:t xml:space="preserve"> </w:t>
      </w:r>
      <w:r w:rsidRPr="009A0508">
        <w:rPr>
          <w:lang w:val="en-US"/>
        </w:rPr>
        <w:t>passports</w:t>
      </w:r>
      <w:r w:rsidRPr="00F5530D">
        <w:rPr>
          <w:lang w:val="el-GR"/>
        </w:rPr>
        <w:t xml:space="preserve">”, </w:t>
      </w:r>
      <w:r>
        <w:rPr>
          <w:lang w:val="en-US"/>
        </w:rPr>
        <w:t>Cyprus</w:t>
      </w:r>
      <w:r w:rsidRPr="00F5530D">
        <w:rPr>
          <w:lang w:val="el-GR"/>
        </w:rPr>
        <w:t xml:space="preserve"> </w:t>
      </w:r>
      <w:r>
        <w:rPr>
          <w:lang w:val="en-US"/>
        </w:rPr>
        <w:t>Mail</w:t>
      </w:r>
      <w:r w:rsidRPr="00F5530D">
        <w:rPr>
          <w:lang w:val="el-GR"/>
        </w:rPr>
        <w:t xml:space="preserve"> </w:t>
      </w:r>
      <w:r>
        <w:rPr>
          <w:lang w:val="en-US"/>
        </w:rPr>
        <w:t>online</w:t>
      </w:r>
      <w:r w:rsidRPr="00F5530D">
        <w:rPr>
          <w:lang w:val="el-GR"/>
        </w:rPr>
        <w:t xml:space="preserve">, </w:t>
      </w:r>
      <w:r>
        <w:rPr>
          <w:lang w:val="en-US"/>
        </w:rPr>
        <w:t>Elias</w:t>
      </w:r>
      <w:r w:rsidRPr="00F5530D">
        <w:rPr>
          <w:lang w:val="el-GR"/>
        </w:rPr>
        <w:t xml:space="preserve"> </w:t>
      </w:r>
      <w:r>
        <w:rPr>
          <w:lang w:val="en-US"/>
        </w:rPr>
        <w:t>Hazou</w:t>
      </w:r>
      <w:r w:rsidRPr="00F5530D">
        <w:rPr>
          <w:lang w:val="el-GR"/>
        </w:rPr>
        <w:t xml:space="preserve">, 26.2.2018, </w:t>
      </w:r>
      <w:r>
        <w:rPr>
          <w:lang w:val="en-US"/>
        </w:rPr>
        <w:t>available</w:t>
      </w:r>
      <w:r w:rsidRPr="00F5530D">
        <w:rPr>
          <w:lang w:val="el-GR"/>
        </w:rPr>
        <w:t xml:space="preserve"> </w:t>
      </w:r>
      <w:r>
        <w:rPr>
          <w:lang w:val="en-US"/>
        </w:rPr>
        <w:t>at</w:t>
      </w:r>
      <w:r w:rsidRPr="00F5530D">
        <w:rPr>
          <w:lang w:val="el-GR"/>
        </w:rPr>
        <w:t xml:space="preserve">: </w:t>
      </w:r>
      <w:hyperlink r:id="rId63" w:history="1">
        <w:r w:rsidRPr="004152AB">
          <w:rPr>
            <w:rStyle w:val="Hyperlink"/>
            <w:lang w:val="en-US"/>
          </w:rPr>
          <w:t>http</w:t>
        </w:r>
        <w:r w:rsidRPr="00F5530D">
          <w:rPr>
            <w:rStyle w:val="Hyperlink"/>
            <w:lang w:val="el-GR"/>
          </w:rPr>
          <w:t>://</w:t>
        </w:r>
        <w:r w:rsidRPr="004152AB">
          <w:rPr>
            <w:rStyle w:val="Hyperlink"/>
            <w:lang w:val="en-US"/>
          </w:rPr>
          <w:t>cyprus</w:t>
        </w:r>
        <w:r w:rsidRPr="00F5530D">
          <w:rPr>
            <w:rStyle w:val="Hyperlink"/>
            <w:lang w:val="el-GR"/>
          </w:rPr>
          <w:t>-</w:t>
        </w:r>
        <w:r w:rsidRPr="004152AB">
          <w:rPr>
            <w:rStyle w:val="Hyperlink"/>
            <w:lang w:val="en-US"/>
          </w:rPr>
          <w:t>mail</w:t>
        </w:r>
        <w:r w:rsidRPr="00F5530D">
          <w:rPr>
            <w:rStyle w:val="Hyperlink"/>
            <w:lang w:val="el-GR"/>
          </w:rPr>
          <w:t>.</w:t>
        </w:r>
        <w:r w:rsidRPr="004152AB">
          <w:rPr>
            <w:rStyle w:val="Hyperlink"/>
            <w:lang w:val="en-US"/>
          </w:rPr>
          <w:t>com</w:t>
        </w:r>
        <w:r w:rsidRPr="00F5530D">
          <w:rPr>
            <w:rStyle w:val="Hyperlink"/>
            <w:lang w:val="el-GR"/>
          </w:rPr>
          <w:t>/2018/02/26/</w:t>
        </w:r>
        <w:r w:rsidRPr="004152AB">
          <w:rPr>
            <w:rStyle w:val="Hyperlink"/>
            <w:lang w:val="en-US"/>
          </w:rPr>
          <w:t>mps</w:t>
        </w:r>
        <w:r w:rsidRPr="00F5530D">
          <w:rPr>
            <w:rStyle w:val="Hyperlink"/>
            <w:lang w:val="el-GR"/>
          </w:rPr>
          <w:t>-</w:t>
        </w:r>
        <w:r w:rsidRPr="004152AB">
          <w:rPr>
            <w:rStyle w:val="Hyperlink"/>
            <w:lang w:val="en-US"/>
          </w:rPr>
          <w:t>seek</w:t>
        </w:r>
        <w:r w:rsidRPr="00F5530D">
          <w:rPr>
            <w:rStyle w:val="Hyperlink"/>
            <w:lang w:val="el-GR"/>
          </w:rPr>
          <w:t>-</w:t>
        </w:r>
        <w:r w:rsidRPr="004152AB">
          <w:rPr>
            <w:rStyle w:val="Hyperlink"/>
            <w:lang w:val="en-US"/>
          </w:rPr>
          <w:t>greater</w:t>
        </w:r>
        <w:r w:rsidRPr="00F5530D">
          <w:rPr>
            <w:rStyle w:val="Hyperlink"/>
            <w:lang w:val="el-GR"/>
          </w:rPr>
          <w:t>-</w:t>
        </w:r>
        <w:r w:rsidRPr="004152AB">
          <w:rPr>
            <w:rStyle w:val="Hyperlink"/>
            <w:lang w:val="en-US"/>
          </w:rPr>
          <w:t>transparency</w:t>
        </w:r>
        <w:r w:rsidRPr="00F5530D">
          <w:rPr>
            <w:rStyle w:val="Hyperlink"/>
            <w:lang w:val="el-GR"/>
          </w:rPr>
          <w:t>-</w:t>
        </w:r>
        <w:r w:rsidRPr="004152AB">
          <w:rPr>
            <w:rStyle w:val="Hyperlink"/>
            <w:lang w:val="en-US"/>
          </w:rPr>
          <w:t>sale</w:t>
        </w:r>
        <w:r w:rsidRPr="00F5530D">
          <w:rPr>
            <w:rStyle w:val="Hyperlink"/>
            <w:lang w:val="el-GR"/>
          </w:rPr>
          <w:t>-</w:t>
        </w:r>
        <w:r w:rsidRPr="004152AB">
          <w:rPr>
            <w:rStyle w:val="Hyperlink"/>
            <w:lang w:val="en-US"/>
          </w:rPr>
          <w:t>passports</w:t>
        </w:r>
        <w:r w:rsidRPr="00F5530D">
          <w:rPr>
            <w:rStyle w:val="Hyperlink"/>
            <w:lang w:val="el-GR"/>
          </w:rPr>
          <w:t>/</w:t>
        </w:r>
      </w:hyperlink>
    </w:p>
  </w:footnote>
  <w:footnote w:id="110">
    <w:p w14:paraId="2F755EC0" w14:textId="136A4672" w:rsidR="004A0130" w:rsidRPr="007660C3" w:rsidRDefault="004A0130" w:rsidP="00023C9A">
      <w:pPr>
        <w:pStyle w:val="FootnoteText"/>
        <w:rPr>
          <w:lang w:val="en-US"/>
        </w:rPr>
      </w:pPr>
      <w:r>
        <w:rPr>
          <w:rStyle w:val="FootnoteReference"/>
        </w:rPr>
        <w:footnoteRef/>
      </w:r>
      <w:r>
        <w:t xml:space="preserve"> Council of Ministers’ Decision </w:t>
      </w:r>
      <w:r w:rsidRPr="00D2146C">
        <w:rPr>
          <w:lang w:val="en-US"/>
        </w:rPr>
        <w:t>906/2018</w:t>
      </w:r>
      <w:r>
        <w:rPr>
          <w:lang w:val="en-US"/>
        </w:rPr>
        <w:t>, dated 21.5.2018; Granting of Cypriot Citizenship to non-Cypriot investors/businessmen under the naturalization by exception Scheme on the basis of subsection (2) of section 111A of the Civil Registry Laws of 2002-2015.</w:t>
      </w:r>
    </w:p>
  </w:footnote>
  <w:footnote w:id="111">
    <w:p w14:paraId="38CFE94B" w14:textId="793A2FFF" w:rsidR="004A0130" w:rsidRPr="00582C72" w:rsidRDefault="004A0130" w:rsidP="00957A13">
      <w:pPr>
        <w:pStyle w:val="FootnoteText"/>
        <w:rPr>
          <w:bCs/>
          <w:lang w:val="el-GR"/>
        </w:rPr>
      </w:pPr>
      <w:r>
        <w:rPr>
          <w:rStyle w:val="FootnoteReference"/>
        </w:rPr>
        <w:footnoteRef/>
      </w:r>
      <w:r w:rsidRPr="00582C72">
        <w:rPr>
          <w:lang w:val="el-GR"/>
        </w:rPr>
        <w:t xml:space="preserve"> </w:t>
      </w:r>
      <w:r>
        <w:t>Council</w:t>
      </w:r>
      <w:r w:rsidRPr="00582C72">
        <w:rPr>
          <w:lang w:val="el-GR"/>
        </w:rPr>
        <w:t xml:space="preserve"> </w:t>
      </w:r>
      <w:r>
        <w:t>of</w:t>
      </w:r>
      <w:r w:rsidRPr="00582C72">
        <w:rPr>
          <w:lang w:val="el-GR"/>
        </w:rPr>
        <w:t xml:space="preserve"> </w:t>
      </w:r>
      <w:r>
        <w:t>Ministers</w:t>
      </w:r>
      <w:r w:rsidRPr="00582C72">
        <w:rPr>
          <w:lang w:val="el-GR"/>
        </w:rPr>
        <w:t xml:space="preserve">’ </w:t>
      </w:r>
      <w:r>
        <w:rPr>
          <w:lang w:val="en-US"/>
        </w:rPr>
        <w:t>Decision</w:t>
      </w:r>
      <w:r w:rsidRPr="00582C72">
        <w:rPr>
          <w:lang w:val="el-GR"/>
        </w:rPr>
        <w:t xml:space="preserve"> 84.068 </w:t>
      </w:r>
      <w:r>
        <w:rPr>
          <w:lang w:val="en-US"/>
        </w:rPr>
        <w:t>dated</w:t>
      </w:r>
      <w:r w:rsidRPr="00582C72">
        <w:rPr>
          <w:lang w:val="el-GR"/>
        </w:rPr>
        <w:t xml:space="preserve"> 9.1.2018</w:t>
      </w:r>
      <w:r>
        <w:t>.</w:t>
      </w:r>
      <w:r w:rsidRPr="00582C72">
        <w:rPr>
          <w:lang w:val="el-GR"/>
        </w:rPr>
        <w:t xml:space="preserve"> </w:t>
      </w:r>
    </w:p>
  </w:footnote>
  <w:footnote w:id="112">
    <w:p w14:paraId="682F1446" w14:textId="6385012E" w:rsidR="004A0130" w:rsidRPr="007660C3" w:rsidRDefault="004A0130" w:rsidP="0024250E">
      <w:pPr>
        <w:pStyle w:val="FootnoteText"/>
        <w:rPr>
          <w:lang w:val="en-US"/>
        </w:rPr>
      </w:pPr>
      <w:r>
        <w:rPr>
          <w:rStyle w:val="FootnoteReference"/>
        </w:rPr>
        <w:footnoteRef/>
      </w:r>
      <w:r>
        <w:t xml:space="preserve"> Council of Ministers’ Decision </w:t>
      </w:r>
      <w:r w:rsidRPr="00D2146C">
        <w:rPr>
          <w:lang w:val="en-US"/>
        </w:rPr>
        <w:t>906/2018</w:t>
      </w:r>
      <w:r>
        <w:rPr>
          <w:lang w:val="en-US"/>
        </w:rPr>
        <w:t>, dated 21.5.2018; Granting of Cypriot Citizenship to non-Cypriot investors/businessmen under the naturalization by exception Scheme on the basis of subsection (2) of section 111A of the Civil Registry Laws of 2002-2015.</w:t>
      </w:r>
    </w:p>
  </w:footnote>
  <w:footnote w:id="113">
    <w:p w14:paraId="6F6A0A4B" w14:textId="77777777" w:rsidR="004A0130" w:rsidRPr="003C436D" w:rsidRDefault="004A0130" w:rsidP="004A0130">
      <w:pPr>
        <w:pStyle w:val="FootnoteText"/>
        <w:rPr>
          <w:bCs/>
          <w:szCs w:val="18"/>
          <w:lang w:val="en-US"/>
        </w:rPr>
      </w:pPr>
      <w:r w:rsidRPr="003C436D">
        <w:rPr>
          <w:rStyle w:val="FootnoteReference"/>
          <w:szCs w:val="18"/>
        </w:rPr>
        <w:footnoteRef/>
      </w:r>
      <w:r w:rsidRPr="003C436D">
        <w:rPr>
          <w:szCs w:val="18"/>
        </w:rPr>
        <w:t xml:space="preserve"> Aliens and Immigration Regulations of 1972 to 2013 </w:t>
      </w:r>
      <w:r w:rsidRPr="003C436D">
        <w:rPr>
          <w:bCs/>
          <w:szCs w:val="18"/>
          <w:lang w:val="en-US"/>
        </w:rPr>
        <w:t>(</w:t>
      </w:r>
      <w:proofErr w:type="spellStart"/>
      <w:r w:rsidRPr="003C436D">
        <w:rPr>
          <w:bCs/>
          <w:i/>
          <w:szCs w:val="18"/>
          <w:lang w:val="en-US"/>
        </w:rPr>
        <w:t>Οι</w:t>
      </w:r>
      <w:proofErr w:type="spellEnd"/>
      <w:r w:rsidRPr="003C436D">
        <w:rPr>
          <w:bCs/>
          <w:i/>
          <w:szCs w:val="18"/>
          <w:lang w:val="en-US"/>
        </w:rPr>
        <w:t xml:space="preserve"> π</w:t>
      </w:r>
      <w:proofErr w:type="spellStart"/>
      <w:r w:rsidRPr="003C436D">
        <w:rPr>
          <w:bCs/>
          <w:i/>
          <w:szCs w:val="18"/>
          <w:lang w:val="en-US"/>
        </w:rPr>
        <w:t>ερι</w:t>
      </w:r>
      <w:proofErr w:type="spellEnd"/>
      <w:r w:rsidRPr="003C436D">
        <w:rPr>
          <w:bCs/>
          <w:i/>
          <w:szCs w:val="18"/>
          <w:lang w:val="en-US"/>
        </w:rPr>
        <w:t xml:space="preserve">́ </w:t>
      </w:r>
      <w:proofErr w:type="spellStart"/>
      <w:r w:rsidRPr="003C436D">
        <w:rPr>
          <w:bCs/>
          <w:i/>
          <w:szCs w:val="18"/>
          <w:lang w:val="en-US"/>
        </w:rPr>
        <w:t>Αλλοδ</w:t>
      </w:r>
      <w:proofErr w:type="spellEnd"/>
      <w:r w:rsidRPr="003C436D">
        <w:rPr>
          <w:bCs/>
          <w:i/>
          <w:szCs w:val="18"/>
          <w:lang w:val="en-US"/>
        </w:rPr>
        <w:t xml:space="preserve">απών και </w:t>
      </w:r>
      <w:proofErr w:type="spellStart"/>
      <w:r w:rsidRPr="003C436D">
        <w:rPr>
          <w:bCs/>
          <w:i/>
          <w:szCs w:val="18"/>
          <w:lang w:val="en-US"/>
        </w:rPr>
        <w:t>Μετ</w:t>
      </w:r>
      <w:proofErr w:type="spellEnd"/>
      <w:r w:rsidRPr="003C436D">
        <w:rPr>
          <w:bCs/>
          <w:i/>
          <w:szCs w:val="18"/>
          <w:lang w:val="en-US"/>
        </w:rPr>
        <w:t>αναστεύσεως Κα</w:t>
      </w:r>
      <w:proofErr w:type="spellStart"/>
      <w:r w:rsidRPr="003C436D">
        <w:rPr>
          <w:bCs/>
          <w:i/>
          <w:szCs w:val="18"/>
          <w:lang w:val="en-US"/>
        </w:rPr>
        <w:t>νονισμοι</w:t>
      </w:r>
      <w:proofErr w:type="spellEnd"/>
      <w:r w:rsidRPr="003C436D">
        <w:rPr>
          <w:bCs/>
          <w:i/>
          <w:szCs w:val="18"/>
          <w:lang w:val="en-US"/>
        </w:rPr>
        <w:t xml:space="preserve">́ </w:t>
      </w:r>
      <w:proofErr w:type="spellStart"/>
      <w:r w:rsidRPr="003C436D">
        <w:rPr>
          <w:bCs/>
          <w:i/>
          <w:szCs w:val="18"/>
          <w:lang w:val="en-US"/>
        </w:rPr>
        <w:t>του</w:t>
      </w:r>
      <w:proofErr w:type="spellEnd"/>
      <w:r w:rsidRPr="003C436D">
        <w:rPr>
          <w:bCs/>
          <w:i/>
          <w:szCs w:val="18"/>
          <w:lang w:val="en-US"/>
        </w:rPr>
        <w:t xml:space="preserve"> 1972 </w:t>
      </w:r>
      <w:proofErr w:type="spellStart"/>
      <w:r w:rsidRPr="003C436D">
        <w:rPr>
          <w:bCs/>
          <w:i/>
          <w:szCs w:val="18"/>
          <w:lang w:val="en-US"/>
        </w:rPr>
        <w:t>μέχρι</w:t>
      </w:r>
      <w:proofErr w:type="spellEnd"/>
      <w:r w:rsidRPr="003C436D">
        <w:rPr>
          <w:bCs/>
          <w:i/>
          <w:szCs w:val="18"/>
          <w:lang w:val="en-US"/>
        </w:rPr>
        <w:t xml:space="preserve"> 2013</w:t>
      </w:r>
      <w:r w:rsidRPr="003C436D">
        <w:rPr>
          <w:bCs/>
          <w:szCs w:val="18"/>
          <w:lang w:val="en-US"/>
        </w:rPr>
        <w:t xml:space="preserve">), O.G, Par III(I), </w:t>
      </w:r>
      <w:r w:rsidRPr="003C436D">
        <w:rPr>
          <w:bCs/>
          <w:iCs/>
          <w:szCs w:val="18"/>
          <w:lang w:val="en-US"/>
        </w:rPr>
        <w:t>22/12/1972</w:t>
      </w:r>
      <w:r w:rsidRPr="003C436D">
        <w:rPr>
          <w:bCs/>
          <w:szCs w:val="18"/>
          <w:lang w:val="en-US"/>
        </w:rPr>
        <w:t xml:space="preserve">, as amended, available at: </w:t>
      </w:r>
      <w:hyperlink r:id="rId64" w:history="1">
        <w:r w:rsidRPr="003C436D">
          <w:rPr>
            <w:rStyle w:val="Hyperlink"/>
            <w:szCs w:val="18"/>
          </w:rPr>
          <w:t>http://www.moi.gov.cy/moi/CRMD/crmd.nsf/page10_2_gr/page10_2_gr?OpenDocument</w:t>
        </w:r>
      </w:hyperlink>
      <w:r w:rsidRPr="003C436D">
        <w:rPr>
          <w:rStyle w:val="Hyperlink"/>
          <w:szCs w:val="18"/>
        </w:rPr>
        <w:t xml:space="preserve">. </w:t>
      </w:r>
      <w:r w:rsidRPr="003C436D">
        <w:rPr>
          <w:rStyle w:val="Hyperlink"/>
          <w:color w:val="auto"/>
          <w:szCs w:val="18"/>
          <w:u w:val="none"/>
        </w:rPr>
        <w:t>The Regulations were originally adopted in 1972 and last amended in 2013.</w:t>
      </w:r>
      <w:r w:rsidRPr="003C436D">
        <w:rPr>
          <w:szCs w:val="18"/>
        </w:rPr>
        <w:t xml:space="preserve"> </w:t>
      </w:r>
    </w:p>
  </w:footnote>
  <w:footnote w:id="114">
    <w:p w14:paraId="5219CCB7" w14:textId="77777777" w:rsidR="004A0130" w:rsidRPr="003C436D" w:rsidRDefault="004A0130" w:rsidP="004A0130">
      <w:pPr>
        <w:pStyle w:val="FootnoteText"/>
        <w:rPr>
          <w:bCs/>
          <w:szCs w:val="18"/>
          <w:lang w:val="en-US"/>
        </w:rPr>
      </w:pPr>
      <w:r w:rsidRPr="003C436D">
        <w:rPr>
          <w:rStyle w:val="FootnoteReference"/>
          <w:szCs w:val="18"/>
        </w:rPr>
        <w:footnoteRef/>
      </w:r>
      <w:r w:rsidRPr="003C436D">
        <w:rPr>
          <w:szCs w:val="18"/>
        </w:rPr>
        <w:t xml:space="preserve"> Aliens and Immigration Regulations of 1972 to 2013</w:t>
      </w:r>
      <w:r>
        <w:rPr>
          <w:szCs w:val="18"/>
        </w:rPr>
        <w:t>.</w:t>
      </w:r>
      <w:r w:rsidRPr="003C436D">
        <w:rPr>
          <w:szCs w:val="18"/>
        </w:rPr>
        <w:t xml:space="preserve"> </w:t>
      </w:r>
    </w:p>
  </w:footnote>
  <w:footnote w:id="115">
    <w:p w14:paraId="42CF70DB" w14:textId="77777777" w:rsidR="004A0130" w:rsidRPr="003C436D" w:rsidRDefault="004A0130" w:rsidP="004A0130">
      <w:pPr>
        <w:pStyle w:val="FootnoteText"/>
        <w:rPr>
          <w:bCs/>
          <w:szCs w:val="18"/>
          <w:lang w:val="en-US"/>
        </w:rPr>
      </w:pPr>
      <w:r w:rsidRPr="003C436D">
        <w:rPr>
          <w:rStyle w:val="FootnoteReference"/>
          <w:szCs w:val="18"/>
        </w:rPr>
        <w:footnoteRef/>
      </w:r>
      <w:r w:rsidRPr="003C436D">
        <w:rPr>
          <w:szCs w:val="18"/>
        </w:rPr>
        <w:t xml:space="preserve"> Aliens and Immigration Regulations of 1972 to 2013.</w:t>
      </w:r>
    </w:p>
  </w:footnote>
  <w:footnote w:id="116">
    <w:p w14:paraId="2B295C60"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Aliens and Immigration Law, Cap. 105, (</w:t>
      </w:r>
      <w:r w:rsidRPr="003C436D">
        <w:rPr>
          <w:i/>
          <w:szCs w:val="18"/>
          <w:lang w:val="el-GR"/>
        </w:rPr>
        <w:t>Ο</w:t>
      </w:r>
      <w:r w:rsidRPr="003C436D">
        <w:rPr>
          <w:i/>
          <w:szCs w:val="18"/>
          <w:lang w:val="en-US"/>
        </w:rPr>
        <w:t xml:space="preserve"> </w:t>
      </w:r>
      <w:r w:rsidRPr="003C436D">
        <w:rPr>
          <w:i/>
          <w:szCs w:val="18"/>
          <w:lang w:val="el-GR"/>
        </w:rPr>
        <w:t>περί</w:t>
      </w:r>
      <w:r w:rsidRPr="003C436D">
        <w:rPr>
          <w:i/>
          <w:szCs w:val="18"/>
          <w:lang w:val="en-US"/>
        </w:rPr>
        <w:t xml:space="preserve"> </w:t>
      </w:r>
      <w:r w:rsidRPr="003C436D">
        <w:rPr>
          <w:i/>
          <w:szCs w:val="18"/>
          <w:lang w:val="el-GR"/>
        </w:rPr>
        <w:t>Αλλοδαπών</w:t>
      </w:r>
      <w:r w:rsidRPr="003C436D">
        <w:rPr>
          <w:i/>
          <w:szCs w:val="18"/>
          <w:lang w:val="en-US"/>
        </w:rPr>
        <w:t xml:space="preserve"> </w:t>
      </w:r>
      <w:r w:rsidRPr="003C436D">
        <w:rPr>
          <w:i/>
          <w:szCs w:val="18"/>
          <w:lang w:val="el-GR"/>
        </w:rPr>
        <w:t>και</w:t>
      </w:r>
      <w:r w:rsidRPr="003C436D">
        <w:rPr>
          <w:i/>
          <w:szCs w:val="18"/>
          <w:lang w:val="en-US"/>
        </w:rPr>
        <w:t xml:space="preserve"> </w:t>
      </w:r>
      <w:r w:rsidRPr="003C436D">
        <w:rPr>
          <w:i/>
          <w:szCs w:val="18"/>
          <w:lang w:val="el-GR"/>
        </w:rPr>
        <w:t>Μεταναστέυσεως</w:t>
      </w:r>
      <w:r w:rsidRPr="003C436D">
        <w:rPr>
          <w:i/>
          <w:szCs w:val="18"/>
          <w:lang w:val="en-US"/>
        </w:rPr>
        <w:t xml:space="preserve"> </w:t>
      </w:r>
      <w:r w:rsidRPr="003C436D">
        <w:rPr>
          <w:i/>
          <w:szCs w:val="18"/>
          <w:lang w:val="el-GR"/>
        </w:rPr>
        <w:t>Νόμος</w:t>
      </w:r>
      <w:r w:rsidRPr="003C436D">
        <w:rPr>
          <w:i/>
          <w:szCs w:val="18"/>
          <w:lang w:val="en-US"/>
        </w:rPr>
        <w:t xml:space="preserve">, </w:t>
      </w:r>
      <w:r w:rsidRPr="003C436D">
        <w:rPr>
          <w:i/>
          <w:szCs w:val="18"/>
          <w:lang w:val="el-GR"/>
        </w:rPr>
        <w:t>Κεφ</w:t>
      </w:r>
      <w:r w:rsidRPr="003C436D">
        <w:rPr>
          <w:i/>
          <w:szCs w:val="18"/>
          <w:lang w:val="en-US"/>
        </w:rPr>
        <w:t>. 105</w:t>
      </w:r>
      <w:r w:rsidRPr="003C436D">
        <w:rPr>
          <w:szCs w:val="18"/>
          <w:lang w:val="en-US"/>
        </w:rPr>
        <w:t>), OG Par.1(</w:t>
      </w:r>
      <w:proofErr w:type="spellStart"/>
      <w:r w:rsidRPr="003C436D">
        <w:rPr>
          <w:szCs w:val="18"/>
          <w:lang w:val="en-US"/>
        </w:rPr>
        <w:t>i</w:t>
      </w:r>
      <w:proofErr w:type="spellEnd"/>
      <w:r w:rsidRPr="003C436D">
        <w:rPr>
          <w:szCs w:val="18"/>
          <w:lang w:val="en-US"/>
        </w:rPr>
        <w:t xml:space="preserve">), No. 918, 28.1.1972, available at: </w:t>
      </w:r>
      <w:hyperlink r:id="rId65" w:history="1">
        <w:r w:rsidRPr="003C436D">
          <w:rPr>
            <w:rStyle w:val="Hyperlink"/>
            <w:szCs w:val="18"/>
            <w:lang w:val="en-US"/>
          </w:rPr>
          <w:t>http://www.cylaw.org/nomoi/enop/non-ind/0_105/full.html</w:t>
        </w:r>
      </w:hyperlink>
      <w:r>
        <w:rPr>
          <w:szCs w:val="18"/>
          <w:lang w:val="en-US"/>
        </w:rPr>
        <w:t>.</w:t>
      </w:r>
    </w:p>
  </w:footnote>
  <w:footnote w:id="117">
    <w:p w14:paraId="6CC9880B" w14:textId="77777777" w:rsidR="004A0130" w:rsidRPr="00360A25" w:rsidRDefault="004A0130" w:rsidP="004A0130">
      <w:pPr>
        <w:pStyle w:val="FootnoteText"/>
        <w:rPr>
          <w:bCs/>
          <w:szCs w:val="18"/>
        </w:rPr>
      </w:pPr>
      <w:r w:rsidRPr="003C436D">
        <w:rPr>
          <w:rStyle w:val="FootnoteReference"/>
          <w:szCs w:val="18"/>
        </w:rPr>
        <w:footnoteRef/>
      </w:r>
      <w:r w:rsidRPr="003C436D">
        <w:rPr>
          <w:szCs w:val="18"/>
          <w:lang w:val="el-GR"/>
        </w:rPr>
        <w:t xml:space="preserve"> </w:t>
      </w:r>
      <w:r w:rsidRPr="003C436D">
        <w:rPr>
          <w:szCs w:val="18"/>
        </w:rPr>
        <w:t>Council</w:t>
      </w:r>
      <w:r w:rsidRPr="003C436D">
        <w:rPr>
          <w:szCs w:val="18"/>
          <w:lang w:val="el-GR"/>
        </w:rPr>
        <w:t xml:space="preserve"> </w:t>
      </w:r>
      <w:r w:rsidRPr="003C436D">
        <w:rPr>
          <w:szCs w:val="18"/>
        </w:rPr>
        <w:t>of</w:t>
      </w:r>
      <w:r w:rsidRPr="003C436D">
        <w:rPr>
          <w:szCs w:val="18"/>
          <w:lang w:val="el-GR"/>
        </w:rPr>
        <w:t xml:space="preserve"> </w:t>
      </w:r>
      <w:r w:rsidRPr="003C436D">
        <w:rPr>
          <w:szCs w:val="18"/>
        </w:rPr>
        <w:t>Ministers</w:t>
      </w:r>
      <w:r w:rsidRPr="003C436D">
        <w:rPr>
          <w:szCs w:val="18"/>
          <w:lang w:val="el-GR"/>
        </w:rPr>
        <w:t xml:space="preserve">’ </w:t>
      </w:r>
      <w:r w:rsidRPr="003C436D">
        <w:rPr>
          <w:szCs w:val="18"/>
          <w:lang w:val="en-US"/>
        </w:rPr>
        <w:t>Decision</w:t>
      </w:r>
      <w:r w:rsidRPr="003C436D">
        <w:rPr>
          <w:szCs w:val="18"/>
          <w:lang w:val="el-GR"/>
        </w:rPr>
        <w:t xml:space="preserve"> 81.292 </w:t>
      </w:r>
      <w:r w:rsidRPr="003C436D">
        <w:rPr>
          <w:szCs w:val="18"/>
          <w:lang w:val="en-US"/>
        </w:rPr>
        <w:t>dated</w:t>
      </w:r>
      <w:r w:rsidRPr="003C436D">
        <w:rPr>
          <w:szCs w:val="18"/>
          <w:lang w:val="el-GR"/>
        </w:rPr>
        <w:t xml:space="preserve"> 13.9.2016, (</w:t>
      </w:r>
      <w:r w:rsidRPr="003C436D">
        <w:rPr>
          <w:i/>
          <w:szCs w:val="18"/>
          <w:lang w:val="el-GR"/>
        </w:rPr>
        <w:t xml:space="preserve">Απόφαση Υπουργικού Συμβουλίου αρ. </w:t>
      </w:r>
      <w:r w:rsidRPr="003C436D">
        <w:rPr>
          <w:i/>
          <w:szCs w:val="18"/>
          <w:lang w:val="el-GR"/>
        </w:rPr>
        <w:t xml:space="preserve">81.292 ημερομηνίας 13.9.2016, </w:t>
      </w:r>
      <w:r w:rsidRPr="003C436D">
        <w:rPr>
          <w:bCs/>
          <w:i/>
          <w:szCs w:val="18"/>
          <w:lang w:val="el-GR"/>
        </w:rPr>
        <w:t>Παραχώρηση της κυπριακής υπηκοότητας με κατ ́εξαίρεση πολιτογράφηση σε μη Κύπριους επενδυτές/επιχειρηματίες στη βάση του εδαφίου (2) του άρθρου 111Α του περί Αρχείου Πληθυσμού Νόμου 141(Ι)/2002 και παραχώρηση της κυπριακής υπηκοότητας με κατ ́ εξαίρεση πολιτογράφηση στα μέλη οικογένειας επιχειρηματία/επενδυτή/τριας πολιτογραφηθέντος βάσει Απόφασης του Υπουργικού Συμβουλίου</w:t>
      </w:r>
      <w:r w:rsidRPr="003C436D">
        <w:rPr>
          <w:bCs/>
          <w:szCs w:val="18"/>
          <w:lang w:val="el-GR"/>
        </w:rPr>
        <w:t>)</w:t>
      </w:r>
      <w:r w:rsidRPr="003C436D">
        <w:rPr>
          <w:szCs w:val="18"/>
          <w:lang w:val="el-GR"/>
        </w:rPr>
        <w:t xml:space="preserve">, </w:t>
      </w:r>
      <w:r w:rsidRPr="003C436D">
        <w:rPr>
          <w:bCs/>
          <w:szCs w:val="18"/>
          <w:lang w:val="en-US"/>
        </w:rPr>
        <w:t>O</w:t>
      </w:r>
      <w:r w:rsidRPr="003C436D">
        <w:rPr>
          <w:bCs/>
          <w:szCs w:val="18"/>
          <w:lang w:val="el-GR"/>
        </w:rPr>
        <w:t>.</w:t>
      </w:r>
      <w:r w:rsidRPr="003C436D">
        <w:rPr>
          <w:bCs/>
          <w:szCs w:val="18"/>
          <w:lang w:val="en-US"/>
        </w:rPr>
        <w:t>G</w:t>
      </w:r>
      <w:r w:rsidRPr="003C436D">
        <w:rPr>
          <w:bCs/>
          <w:szCs w:val="18"/>
          <w:lang w:val="el-GR"/>
        </w:rPr>
        <w:t xml:space="preserve">, </w:t>
      </w:r>
      <w:r w:rsidRPr="003C436D">
        <w:rPr>
          <w:bCs/>
          <w:szCs w:val="18"/>
          <w:lang w:val="en-US"/>
        </w:rPr>
        <w:t>Par</w:t>
      </w:r>
      <w:r w:rsidRPr="003C436D">
        <w:rPr>
          <w:bCs/>
          <w:szCs w:val="18"/>
          <w:lang w:val="el-GR"/>
        </w:rPr>
        <w:t xml:space="preserve"> 4(</w:t>
      </w:r>
      <w:r w:rsidRPr="003C436D">
        <w:rPr>
          <w:bCs/>
          <w:szCs w:val="18"/>
          <w:lang w:val="en-US"/>
        </w:rPr>
        <w:t>I</w:t>
      </w:r>
      <w:r w:rsidRPr="003C436D">
        <w:rPr>
          <w:bCs/>
          <w:szCs w:val="18"/>
          <w:lang w:val="el-GR"/>
        </w:rPr>
        <w:t xml:space="preserve">), </w:t>
      </w:r>
      <w:r w:rsidRPr="003C436D">
        <w:rPr>
          <w:bCs/>
          <w:szCs w:val="18"/>
          <w:lang w:val="en-US"/>
        </w:rPr>
        <w:t>No</w:t>
      </w:r>
      <w:r w:rsidRPr="003C436D">
        <w:rPr>
          <w:bCs/>
          <w:szCs w:val="18"/>
          <w:lang w:val="el-GR"/>
        </w:rPr>
        <w:t>.</w:t>
      </w:r>
      <w:r w:rsidRPr="003C436D">
        <w:rPr>
          <w:bCs/>
          <w:iCs/>
          <w:szCs w:val="18"/>
          <w:lang w:val="el-GR"/>
        </w:rPr>
        <w:t>4504, 16.9.2016</w:t>
      </w:r>
      <w:r w:rsidRPr="003C436D">
        <w:rPr>
          <w:bCs/>
          <w:szCs w:val="18"/>
          <w:lang w:val="el-GR"/>
        </w:rPr>
        <w:t xml:space="preserve">, </w:t>
      </w:r>
      <w:r w:rsidRPr="003C436D">
        <w:rPr>
          <w:szCs w:val="18"/>
          <w:lang w:val="en-US"/>
        </w:rPr>
        <w:t>available</w:t>
      </w:r>
      <w:r w:rsidRPr="003C436D">
        <w:rPr>
          <w:szCs w:val="18"/>
          <w:lang w:val="el-GR"/>
        </w:rPr>
        <w:t xml:space="preserve"> </w:t>
      </w:r>
      <w:r w:rsidRPr="003C436D">
        <w:rPr>
          <w:szCs w:val="18"/>
          <w:lang w:val="en-US"/>
        </w:rPr>
        <w:t>at</w:t>
      </w:r>
      <w:r w:rsidRPr="003C436D">
        <w:rPr>
          <w:szCs w:val="18"/>
          <w:lang w:val="el-GR"/>
        </w:rPr>
        <w:t xml:space="preserve">: </w:t>
      </w:r>
      <w:r>
        <w:fldChar w:fldCharType="begin"/>
      </w:r>
      <w:r>
        <w:instrText xml:space="preserve"> HYPERLINK "http://www.mof.gov.cy/mof/gpo/gpo.nsf/All/626C3F5813AB3EF9C22580300033CD78/$file/4504%2016%209%202016%20PARARTIMA%204o%20MEROS%20I.pdf" </w:instrText>
      </w:r>
      <w:r>
        <w:fldChar w:fldCharType="separate"/>
      </w:r>
      <w:r w:rsidRPr="003C436D">
        <w:rPr>
          <w:rStyle w:val="Hyperlink"/>
          <w:szCs w:val="18"/>
        </w:rPr>
        <w:t>http</w:t>
      </w:r>
      <w:r w:rsidRPr="003C436D">
        <w:rPr>
          <w:rStyle w:val="Hyperlink"/>
          <w:szCs w:val="18"/>
          <w:lang w:val="el-GR"/>
        </w:rPr>
        <w:t>://</w:t>
      </w:r>
      <w:r w:rsidRPr="003C436D">
        <w:rPr>
          <w:rStyle w:val="Hyperlink"/>
          <w:szCs w:val="18"/>
        </w:rPr>
        <w:t>www</w:t>
      </w:r>
      <w:r w:rsidRPr="003C436D">
        <w:rPr>
          <w:rStyle w:val="Hyperlink"/>
          <w:szCs w:val="18"/>
          <w:lang w:val="el-GR"/>
        </w:rPr>
        <w:t>.</w:t>
      </w:r>
      <w:proofErr w:type="spellStart"/>
      <w:r w:rsidRPr="003C436D">
        <w:rPr>
          <w:rStyle w:val="Hyperlink"/>
          <w:szCs w:val="18"/>
        </w:rPr>
        <w:t>mof</w:t>
      </w:r>
      <w:proofErr w:type="spellEnd"/>
      <w:r w:rsidRPr="003C436D">
        <w:rPr>
          <w:rStyle w:val="Hyperlink"/>
          <w:szCs w:val="18"/>
          <w:lang w:val="el-GR"/>
        </w:rPr>
        <w:t>.</w:t>
      </w:r>
      <w:proofErr w:type="spellStart"/>
      <w:r w:rsidRPr="003C436D">
        <w:rPr>
          <w:rStyle w:val="Hyperlink"/>
          <w:szCs w:val="18"/>
        </w:rPr>
        <w:t>gov</w:t>
      </w:r>
      <w:proofErr w:type="spellEnd"/>
      <w:r w:rsidRPr="003C436D">
        <w:rPr>
          <w:rStyle w:val="Hyperlink"/>
          <w:szCs w:val="18"/>
          <w:lang w:val="el-GR"/>
        </w:rPr>
        <w:t>.</w:t>
      </w:r>
      <w:r w:rsidRPr="003C436D">
        <w:rPr>
          <w:rStyle w:val="Hyperlink"/>
          <w:szCs w:val="18"/>
        </w:rPr>
        <w:t>cy</w:t>
      </w:r>
      <w:r w:rsidRPr="003C436D">
        <w:rPr>
          <w:rStyle w:val="Hyperlink"/>
          <w:szCs w:val="18"/>
          <w:lang w:val="el-GR"/>
        </w:rPr>
        <w:t>/</w:t>
      </w:r>
      <w:proofErr w:type="spellStart"/>
      <w:r w:rsidRPr="003C436D">
        <w:rPr>
          <w:rStyle w:val="Hyperlink"/>
          <w:szCs w:val="18"/>
        </w:rPr>
        <w:t>mof</w:t>
      </w:r>
      <w:proofErr w:type="spellEnd"/>
      <w:r w:rsidRPr="003C436D">
        <w:rPr>
          <w:rStyle w:val="Hyperlink"/>
          <w:szCs w:val="18"/>
          <w:lang w:val="el-GR"/>
        </w:rPr>
        <w:t>/</w:t>
      </w:r>
      <w:proofErr w:type="spellStart"/>
      <w:r w:rsidRPr="003C436D">
        <w:rPr>
          <w:rStyle w:val="Hyperlink"/>
          <w:szCs w:val="18"/>
        </w:rPr>
        <w:t>gpo</w:t>
      </w:r>
      <w:proofErr w:type="spellEnd"/>
      <w:r w:rsidRPr="003C436D">
        <w:rPr>
          <w:rStyle w:val="Hyperlink"/>
          <w:szCs w:val="18"/>
          <w:lang w:val="el-GR"/>
        </w:rPr>
        <w:t>/</w:t>
      </w:r>
      <w:proofErr w:type="spellStart"/>
      <w:r w:rsidRPr="003C436D">
        <w:rPr>
          <w:rStyle w:val="Hyperlink"/>
          <w:szCs w:val="18"/>
        </w:rPr>
        <w:t>gpo</w:t>
      </w:r>
      <w:proofErr w:type="spellEnd"/>
      <w:r w:rsidRPr="003C436D">
        <w:rPr>
          <w:rStyle w:val="Hyperlink"/>
          <w:szCs w:val="18"/>
          <w:lang w:val="el-GR"/>
        </w:rPr>
        <w:t>.</w:t>
      </w:r>
      <w:proofErr w:type="spellStart"/>
      <w:r w:rsidRPr="003C436D">
        <w:rPr>
          <w:rStyle w:val="Hyperlink"/>
          <w:szCs w:val="18"/>
        </w:rPr>
        <w:t>nsf</w:t>
      </w:r>
      <w:proofErr w:type="spellEnd"/>
      <w:r w:rsidRPr="003C436D">
        <w:rPr>
          <w:rStyle w:val="Hyperlink"/>
          <w:szCs w:val="18"/>
          <w:lang w:val="el-GR"/>
        </w:rPr>
        <w:t>/</w:t>
      </w:r>
      <w:r w:rsidRPr="003C436D">
        <w:rPr>
          <w:rStyle w:val="Hyperlink"/>
          <w:szCs w:val="18"/>
        </w:rPr>
        <w:t>All</w:t>
      </w:r>
      <w:r w:rsidRPr="003C436D">
        <w:rPr>
          <w:rStyle w:val="Hyperlink"/>
          <w:szCs w:val="18"/>
          <w:lang w:val="el-GR"/>
        </w:rPr>
        <w:t>/626</w:t>
      </w:r>
      <w:r w:rsidRPr="003C436D">
        <w:rPr>
          <w:rStyle w:val="Hyperlink"/>
          <w:szCs w:val="18"/>
        </w:rPr>
        <w:t>C</w:t>
      </w:r>
      <w:r w:rsidRPr="003C436D">
        <w:rPr>
          <w:rStyle w:val="Hyperlink"/>
          <w:szCs w:val="18"/>
          <w:lang w:val="el-GR"/>
        </w:rPr>
        <w:t>3</w:t>
      </w:r>
      <w:r w:rsidRPr="003C436D">
        <w:rPr>
          <w:rStyle w:val="Hyperlink"/>
          <w:szCs w:val="18"/>
        </w:rPr>
        <w:t>F</w:t>
      </w:r>
      <w:r w:rsidRPr="003C436D">
        <w:rPr>
          <w:rStyle w:val="Hyperlink"/>
          <w:szCs w:val="18"/>
          <w:lang w:val="el-GR"/>
        </w:rPr>
        <w:t>5813</w:t>
      </w:r>
      <w:r w:rsidRPr="003C436D">
        <w:rPr>
          <w:rStyle w:val="Hyperlink"/>
          <w:szCs w:val="18"/>
        </w:rPr>
        <w:t>AB</w:t>
      </w:r>
      <w:r w:rsidRPr="003C436D">
        <w:rPr>
          <w:rStyle w:val="Hyperlink"/>
          <w:szCs w:val="18"/>
          <w:lang w:val="el-GR"/>
        </w:rPr>
        <w:t>3</w:t>
      </w:r>
      <w:r w:rsidRPr="003C436D">
        <w:rPr>
          <w:rStyle w:val="Hyperlink"/>
          <w:szCs w:val="18"/>
        </w:rPr>
        <w:t>EF</w:t>
      </w:r>
      <w:r w:rsidRPr="003C436D">
        <w:rPr>
          <w:rStyle w:val="Hyperlink"/>
          <w:szCs w:val="18"/>
          <w:lang w:val="el-GR"/>
        </w:rPr>
        <w:t>9</w:t>
      </w:r>
      <w:r w:rsidRPr="003C436D">
        <w:rPr>
          <w:rStyle w:val="Hyperlink"/>
          <w:szCs w:val="18"/>
        </w:rPr>
        <w:t>C</w:t>
      </w:r>
      <w:r w:rsidRPr="003C436D">
        <w:rPr>
          <w:rStyle w:val="Hyperlink"/>
          <w:szCs w:val="18"/>
          <w:lang w:val="el-GR"/>
        </w:rPr>
        <w:t>22580300033</w:t>
      </w:r>
      <w:r w:rsidRPr="003C436D">
        <w:rPr>
          <w:rStyle w:val="Hyperlink"/>
          <w:szCs w:val="18"/>
        </w:rPr>
        <w:t>CD</w:t>
      </w:r>
      <w:r w:rsidRPr="003C436D">
        <w:rPr>
          <w:rStyle w:val="Hyperlink"/>
          <w:szCs w:val="18"/>
          <w:lang w:val="el-GR"/>
        </w:rPr>
        <w:t>78/$</w:t>
      </w:r>
      <w:r w:rsidRPr="003C436D">
        <w:rPr>
          <w:rStyle w:val="Hyperlink"/>
          <w:szCs w:val="18"/>
        </w:rPr>
        <w:t>file</w:t>
      </w:r>
      <w:r w:rsidRPr="003C436D">
        <w:rPr>
          <w:rStyle w:val="Hyperlink"/>
          <w:szCs w:val="18"/>
          <w:lang w:val="el-GR"/>
        </w:rPr>
        <w:t>/4504%2016%209%202016%20</w:t>
      </w:r>
      <w:r w:rsidRPr="003C436D">
        <w:rPr>
          <w:rStyle w:val="Hyperlink"/>
          <w:szCs w:val="18"/>
        </w:rPr>
        <w:t>PARARTIMA</w:t>
      </w:r>
      <w:r w:rsidRPr="003C436D">
        <w:rPr>
          <w:rStyle w:val="Hyperlink"/>
          <w:szCs w:val="18"/>
          <w:lang w:val="el-GR"/>
        </w:rPr>
        <w:t>%204</w:t>
      </w:r>
      <w:r w:rsidRPr="003C436D">
        <w:rPr>
          <w:rStyle w:val="Hyperlink"/>
          <w:szCs w:val="18"/>
        </w:rPr>
        <w:t>o</w:t>
      </w:r>
      <w:r w:rsidRPr="003C436D">
        <w:rPr>
          <w:rStyle w:val="Hyperlink"/>
          <w:szCs w:val="18"/>
          <w:lang w:val="el-GR"/>
        </w:rPr>
        <w:t>%20</w:t>
      </w:r>
      <w:r w:rsidRPr="003C436D">
        <w:rPr>
          <w:rStyle w:val="Hyperlink"/>
          <w:szCs w:val="18"/>
        </w:rPr>
        <w:t>MEROS</w:t>
      </w:r>
      <w:r w:rsidRPr="003C436D">
        <w:rPr>
          <w:rStyle w:val="Hyperlink"/>
          <w:szCs w:val="18"/>
          <w:lang w:val="el-GR"/>
        </w:rPr>
        <w:t>%20</w:t>
      </w:r>
      <w:r w:rsidRPr="003C436D">
        <w:rPr>
          <w:rStyle w:val="Hyperlink"/>
          <w:szCs w:val="18"/>
        </w:rPr>
        <w:t>I</w:t>
      </w:r>
      <w:r w:rsidRPr="003C436D">
        <w:rPr>
          <w:rStyle w:val="Hyperlink"/>
          <w:szCs w:val="18"/>
          <w:lang w:val="el-GR"/>
        </w:rPr>
        <w:t>.</w:t>
      </w:r>
      <w:r w:rsidRPr="003C436D">
        <w:rPr>
          <w:rStyle w:val="Hyperlink"/>
          <w:szCs w:val="18"/>
        </w:rPr>
        <w:t>pdf</w:t>
      </w:r>
      <w:r>
        <w:rPr>
          <w:rStyle w:val="Hyperlink"/>
          <w:szCs w:val="18"/>
        </w:rPr>
        <w:fldChar w:fldCharType="end"/>
      </w:r>
      <w:r>
        <w:rPr>
          <w:szCs w:val="18"/>
        </w:rPr>
        <w:t>.</w:t>
      </w:r>
    </w:p>
  </w:footnote>
  <w:footnote w:id="118">
    <w:p w14:paraId="0A74FE8B"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 xml:space="preserve">Civil Registry and Migration Website available at: </w:t>
      </w:r>
      <w:hyperlink r:id="rId66" w:history="1">
        <w:r w:rsidRPr="003C436D">
          <w:rPr>
            <w:rStyle w:val="Hyperlink"/>
            <w:szCs w:val="18"/>
            <w:lang w:val="en-US"/>
          </w:rPr>
          <w:t>http://www.moi.gov.cy/moi/crmd/crmd.nsf/All/DABB1713307D8C4CC2257D2C0045433C?OpenDocument</w:t>
        </w:r>
      </w:hyperlink>
      <w:r>
        <w:rPr>
          <w:szCs w:val="18"/>
          <w:lang w:val="en-US"/>
        </w:rPr>
        <w:t>.</w:t>
      </w:r>
    </w:p>
  </w:footnote>
  <w:footnote w:id="119">
    <w:p w14:paraId="4555C761" w14:textId="77777777" w:rsidR="004A0130" w:rsidRPr="003C436D" w:rsidRDefault="004A0130" w:rsidP="004A0130">
      <w:pPr>
        <w:pStyle w:val="FootnoteText"/>
        <w:rPr>
          <w:bCs/>
          <w:szCs w:val="18"/>
          <w:lang w:val="en-US"/>
        </w:rPr>
      </w:pPr>
      <w:r w:rsidRPr="003C436D">
        <w:rPr>
          <w:rStyle w:val="FootnoteReference"/>
          <w:szCs w:val="18"/>
        </w:rPr>
        <w:footnoteRef/>
      </w:r>
      <w:r w:rsidRPr="003C436D">
        <w:rPr>
          <w:szCs w:val="18"/>
        </w:rPr>
        <w:t xml:space="preserve"> </w:t>
      </w:r>
      <w:r w:rsidRPr="003C436D">
        <w:rPr>
          <w:bCs/>
          <w:szCs w:val="18"/>
          <w:lang w:val="en-US"/>
        </w:rPr>
        <w:t>Law No. 141(I)/2002: The Civil Registry Law 2002 (</w:t>
      </w:r>
      <w:proofErr w:type="spellStart"/>
      <w:r w:rsidRPr="003C436D">
        <w:rPr>
          <w:bCs/>
          <w:i/>
          <w:szCs w:val="18"/>
          <w:lang w:val="en-US"/>
        </w:rPr>
        <w:t>Αρχείου</w:t>
      </w:r>
      <w:proofErr w:type="spellEnd"/>
      <w:r w:rsidRPr="003C436D">
        <w:rPr>
          <w:bCs/>
          <w:i/>
          <w:szCs w:val="18"/>
          <w:lang w:val="en-US"/>
        </w:rPr>
        <w:t xml:space="preserve"> </w:t>
      </w:r>
      <w:proofErr w:type="spellStart"/>
      <w:r w:rsidRPr="003C436D">
        <w:rPr>
          <w:bCs/>
          <w:i/>
          <w:szCs w:val="18"/>
          <w:lang w:val="en-US"/>
        </w:rPr>
        <w:t>Πληθυσμού</w:t>
      </w:r>
      <w:proofErr w:type="spellEnd"/>
      <w:r w:rsidRPr="003C436D">
        <w:rPr>
          <w:bCs/>
          <w:i/>
          <w:szCs w:val="18"/>
          <w:lang w:val="en-US"/>
        </w:rPr>
        <w:t xml:space="preserve"> </w:t>
      </w:r>
      <w:proofErr w:type="spellStart"/>
      <w:r w:rsidRPr="003C436D">
        <w:rPr>
          <w:bCs/>
          <w:i/>
          <w:szCs w:val="18"/>
          <w:lang w:val="en-US"/>
        </w:rPr>
        <w:t>Νόμος</w:t>
      </w:r>
      <w:proofErr w:type="spellEnd"/>
      <w:r w:rsidRPr="003C436D">
        <w:rPr>
          <w:bCs/>
          <w:i/>
          <w:szCs w:val="18"/>
          <w:lang w:val="en-US"/>
        </w:rPr>
        <w:t xml:space="preserve"> </w:t>
      </w:r>
      <w:proofErr w:type="spellStart"/>
      <w:r w:rsidRPr="003C436D">
        <w:rPr>
          <w:bCs/>
          <w:i/>
          <w:szCs w:val="18"/>
          <w:lang w:val="en-US"/>
        </w:rPr>
        <w:t>του</w:t>
      </w:r>
      <w:proofErr w:type="spellEnd"/>
      <w:r w:rsidRPr="003C436D">
        <w:rPr>
          <w:bCs/>
          <w:i/>
          <w:szCs w:val="18"/>
          <w:lang w:val="en-US"/>
        </w:rPr>
        <w:t xml:space="preserve"> 2002</w:t>
      </w:r>
      <w:r w:rsidRPr="003C436D">
        <w:rPr>
          <w:bCs/>
          <w:szCs w:val="18"/>
          <w:lang w:val="en-US"/>
        </w:rPr>
        <w:t>), 141(I)/2002, O.G, Par 1(I), No.</w:t>
      </w:r>
      <w:r w:rsidRPr="003C436D">
        <w:rPr>
          <w:bCs/>
          <w:iCs/>
          <w:szCs w:val="18"/>
          <w:lang w:val="en-US"/>
        </w:rPr>
        <w:t>3626, 26/7/2002</w:t>
      </w:r>
      <w:r w:rsidRPr="003C436D">
        <w:rPr>
          <w:bCs/>
          <w:szCs w:val="18"/>
          <w:lang w:val="en-US"/>
        </w:rPr>
        <w:t xml:space="preserve">, as amended, available at: </w:t>
      </w:r>
      <w:hyperlink r:id="rId67" w:history="1">
        <w:r w:rsidRPr="003C436D">
          <w:rPr>
            <w:rStyle w:val="Hyperlink"/>
            <w:bCs/>
            <w:szCs w:val="18"/>
            <w:lang w:val="en-US"/>
          </w:rPr>
          <w:t>http://www.cylaw.org/nomoi/indexes/2002_1_141.html</w:t>
        </w:r>
      </w:hyperlink>
      <w:r>
        <w:rPr>
          <w:bCs/>
          <w:szCs w:val="18"/>
          <w:lang w:val="en-US"/>
        </w:rPr>
        <w:t>.</w:t>
      </w:r>
    </w:p>
  </w:footnote>
  <w:footnote w:id="120">
    <w:p w14:paraId="06CEA683"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Ministry of Interior Policy, “</w:t>
      </w:r>
      <w:r w:rsidRPr="003C436D">
        <w:rPr>
          <w:bCs/>
          <w:szCs w:val="18"/>
          <w:lang w:val="en-US"/>
        </w:rPr>
        <w:t>Criteria for granting an Immigration Permit within the scope of the expedited procedure</w:t>
      </w:r>
      <w:r>
        <w:rPr>
          <w:bCs/>
          <w:szCs w:val="18"/>
          <w:lang w:val="en-US"/>
        </w:rPr>
        <w:t xml:space="preserve"> </w:t>
      </w:r>
      <w:r w:rsidRPr="003C436D">
        <w:rPr>
          <w:bCs/>
          <w:szCs w:val="18"/>
          <w:lang w:val="en-US"/>
        </w:rPr>
        <w:t xml:space="preserve">to applicants who are third country nationals and invest in Cyprus - 2nd Revision, 22.2.2016 - 21/03/2016 10:54:44”, available at: </w:t>
      </w:r>
      <w:hyperlink r:id="rId68" w:history="1">
        <w:r w:rsidRPr="003C436D">
          <w:rPr>
            <w:rStyle w:val="Hyperlink"/>
            <w:bCs/>
            <w:szCs w:val="18"/>
            <w:lang w:val="en-US"/>
          </w:rPr>
          <w:t>http://www.moi.gov.cy/moi/CRMD/crmd.nsf/All/6E845849175A310DC2257F7D0030F4FE?OpenDocument</w:t>
        </w:r>
      </w:hyperlink>
      <w:r>
        <w:rPr>
          <w:bCs/>
          <w:szCs w:val="18"/>
          <w:lang w:val="en-US"/>
        </w:rPr>
        <w:t>.</w:t>
      </w:r>
    </w:p>
  </w:footnote>
  <w:footnote w:id="121">
    <w:p w14:paraId="40D6B400"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Ministry of Interior Policy, “</w:t>
      </w:r>
      <w:r w:rsidRPr="003C436D">
        <w:rPr>
          <w:bCs/>
          <w:szCs w:val="18"/>
          <w:lang w:val="en-US"/>
        </w:rPr>
        <w:t>Criteria for granting an Immigration Permit within the scope of the expedited procedure </w:t>
      </w:r>
      <w:r w:rsidRPr="003C436D">
        <w:rPr>
          <w:bCs/>
          <w:szCs w:val="18"/>
          <w:lang w:val="en-US"/>
        </w:rPr>
        <w:br/>
        <w:t>to applicants who are third country nationals and invest in Cyprus - 2nd Revision, 22.2.2016 - 21/03/2016 10:54:44”.</w:t>
      </w:r>
    </w:p>
  </w:footnote>
  <w:footnote w:id="122">
    <w:p w14:paraId="07C437A0" w14:textId="77777777" w:rsidR="004A0130" w:rsidRPr="003C436D" w:rsidRDefault="004A0130" w:rsidP="004A0130">
      <w:pPr>
        <w:pStyle w:val="FootnoteText"/>
        <w:rPr>
          <w:bCs/>
          <w:szCs w:val="18"/>
          <w:lang w:val="en-US"/>
        </w:rPr>
      </w:pPr>
      <w:r w:rsidRPr="003C436D">
        <w:rPr>
          <w:rStyle w:val="FootnoteReference"/>
          <w:szCs w:val="18"/>
        </w:rPr>
        <w:footnoteRef/>
      </w:r>
      <w:r w:rsidRPr="003C436D">
        <w:rPr>
          <w:szCs w:val="18"/>
        </w:rPr>
        <w:t xml:space="preserve"> </w:t>
      </w:r>
      <w:r w:rsidRPr="003C436D">
        <w:rPr>
          <w:szCs w:val="18"/>
          <w:lang w:val="en-US"/>
        </w:rPr>
        <w:t xml:space="preserve">Law providing for the Prevention and Combatting of </w:t>
      </w:r>
      <w:proofErr w:type="spellStart"/>
      <w:r w:rsidRPr="003C436D">
        <w:rPr>
          <w:szCs w:val="18"/>
          <w:lang w:val="en-US"/>
        </w:rPr>
        <w:t>Legalisation</w:t>
      </w:r>
      <w:proofErr w:type="spellEnd"/>
      <w:r w:rsidRPr="003C436D">
        <w:rPr>
          <w:szCs w:val="18"/>
          <w:lang w:val="en-US"/>
        </w:rPr>
        <w:t xml:space="preserve"> of Profits from Illegal Activities of 2007 to 2018 (</w:t>
      </w:r>
      <w:r w:rsidRPr="003C436D">
        <w:rPr>
          <w:bCs/>
          <w:i/>
          <w:szCs w:val="18"/>
          <w:lang w:val="en-US"/>
        </w:rPr>
        <w:t>Ο π</w:t>
      </w:r>
      <w:proofErr w:type="spellStart"/>
      <w:r w:rsidRPr="003C436D">
        <w:rPr>
          <w:bCs/>
          <w:i/>
          <w:szCs w:val="18"/>
          <w:lang w:val="en-US"/>
        </w:rPr>
        <w:t>ερί</w:t>
      </w:r>
      <w:proofErr w:type="spellEnd"/>
      <w:r w:rsidRPr="003C436D">
        <w:rPr>
          <w:bCs/>
          <w:i/>
          <w:szCs w:val="18"/>
          <w:lang w:val="en-US"/>
        </w:rPr>
        <w:t xml:space="preserve"> </w:t>
      </w:r>
      <w:proofErr w:type="spellStart"/>
      <w:r w:rsidRPr="003C436D">
        <w:rPr>
          <w:bCs/>
          <w:i/>
          <w:szCs w:val="18"/>
          <w:lang w:val="en-US"/>
        </w:rPr>
        <w:t>της</w:t>
      </w:r>
      <w:proofErr w:type="spellEnd"/>
      <w:r w:rsidRPr="003C436D">
        <w:rPr>
          <w:bCs/>
          <w:i/>
          <w:szCs w:val="18"/>
          <w:lang w:val="en-US"/>
        </w:rPr>
        <w:t xml:space="preserve"> Πα</w:t>
      </w:r>
      <w:proofErr w:type="spellStart"/>
      <w:r w:rsidRPr="003C436D">
        <w:rPr>
          <w:bCs/>
          <w:i/>
          <w:szCs w:val="18"/>
          <w:lang w:val="en-US"/>
        </w:rPr>
        <w:t>ρεμ</w:t>
      </w:r>
      <w:proofErr w:type="spellEnd"/>
      <w:r w:rsidRPr="003C436D">
        <w:rPr>
          <w:bCs/>
          <w:i/>
          <w:szCs w:val="18"/>
          <w:lang w:val="en-US"/>
        </w:rPr>
        <w:t>πόδισης και Καταπ</w:t>
      </w:r>
      <w:proofErr w:type="spellStart"/>
      <w:r w:rsidRPr="003C436D">
        <w:rPr>
          <w:bCs/>
          <w:i/>
          <w:szCs w:val="18"/>
          <w:lang w:val="en-US"/>
        </w:rPr>
        <w:t>ολέμησης</w:t>
      </w:r>
      <w:proofErr w:type="spellEnd"/>
      <w:r w:rsidRPr="003C436D">
        <w:rPr>
          <w:bCs/>
          <w:i/>
          <w:szCs w:val="18"/>
          <w:lang w:val="en-US"/>
        </w:rPr>
        <w:t xml:space="preserve"> </w:t>
      </w:r>
      <w:proofErr w:type="spellStart"/>
      <w:r w:rsidRPr="003C436D">
        <w:rPr>
          <w:bCs/>
          <w:i/>
          <w:szCs w:val="18"/>
          <w:lang w:val="en-US"/>
        </w:rPr>
        <w:t>της</w:t>
      </w:r>
      <w:proofErr w:type="spellEnd"/>
      <w:r w:rsidRPr="003C436D">
        <w:rPr>
          <w:bCs/>
          <w:i/>
          <w:szCs w:val="18"/>
          <w:lang w:val="en-US"/>
        </w:rPr>
        <w:t xml:space="preserve"> </w:t>
      </w:r>
      <w:proofErr w:type="spellStart"/>
      <w:r w:rsidRPr="003C436D">
        <w:rPr>
          <w:bCs/>
          <w:i/>
          <w:szCs w:val="18"/>
          <w:lang w:val="en-US"/>
        </w:rPr>
        <w:t>Νομιμο</w:t>
      </w:r>
      <w:proofErr w:type="spellEnd"/>
      <w:r w:rsidRPr="003C436D">
        <w:rPr>
          <w:bCs/>
          <w:i/>
          <w:szCs w:val="18"/>
          <w:lang w:val="en-US"/>
        </w:rPr>
        <w:t xml:space="preserve">ποίησης </w:t>
      </w:r>
      <w:proofErr w:type="spellStart"/>
      <w:r w:rsidRPr="003C436D">
        <w:rPr>
          <w:bCs/>
          <w:i/>
          <w:szCs w:val="18"/>
          <w:lang w:val="en-US"/>
        </w:rPr>
        <w:t>Εσόδων</w:t>
      </w:r>
      <w:proofErr w:type="spellEnd"/>
      <w:r w:rsidRPr="003C436D">
        <w:rPr>
          <w:bCs/>
          <w:i/>
          <w:szCs w:val="18"/>
          <w:lang w:val="en-US"/>
        </w:rPr>
        <w:t xml:space="preserve"> από Πα</w:t>
      </w:r>
      <w:proofErr w:type="spellStart"/>
      <w:r w:rsidRPr="003C436D">
        <w:rPr>
          <w:bCs/>
          <w:i/>
          <w:szCs w:val="18"/>
          <w:lang w:val="en-US"/>
        </w:rPr>
        <w:t>ράνομες</w:t>
      </w:r>
      <w:proofErr w:type="spellEnd"/>
      <w:r w:rsidRPr="003C436D">
        <w:rPr>
          <w:bCs/>
          <w:i/>
          <w:szCs w:val="18"/>
          <w:lang w:val="en-US"/>
        </w:rPr>
        <w:t xml:space="preserve"> </w:t>
      </w:r>
      <w:proofErr w:type="spellStart"/>
      <w:r w:rsidRPr="003C436D">
        <w:rPr>
          <w:bCs/>
          <w:i/>
          <w:szCs w:val="18"/>
          <w:lang w:val="en-US"/>
        </w:rPr>
        <w:t>Δρ</w:t>
      </w:r>
      <w:proofErr w:type="spellEnd"/>
      <w:r w:rsidRPr="003C436D">
        <w:rPr>
          <w:bCs/>
          <w:i/>
          <w:szCs w:val="18"/>
          <w:lang w:val="en-US"/>
        </w:rPr>
        <w:t xml:space="preserve">αστηριότητες </w:t>
      </w:r>
      <w:proofErr w:type="spellStart"/>
      <w:r w:rsidRPr="003C436D">
        <w:rPr>
          <w:bCs/>
          <w:i/>
          <w:szCs w:val="18"/>
          <w:lang w:val="en-US"/>
        </w:rPr>
        <w:t>Νόμος</w:t>
      </w:r>
      <w:proofErr w:type="spellEnd"/>
      <w:r w:rsidRPr="003C436D">
        <w:rPr>
          <w:bCs/>
          <w:i/>
          <w:szCs w:val="18"/>
          <w:lang w:val="en-US"/>
        </w:rPr>
        <w:t xml:space="preserve"> </w:t>
      </w:r>
      <w:proofErr w:type="spellStart"/>
      <w:r w:rsidRPr="003C436D">
        <w:rPr>
          <w:bCs/>
          <w:i/>
          <w:szCs w:val="18"/>
          <w:lang w:val="en-US"/>
        </w:rPr>
        <w:t>του</w:t>
      </w:r>
      <w:proofErr w:type="spellEnd"/>
      <w:r w:rsidRPr="003C436D">
        <w:rPr>
          <w:bCs/>
          <w:i/>
          <w:szCs w:val="18"/>
          <w:lang w:val="en-US"/>
        </w:rPr>
        <w:t xml:space="preserve"> 2007-2018</w:t>
      </w:r>
      <w:r>
        <w:rPr>
          <w:bCs/>
          <w:szCs w:val="18"/>
          <w:lang w:val="en-US"/>
        </w:rPr>
        <w:t>)</w:t>
      </w:r>
      <w:r w:rsidRPr="003C436D">
        <w:rPr>
          <w:bCs/>
          <w:szCs w:val="18"/>
          <w:lang w:val="en-US"/>
        </w:rPr>
        <w:t>, O.G, Par I(I), No.</w:t>
      </w:r>
      <w:r w:rsidRPr="003C436D">
        <w:rPr>
          <w:i/>
          <w:iCs/>
          <w:color w:val="000000"/>
          <w:szCs w:val="18"/>
          <w:lang w:val="en-US" w:eastAsia="en-US"/>
        </w:rPr>
        <w:t xml:space="preserve"> </w:t>
      </w:r>
      <w:r w:rsidRPr="003C436D">
        <w:rPr>
          <w:bCs/>
          <w:iCs/>
          <w:szCs w:val="18"/>
          <w:lang w:val="en-US"/>
        </w:rPr>
        <w:t xml:space="preserve">4154, 31/12/2007, available at: </w:t>
      </w:r>
      <w:hyperlink r:id="rId69" w:history="1">
        <w:r w:rsidRPr="003C436D">
          <w:rPr>
            <w:rStyle w:val="Hyperlink"/>
            <w:bCs/>
            <w:iCs/>
            <w:szCs w:val="18"/>
            <w:lang w:val="en-US"/>
          </w:rPr>
          <w:t>http://www.cylaw.org/nomoi/enop/non-ind/2007_1_188/full.html</w:t>
        </w:r>
      </w:hyperlink>
      <w:r w:rsidRPr="003C436D">
        <w:rPr>
          <w:bCs/>
          <w:iCs/>
          <w:szCs w:val="18"/>
          <w:lang w:val="en-US"/>
        </w:rPr>
        <w:t xml:space="preserve"> </w:t>
      </w:r>
    </w:p>
  </w:footnote>
  <w:footnote w:id="123">
    <w:p w14:paraId="0D969D84"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Ministry of Interior Policy, “</w:t>
      </w:r>
      <w:r w:rsidRPr="003C436D">
        <w:rPr>
          <w:bCs/>
          <w:szCs w:val="18"/>
          <w:lang w:val="en-US"/>
        </w:rPr>
        <w:t>Criteria for granting an Immigration Permit within the scope of the expedited procedure </w:t>
      </w:r>
      <w:r w:rsidRPr="003C436D">
        <w:rPr>
          <w:bCs/>
          <w:szCs w:val="18"/>
          <w:lang w:val="en-US"/>
        </w:rPr>
        <w:br/>
        <w:t>to applicants who are third country nationals and invest in Cyprus - 2nd Revision, 22.2.2016 - 21/03/2016 10:54:44”.</w:t>
      </w:r>
    </w:p>
  </w:footnote>
  <w:footnote w:id="124">
    <w:p w14:paraId="662580C1" w14:textId="77777777" w:rsidR="004A0130" w:rsidRPr="003C436D" w:rsidRDefault="004A0130" w:rsidP="004A0130">
      <w:pPr>
        <w:pStyle w:val="FootnoteText"/>
        <w:rPr>
          <w:bCs/>
          <w:szCs w:val="18"/>
          <w:lang w:val="en-US"/>
        </w:rPr>
      </w:pPr>
      <w:r w:rsidRPr="003C436D">
        <w:rPr>
          <w:rStyle w:val="FootnoteReference"/>
          <w:szCs w:val="18"/>
        </w:rPr>
        <w:footnoteRef/>
      </w:r>
      <w:r w:rsidRPr="003C436D">
        <w:rPr>
          <w:szCs w:val="18"/>
        </w:rPr>
        <w:t xml:space="preserve"> </w:t>
      </w:r>
      <w:r w:rsidRPr="003C436D">
        <w:rPr>
          <w:szCs w:val="18"/>
          <w:lang w:val="en-US"/>
        </w:rPr>
        <w:t xml:space="preserve">Law providing for the Prevention and Combatting of </w:t>
      </w:r>
      <w:proofErr w:type="spellStart"/>
      <w:r w:rsidRPr="003C436D">
        <w:rPr>
          <w:szCs w:val="18"/>
          <w:lang w:val="en-US"/>
        </w:rPr>
        <w:t>Legalisation</w:t>
      </w:r>
      <w:proofErr w:type="spellEnd"/>
      <w:r w:rsidRPr="003C436D">
        <w:rPr>
          <w:szCs w:val="18"/>
          <w:lang w:val="en-US"/>
        </w:rPr>
        <w:t xml:space="preserve"> of Profits from Illegal Activities of 2007 to 2018 (</w:t>
      </w:r>
      <w:r w:rsidRPr="00360A25">
        <w:rPr>
          <w:bCs/>
          <w:i/>
          <w:szCs w:val="18"/>
          <w:lang w:val="en-US"/>
        </w:rPr>
        <w:t>Ο π</w:t>
      </w:r>
      <w:proofErr w:type="spellStart"/>
      <w:r w:rsidRPr="00360A25">
        <w:rPr>
          <w:bCs/>
          <w:i/>
          <w:szCs w:val="18"/>
          <w:lang w:val="en-US"/>
        </w:rPr>
        <w:t>ερί</w:t>
      </w:r>
      <w:proofErr w:type="spellEnd"/>
      <w:r w:rsidRPr="00360A25">
        <w:rPr>
          <w:bCs/>
          <w:i/>
          <w:szCs w:val="18"/>
          <w:lang w:val="en-US"/>
        </w:rPr>
        <w:t xml:space="preserve"> </w:t>
      </w:r>
      <w:proofErr w:type="spellStart"/>
      <w:r w:rsidRPr="00360A25">
        <w:rPr>
          <w:bCs/>
          <w:i/>
          <w:szCs w:val="18"/>
          <w:lang w:val="en-US"/>
        </w:rPr>
        <w:t>της</w:t>
      </w:r>
      <w:proofErr w:type="spellEnd"/>
      <w:r w:rsidRPr="00360A25">
        <w:rPr>
          <w:bCs/>
          <w:i/>
          <w:szCs w:val="18"/>
          <w:lang w:val="en-US"/>
        </w:rPr>
        <w:t xml:space="preserve"> Πα</w:t>
      </w:r>
      <w:proofErr w:type="spellStart"/>
      <w:r w:rsidRPr="00360A25">
        <w:rPr>
          <w:bCs/>
          <w:i/>
          <w:szCs w:val="18"/>
          <w:lang w:val="en-US"/>
        </w:rPr>
        <w:t>ρεμ</w:t>
      </w:r>
      <w:proofErr w:type="spellEnd"/>
      <w:r w:rsidRPr="00360A25">
        <w:rPr>
          <w:bCs/>
          <w:i/>
          <w:szCs w:val="18"/>
          <w:lang w:val="en-US"/>
        </w:rPr>
        <w:t>πόδισης και Καταπ</w:t>
      </w:r>
      <w:proofErr w:type="spellStart"/>
      <w:r w:rsidRPr="00360A25">
        <w:rPr>
          <w:bCs/>
          <w:i/>
          <w:szCs w:val="18"/>
          <w:lang w:val="en-US"/>
        </w:rPr>
        <w:t>ολέμησης</w:t>
      </w:r>
      <w:proofErr w:type="spellEnd"/>
      <w:r w:rsidRPr="00360A25">
        <w:rPr>
          <w:bCs/>
          <w:i/>
          <w:szCs w:val="18"/>
          <w:lang w:val="en-US"/>
        </w:rPr>
        <w:t xml:space="preserve"> </w:t>
      </w:r>
      <w:proofErr w:type="spellStart"/>
      <w:r w:rsidRPr="00360A25">
        <w:rPr>
          <w:bCs/>
          <w:i/>
          <w:szCs w:val="18"/>
          <w:lang w:val="en-US"/>
        </w:rPr>
        <w:t>της</w:t>
      </w:r>
      <w:proofErr w:type="spellEnd"/>
      <w:r w:rsidRPr="00360A25">
        <w:rPr>
          <w:bCs/>
          <w:i/>
          <w:szCs w:val="18"/>
          <w:lang w:val="en-US"/>
        </w:rPr>
        <w:t xml:space="preserve"> </w:t>
      </w:r>
      <w:proofErr w:type="spellStart"/>
      <w:r w:rsidRPr="00360A25">
        <w:rPr>
          <w:bCs/>
          <w:i/>
          <w:szCs w:val="18"/>
          <w:lang w:val="en-US"/>
        </w:rPr>
        <w:t>Νομιμο</w:t>
      </w:r>
      <w:proofErr w:type="spellEnd"/>
      <w:r w:rsidRPr="00360A25">
        <w:rPr>
          <w:bCs/>
          <w:i/>
          <w:szCs w:val="18"/>
          <w:lang w:val="en-US"/>
        </w:rPr>
        <w:t xml:space="preserve">ποίησης </w:t>
      </w:r>
      <w:proofErr w:type="spellStart"/>
      <w:r w:rsidRPr="00360A25">
        <w:rPr>
          <w:bCs/>
          <w:i/>
          <w:szCs w:val="18"/>
          <w:lang w:val="en-US"/>
        </w:rPr>
        <w:t>Εσόδων</w:t>
      </w:r>
      <w:proofErr w:type="spellEnd"/>
      <w:r w:rsidRPr="00360A25">
        <w:rPr>
          <w:bCs/>
          <w:i/>
          <w:szCs w:val="18"/>
          <w:lang w:val="en-US"/>
        </w:rPr>
        <w:t xml:space="preserve"> από Πα</w:t>
      </w:r>
      <w:proofErr w:type="spellStart"/>
      <w:r w:rsidRPr="00360A25">
        <w:rPr>
          <w:bCs/>
          <w:i/>
          <w:szCs w:val="18"/>
          <w:lang w:val="en-US"/>
        </w:rPr>
        <w:t>ράνομες</w:t>
      </w:r>
      <w:proofErr w:type="spellEnd"/>
      <w:r w:rsidRPr="00360A25">
        <w:rPr>
          <w:bCs/>
          <w:i/>
          <w:szCs w:val="18"/>
          <w:lang w:val="en-US"/>
        </w:rPr>
        <w:t xml:space="preserve"> </w:t>
      </w:r>
      <w:proofErr w:type="spellStart"/>
      <w:r w:rsidRPr="00360A25">
        <w:rPr>
          <w:bCs/>
          <w:i/>
          <w:szCs w:val="18"/>
          <w:lang w:val="en-US"/>
        </w:rPr>
        <w:t>Δρ</w:t>
      </w:r>
      <w:proofErr w:type="spellEnd"/>
      <w:r w:rsidRPr="00360A25">
        <w:rPr>
          <w:bCs/>
          <w:i/>
          <w:szCs w:val="18"/>
          <w:lang w:val="en-US"/>
        </w:rPr>
        <w:t xml:space="preserve">αστηριότητες </w:t>
      </w:r>
      <w:proofErr w:type="spellStart"/>
      <w:r w:rsidRPr="00360A25">
        <w:rPr>
          <w:bCs/>
          <w:i/>
          <w:szCs w:val="18"/>
          <w:lang w:val="en-US"/>
        </w:rPr>
        <w:t>Νόμος</w:t>
      </w:r>
      <w:proofErr w:type="spellEnd"/>
      <w:r w:rsidRPr="00360A25">
        <w:rPr>
          <w:bCs/>
          <w:i/>
          <w:szCs w:val="18"/>
          <w:lang w:val="en-US"/>
        </w:rPr>
        <w:t xml:space="preserve"> </w:t>
      </w:r>
      <w:proofErr w:type="spellStart"/>
      <w:r w:rsidRPr="00360A25">
        <w:rPr>
          <w:bCs/>
          <w:i/>
          <w:szCs w:val="18"/>
          <w:lang w:val="en-US"/>
        </w:rPr>
        <w:t>του</w:t>
      </w:r>
      <w:proofErr w:type="spellEnd"/>
      <w:r w:rsidRPr="00360A25">
        <w:rPr>
          <w:bCs/>
          <w:i/>
          <w:szCs w:val="18"/>
          <w:lang w:val="en-US"/>
        </w:rPr>
        <w:t xml:space="preserve"> 2007-2018</w:t>
      </w:r>
      <w:r>
        <w:rPr>
          <w:bCs/>
          <w:szCs w:val="18"/>
          <w:lang w:val="en-US"/>
        </w:rPr>
        <w:t>)</w:t>
      </w:r>
      <w:r w:rsidRPr="003C436D">
        <w:rPr>
          <w:bCs/>
          <w:szCs w:val="18"/>
          <w:lang w:val="en-US"/>
        </w:rPr>
        <w:t>, O.G, Par I(I), No.</w:t>
      </w:r>
      <w:r w:rsidRPr="003C436D">
        <w:rPr>
          <w:i/>
          <w:iCs/>
          <w:color w:val="000000"/>
          <w:szCs w:val="18"/>
          <w:lang w:val="en-US" w:eastAsia="en-US"/>
        </w:rPr>
        <w:t xml:space="preserve"> </w:t>
      </w:r>
      <w:r w:rsidRPr="003C436D">
        <w:rPr>
          <w:bCs/>
          <w:iCs/>
          <w:szCs w:val="18"/>
          <w:lang w:val="en-US"/>
        </w:rPr>
        <w:t xml:space="preserve">4154, 31/12/2007, available at: </w:t>
      </w:r>
      <w:hyperlink r:id="rId70" w:history="1">
        <w:r w:rsidRPr="003C436D">
          <w:rPr>
            <w:rStyle w:val="Hyperlink"/>
            <w:bCs/>
            <w:iCs/>
            <w:szCs w:val="18"/>
            <w:lang w:val="en-US"/>
          </w:rPr>
          <w:t>http://www.cylaw.org/nomoi/enop/non-ind/2007_1_188/full.html</w:t>
        </w:r>
      </w:hyperlink>
      <w:r w:rsidRPr="003C436D">
        <w:rPr>
          <w:bCs/>
          <w:iCs/>
          <w:szCs w:val="18"/>
          <w:lang w:val="en-US"/>
        </w:rPr>
        <w:t xml:space="preserve"> </w:t>
      </w:r>
    </w:p>
  </w:footnote>
  <w:footnote w:id="125">
    <w:p w14:paraId="47C967F8" w14:textId="77777777" w:rsidR="004A0130" w:rsidRPr="003C436D" w:rsidRDefault="004A0130" w:rsidP="004A0130">
      <w:pPr>
        <w:pStyle w:val="FootnoteText"/>
        <w:rPr>
          <w:bCs/>
          <w:szCs w:val="18"/>
          <w:lang w:val="en-US"/>
        </w:rPr>
      </w:pPr>
      <w:r w:rsidRPr="003C436D">
        <w:rPr>
          <w:rStyle w:val="FootnoteReference"/>
          <w:szCs w:val="18"/>
        </w:rPr>
        <w:footnoteRef/>
      </w:r>
      <w:r w:rsidRPr="003C436D">
        <w:rPr>
          <w:szCs w:val="18"/>
        </w:rPr>
        <w:t xml:space="preserve"> </w:t>
      </w:r>
      <w:r w:rsidRPr="003C436D">
        <w:rPr>
          <w:szCs w:val="18"/>
          <w:lang w:val="en-US"/>
        </w:rPr>
        <w:t>The Civil Partnership Law of 2015 (</w:t>
      </w:r>
      <w:r w:rsidRPr="003C436D">
        <w:rPr>
          <w:szCs w:val="18"/>
          <w:lang w:val="el-GR"/>
        </w:rPr>
        <w:t>Ο</w:t>
      </w:r>
      <w:r w:rsidRPr="003C436D">
        <w:rPr>
          <w:szCs w:val="18"/>
          <w:lang w:val="en-US"/>
        </w:rPr>
        <w:t xml:space="preserve"> </w:t>
      </w:r>
      <w:r w:rsidRPr="003C436D">
        <w:rPr>
          <w:bCs/>
          <w:szCs w:val="18"/>
          <w:lang w:val="en-US"/>
        </w:rPr>
        <w:t>π</w:t>
      </w:r>
      <w:proofErr w:type="spellStart"/>
      <w:r w:rsidRPr="003C436D">
        <w:rPr>
          <w:bCs/>
          <w:szCs w:val="18"/>
          <w:lang w:val="en-US"/>
        </w:rPr>
        <w:t>ερί</w:t>
      </w:r>
      <w:proofErr w:type="spellEnd"/>
      <w:r w:rsidRPr="003C436D">
        <w:rPr>
          <w:bCs/>
          <w:szCs w:val="18"/>
          <w:lang w:val="en-US"/>
        </w:rPr>
        <w:t xml:space="preserve"> </w:t>
      </w:r>
      <w:proofErr w:type="spellStart"/>
      <w:r w:rsidRPr="003C436D">
        <w:rPr>
          <w:bCs/>
          <w:szCs w:val="18"/>
          <w:lang w:val="en-US"/>
        </w:rPr>
        <w:t>Πολιτικής</w:t>
      </w:r>
      <w:proofErr w:type="spellEnd"/>
      <w:r w:rsidRPr="003C436D">
        <w:rPr>
          <w:bCs/>
          <w:szCs w:val="18"/>
          <w:lang w:val="en-US"/>
        </w:rPr>
        <w:t xml:space="preserve"> </w:t>
      </w:r>
      <w:proofErr w:type="spellStart"/>
      <w:r w:rsidRPr="003C436D">
        <w:rPr>
          <w:bCs/>
          <w:szCs w:val="18"/>
          <w:lang w:val="en-US"/>
        </w:rPr>
        <w:t>Συμ</w:t>
      </w:r>
      <w:proofErr w:type="spellEnd"/>
      <w:r w:rsidRPr="003C436D">
        <w:rPr>
          <w:bCs/>
          <w:szCs w:val="18"/>
          <w:lang w:val="en-US"/>
        </w:rPr>
        <w:t xml:space="preserve">βίωσης </w:t>
      </w:r>
      <w:proofErr w:type="spellStart"/>
      <w:r w:rsidRPr="003C436D">
        <w:rPr>
          <w:bCs/>
          <w:szCs w:val="18"/>
          <w:lang w:val="en-US"/>
        </w:rPr>
        <w:t>Νόμος</w:t>
      </w:r>
      <w:proofErr w:type="spellEnd"/>
      <w:r w:rsidRPr="003C436D">
        <w:rPr>
          <w:bCs/>
          <w:szCs w:val="18"/>
          <w:lang w:val="en-US"/>
        </w:rPr>
        <w:t xml:space="preserve"> </w:t>
      </w:r>
      <w:proofErr w:type="spellStart"/>
      <w:r w:rsidRPr="003C436D">
        <w:rPr>
          <w:bCs/>
          <w:szCs w:val="18"/>
          <w:lang w:val="en-US"/>
        </w:rPr>
        <w:t>του</w:t>
      </w:r>
      <w:proofErr w:type="spellEnd"/>
      <w:r w:rsidRPr="003C436D">
        <w:rPr>
          <w:bCs/>
          <w:szCs w:val="18"/>
          <w:lang w:val="en-US"/>
        </w:rPr>
        <w:t xml:space="preserve"> 2015 (Ν. 184(I)/2015), O.G, Par I(I),</w:t>
      </w:r>
      <w:r w:rsidRPr="003C436D">
        <w:rPr>
          <w:bCs/>
          <w:iCs/>
          <w:szCs w:val="18"/>
          <w:lang w:val="en-US"/>
        </w:rPr>
        <w:t xml:space="preserve"> No. 4543, 9/12/2015</w:t>
      </w:r>
      <w:r w:rsidRPr="003C436D">
        <w:rPr>
          <w:bCs/>
          <w:szCs w:val="18"/>
          <w:lang w:val="en-US"/>
        </w:rPr>
        <w:t xml:space="preserve"> available at: </w:t>
      </w:r>
      <w:hyperlink r:id="rId71" w:history="1">
        <w:r w:rsidRPr="003C436D">
          <w:rPr>
            <w:rStyle w:val="Hyperlink"/>
            <w:bCs/>
            <w:szCs w:val="18"/>
            <w:lang w:val="en-US"/>
          </w:rPr>
          <w:t>http://www.cylaw.org/nomoi/enop/non-ind/2015_1_184/full.html</w:t>
        </w:r>
      </w:hyperlink>
      <w:r w:rsidRPr="003C436D">
        <w:rPr>
          <w:bCs/>
          <w:szCs w:val="18"/>
          <w:lang w:val="en-US"/>
        </w:rPr>
        <w:t xml:space="preserve"> </w:t>
      </w:r>
    </w:p>
  </w:footnote>
  <w:footnote w:id="126">
    <w:p w14:paraId="14A6789A"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The form is provided electronically at the Ministry of Interior website but only in the Greek version, available at: </w:t>
      </w:r>
      <w:hyperlink r:id="rId72" w:history="1">
        <w:r w:rsidRPr="003C436D">
          <w:rPr>
            <w:rStyle w:val="Hyperlink"/>
            <w:szCs w:val="18"/>
          </w:rPr>
          <w:t>http://www.moi.gov.cy/moi/CRMD/crmd.nsf/All/AA2D584F8C1B8E2BC2257F5C00277D8A?OpenDocument</w:t>
        </w:r>
      </w:hyperlink>
      <w:r w:rsidRPr="003C436D">
        <w:rPr>
          <w:szCs w:val="18"/>
        </w:rPr>
        <w:t xml:space="preserve">  </w:t>
      </w:r>
    </w:p>
  </w:footnote>
  <w:footnote w:id="127">
    <w:p w14:paraId="516D67D0"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Information gathered through consultation with national st</w:t>
      </w:r>
      <w:r>
        <w:rPr>
          <w:szCs w:val="18"/>
          <w:lang w:val="en-US"/>
        </w:rPr>
        <w:t xml:space="preserve">akeholder (Ministry of Interior, </w:t>
      </w:r>
      <w:r w:rsidRPr="003C436D">
        <w:rPr>
          <w:szCs w:val="18"/>
          <w:lang w:val="en-US"/>
        </w:rPr>
        <w:t xml:space="preserve">competent authority, </w:t>
      </w:r>
      <w:r>
        <w:rPr>
          <w:szCs w:val="18"/>
          <w:lang w:val="en-US"/>
        </w:rPr>
        <w:t>6 June</w:t>
      </w:r>
      <w:r w:rsidRPr="003C436D">
        <w:rPr>
          <w:szCs w:val="18"/>
          <w:lang w:val="en-US"/>
        </w:rPr>
        <w:t xml:space="preserve"> 2018).</w:t>
      </w:r>
    </w:p>
  </w:footnote>
  <w:footnote w:id="128">
    <w:p w14:paraId="6D34756B"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Civil Registry and Migration Department website, </w:t>
      </w:r>
      <w:r w:rsidRPr="003C436D">
        <w:rPr>
          <w:bCs/>
          <w:szCs w:val="18"/>
          <w:lang w:val="en-US"/>
        </w:rPr>
        <w:t xml:space="preserve">Ratification of accompanying documents, available at: </w:t>
      </w:r>
    </w:p>
    <w:p w14:paraId="1089886E" w14:textId="77777777" w:rsidR="004A0130" w:rsidRPr="003C436D" w:rsidRDefault="004A0130" w:rsidP="004A0130">
      <w:pPr>
        <w:pStyle w:val="FootnoteText"/>
        <w:rPr>
          <w:szCs w:val="18"/>
          <w:lang w:val="en-US"/>
        </w:rPr>
      </w:pPr>
      <w:r w:rsidRPr="003C436D">
        <w:rPr>
          <w:szCs w:val="18"/>
        </w:rPr>
        <w:t xml:space="preserve"> </w:t>
      </w:r>
      <w:hyperlink r:id="rId73" w:history="1">
        <w:r w:rsidRPr="003C436D">
          <w:rPr>
            <w:rStyle w:val="Hyperlink"/>
            <w:szCs w:val="18"/>
          </w:rPr>
          <w:t>http://www.moi.gov.cy/moi/CRMD/crmd.nsf/All/85A693956CBA05E2C2257EA6003A7808</w:t>
        </w:r>
      </w:hyperlink>
      <w:r w:rsidRPr="003C436D">
        <w:rPr>
          <w:szCs w:val="18"/>
        </w:rPr>
        <w:t xml:space="preserve"> </w:t>
      </w:r>
    </w:p>
  </w:footnote>
  <w:footnote w:id="129">
    <w:p w14:paraId="07438F80"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 xml:space="preserve">The Law ratifying the Convention of 5 October 1961 Abolishing the Requirement of </w:t>
      </w:r>
      <w:proofErr w:type="spellStart"/>
      <w:r w:rsidRPr="003C436D">
        <w:rPr>
          <w:szCs w:val="18"/>
          <w:lang w:val="en-US"/>
        </w:rPr>
        <w:t>Legalisation</w:t>
      </w:r>
      <w:proofErr w:type="spellEnd"/>
      <w:r w:rsidRPr="003C436D">
        <w:rPr>
          <w:szCs w:val="18"/>
          <w:lang w:val="en-US"/>
        </w:rPr>
        <w:t xml:space="preserve"> for Foreign Public Documents of 1972 </w:t>
      </w:r>
      <w:r w:rsidRPr="003C436D">
        <w:rPr>
          <w:szCs w:val="18"/>
        </w:rPr>
        <w:t>(</w:t>
      </w:r>
      <w:r w:rsidRPr="003C436D">
        <w:rPr>
          <w:bCs/>
          <w:i/>
          <w:szCs w:val="18"/>
          <w:lang w:val="en-US"/>
        </w:rPr>
        <w:t>Ο π</w:t>
      </w:r>
      <w:proofErr w:type="spellStart"/>
      <w:r w:rsidRPr="003C436D">
        <w:rPr>
          <w:bCs/>
          <w:i/>
          <w:szCs w:val="18"/>
          <w:lang w:val="en-US"/>
        </w:rPr>
        <w:t>ερί</w:t>
      </w:r>
      <w:proofErr w:type="spellEnd"/>
      <w:r w:rsidRPr="003C436D">
        <w:rPr>
          <w:bCs/>
          <w:i/>
          <w:szCs w:val="18"/>
          <w:lang w:val="en-US"/>
        </w:rPr>
        <w:t xml:space="preserve"> </w:t>
      </w:r>
      <w:proofErr w:type="spellStart"/>
      <w:r w:rsidRPr="003C436D">
        <w:rPr>
          <w:bCs/>
          <w:i/>
          <w:szCs w:val="18"/>
          <w:lang w:val="en-US"/>
        </w:rPr>
        <w:t>της</w:t>
      </w:r>
      <w:proofErr w:type="spellEnd"/>
      <w:r w:rsidRPr="003C436D">
        <w:rPr>
          <w:bCs/>
          <w:i/>
          <w:szCs w:val="18"/>
          <w:lang w:val="en-US"/>
        </w:rPr>
        <w:t xml:space="preserve"> </w:t>
      </w:r>
      <w:proofErr w:type="spellStart"/>
      <w:r w:rsidRPr="003C436D">
        <w:rPr>
          <w:bCs/>
          <w:i/>
          <w:szCs w:val="18"/>
          <w:lang w:val="en-US"/>
        </w:rPr>
        <w:t>Συμ</w:t>
      </w:r>
      <w:proofErr w:type="spellEnd"/>
      <w:r w:rsidRPr="003C436D">
        <w:rPr>
          <w:bCs/>
          <w:i/>
          <w:szCs w:val="18"/>
          <w:lang w:val="en-US"/>
        </w:rPr>
        <w:t>βάσεως π</w:t>
      </w:r>
      <w:proofErr w:type="spellStart"/>
      <w:r w:rsidRPr="003C436D">
        <w:rPr>
          <w:bCs/>
          <w:i/>
          <w:szCs w:val="18"/>
          <w:lang w:val="en-US"/>
        </w:rPr>
        <w:t>ερί</w:t>
      </w:r>
      <w:proofErr w:type="spellEnd"/>
      <w:r w:rsidRPr="003C436D">
        <w:rPr>
          <w:bCs/>
          <w:i/>
          <w:szCs w:val="18"/>
          <w:lang w:val="en-US"/>
        </w:rPr>
        <w:t xml:space="preserve"> Κατα</w:t>
      </w:r>
      <w:proofErr w:type="spellStart"/>
      <w:r w:rsidRPr="003C436D">
        <w:rPr>
          <w:bCs/>
          <w:i/>
          <w:szCs w:val="18"/>
          <w:lang w:val="en-US"/>
        </w:rPr>
        <w:t>ργήσεως</w:t>
      </w:r>
      <w:proofErr w:type="spellEnd"/>
      <w:r w:rsidRPr="003C436D">
        <w:rPr>
          <w:bCs/>
          <w:i/>
          <w:szCs w:val="18"/>
          <w:lang w:val="en-US"/>
        </w:rPr>
        <w:t xml:space="preserve"> </w:t>
      </w:r>
      <w:proofErr w:type="spellStart"/>
      <w:r w:rsidRPr="003C436D">
        <w:rPr>
          <w:bCs/>
          <w:i/>
          <w:szCs w:val="18"/>
          <w:lang w:val="en-US"/>
        </w:rPr>
        <w:t>της</w:t>
      </w:r>
      <w:proofErr w:type="spellEnd"/>
      <w:r w:rsidRPr="003C436D">
        <w:rPr>
          <w:bCs/>
          <w:i/>
          <w:szCs w:val="18"/>
          <w:lang w:val="en-US"/>
        </w:rPr>
        <w:t xml:space="preserve"> Υπ</w:t>
      </w:r>
      <w:proofErr w:type="spellStart"/>
      <w:r w:rsidRPr="003C436D">
        <w:rPr>
          <w:bCs/>
          <w:i/>
          <w:szCs w:val="18"/>
          <w:lang w:val="en-US"/>
        </w:rPr>
        <w:t>οχρεώσεως</w:t>
      </w:r>
      <w:proofErr w:type="spellEnd"/>
      <w:r w:rsidRPr="003C436D">
        <w:rPr>
          <w:bCs/>
          <w:i/>
          <w:szCs w:val="18"/>
          <w:lang w:val="en-US"/>
        </w:rPr>
        <w:t xml:space="preserve"> π</w:t>
      </w:r>
      <w:proofErr w:type="spellStart"/>
      <w:r w:rsidRPr="003C436D">
        <w:rPr>
          <w:bCs/>
          <w:i/>
          <w:szCs w:val="18"/>
          <w:lang w:val="en-US"/>
        </w:rPr>
        <w:t>ρος</w:t>
      </w:r>
      <w:proofErr w:type="spellEnd"/>
      <w:r w:rsidRPr="003C436D">
        <w:rPr>
          <w:bCs/>
          <w:i/>
          <w:szCs w:val="18"/>
          <w:lang w:val="en-US"/>
        </w:rPr>
        <w:t xml:space="preserve"> </w:t>
      </w:r>
      <w:proofErr w:type="spellStart"/>
      <w:r w:rsidRPr="003C436D">
        <w:rPr>
          <w:bCs/>
          <w:i/>
          <w:szCs w:val="18"/>
          <w:lang w:val="en-US"/>
        </w:rPr>
        <w:t>Νομιμο</w:t>
      </w:r>
      <w:proofErr w:type="spellEnd"/>
      <w:r w:rsidRPr="003C436D">
        <w:rPr>
          <w:bCs/>
          <w:i/>
          <w:szCs w:val="18"/>
          <w:lang w:val="en-US"/>
        </w:rPr>
        <w:t xml:space="preserve">ποίησιν </w:t>
      </w:r>
      <w:proofErr w:type="spellStart"/>
      <w:r w:rsidRPr="003C436D">
        <w:rPr>
          <w:bCs/>
          <w:i/>
          <w:szCs w:val="18"/>
          <w:lang w:val="en-US"/>
        </w:rPr>
        <w:t>Αλλοδ</w:t>
      </w:r>
      <w:proofErr w:type="spellEnd"/>
      <w:r w:rsidRPr="003C436D">
        <w:rPr>
          <w:bCs/>
          <w:i/>
          <w:szCs w:val="18"/>
          <w:lang w:val="en-US"/>
        </w:rPr>
        <w:t xml:space="preserve">απών </w:t>
      </w:r>
      <w:proofErr w:type="spellStart"/>
      <w:r w:rsidRPr="003C436D">
        <w:rPr>
          <w:bCs/>
          <w:i/>
          <w:szCs w:val="18"/>
          <w:lang w:val="en-US"/>
        </w:rPr>
        <w:t>Δημοσίων</w:t>
      </w:r>
      <w:proofErr w:type="spellEnd"/>
      <w:r w:rsidRPr="003C436D">
        <w:rPr>
          <w:bCs/>
          <w:i/>
          <w:szCs w:val="18"/>
          <w:lang w:val="en-US"/>
        </w:rPr>
        <w:t xml:space="preserve"> </w:t>
      </w:r>
      <w:proofErr w:type="spellStart"/>
      <w:r w:rsidRPr="003C436D">
        <w:rPr>
          <w:bCs/>
          <w:i/>
          <w:szCs w:val="18"/>
          <w:lang w:val="en-US"/>
        </w:rPr>
        <w:t>Εγγράφων</w:t>
      </w:r>
      <w:proofErr w:type="spellEnd"/>
      <w:r w:rsidRPr="003C436D">
        <w:rPr>
          <w:bCs/>
          <w:i/>
          <w:szCs w:val="18"/>
          <w:lang w:val="en-US"/>
        </w:rPr>
        <w:t xml:space="preserve"> (</w:t>
      </w:r>
      <w:proofErr w:type="spellStart"/>
      <w:r w:rsidRPr="003C436D">
        <w:rPr>
          <w:bCs/>
          <w:i/>
          <w:szCs w:val="18"/>
          <w:lang w:val="en-US"/>
        </w:rPr>
        <w:t>Κυρωτικός</w:t>
      </w:r>
      <w:proofErr w:type="spellEnd"/>
      <w:r w:rsidRPr="003C436D">
        <w:rPr>
          <w:bCs/>
          <w:i/>
          <w:szCs w:val="18"/>
          <w:lang w:val="en-US"/>
        </w:rPr>
        <w:t xml:space="preserve">) </w:t>
      </w:r>
      <w:proofErr w:type="spellStart"/>
      <w:r w:rsidRPr="003C436D">
        <w:rPr>
          <w:bCs/>
          <w:i/>
          <w:szCs w:val="18"/>
          <w:lang w:val="en-US"/>
        </w:rPr>
        <w:t>Νόμος</w:t>
      </w:r>
      <w:proofErr w:type="spellEnd"/>
      <w:r w:rsidRPr="003C436D">
        <w:rPr>
          <w:bCs/>
          <w:i/>
          <w:szCs w:val="18"/>
          <w:lang w:val="en-US"/>
        </w:rPr>
        <w:t xml:space="preserve"> </w:t>
      </w:r>
      <w:proofErr w:type="spellStart"/>
      <w:r w:rsidRPr="003C436D">
        <w:rPr>
          <w:bCs/>
          <w:i/>
          <w:szCs w:val="18"/>
          <w:lang w:val="en-US"/>
        </w:rPr>
        <w:t>του</w:t>
      </w:r>
      <w:proofErr w:type="spellEnd"/>
      <w:r w:rsidRPr="003C436D">
        <w:rPr>
          <w:bCs/>
          <w:i/>
          <w:szCs w:val="18"/>
          <w:lang w:val="en-US"/>
        </w:rPr>
        <w:t xml:space="preserve"> 1972 (Ν. 50/1972)</w:t>
      </w:r>
      <w:r w:rsidRPr="003C436D">
        <w:rPr>
          <w:bCs/>
          <w:szCs w:val="18"/>
          <w:lang w:val="en-US"/>
        </w:rPr>
        <w:t xml:space="preserve">), O.G. Par. I, No. 946, 30/3/1972, as amended in 2015, available at: </w:t>
      </w:r>
      <w:hyperlink r:id="rId74" w:history="1">
        <w:r w:rsidRPr="003C436D">
          <w:rPr>
            <w:rStyle w:val="Hyperlink"/>
            <w:bCs/>
            <w:szCs w:val="18"/>
            <w:lang w:val="en-US"/>
          </w:rPr>
          <w:t>http://www.cylaw.org/nomoi/indexes/1972_1_50.html</w:t>
        </w:r>
      </w:hyperlink>
      <w:r w:rsidRPr="003C436D">
        <w:rPr>
          <w:bCs/>
          <w:szCs w:val="18"/>
          <w:lang w:val="en-US"/>
        </w:rPr>
        <w:t xml:space="preserve">  </w:t>
      </w:r>
    </w:p>
  </w:footnote>
  <w:footnote w:id="130">
    <w:p w14:paraId="45E4C311"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Ministry of Interior Policy, “</w:t>
      </w:r>
      <w:r w:rsidRPr="003C436D">
        <w:rPr>
          <w:bCs/>
          <w:szCs w:val="18"/>
          <w:lang w:val="en-US"/>
        </w:rPr>
        <w:t>Criteria for granting an Immigration Permit within the scope of the expedited procedure </w:t>
      </w:r>
      <w:r w:rsidRPr="003C436D">
        <w:rPr>
          <w:bCs/>
          <w:szCs w:val="18"/>
          <w:lang w:val="en-US"/>
        </w:rPr>
        <w:br/>
        <w:t>to applicants who are third country nationals and invest in Cyprus - 2nd Revision, 22.2.2016 - 21/03/2016 10:54:44”.</w:t>
      </w:r>
    </w:p>
  </w:footnote>
  <w:footnote w:id="131">
    <w:p w14:paraId="741C4B66"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Ministry of Interior Policy, “</w:t>
      </w:r>
      <w:r w:rsidRPr="003C436D">
        <w:rPr>
          <w:bCs/>
          <w:szCs w:val="18"/>
          <w:lang w:val="en-US"/>
        </w:rPr>
        <w:t>Criteria for granting an Immigration Permit within the scope of the expedited procedure </w:t>
      </w:r>
      <w:r w:rsidRPr="003C436D">
        <w:rPr>
          <w:bCs/>
          <w:szCs w:val="18"/>
          <w:lang w:val="en-US"/>
        </w:rPr>
        <w:br/>
        <w:t>to applicants who are third country nationals and invest in Cyprus - 2nd Revision, 22.2.2016 - 21/03/2016 10:54:44”.</w:t>
      </w:r>
    </w:p>
  </w:footnote>
  <w:footnote w:id="132">
    <w:p w14:paraId="7C857B4B" w14:textId="77777777" w:rsidR="004A0130" w:rsidRPr="003C436D" w:rsidRDefault="004A0130" w:rsidP="004A0130">
      <w:pPr>
        <w:pStyle w:val="FootnoteText"/>
        <w:rPr>
          <w:b/>
          <w:bCs/>
          <w:szCs w:val="18"/>
          <w:lang w:val="en-US"/>
        </w:rPr>
      </w:pPr>
      <w:r w:rsidRPr="003C436D">
        <w:rPr>
          <w:rStyle w:val="FootnoteReference"/>
          <w:szCs w:val="18"/>
        </w:rPr>
        <w:footnoteRef/>
      </w:r>
      <w:r w:rsidRPr="003C436D">
        <w:rPr>
          <w:szCs w:val="18"/>
        </w:rPr>
        <w:t xml:space="preserve"> The General Principles of Administrative Law of 1999, L. 158(I)/1999, as amended by Law. 99(I)/2014 (</w:t>
      </w:r>
      <w:r w:rsidRPr="00360A25">
        <w:rPr>
          <w:bCs/>
          <w:i/>
          <w:szCs w:val="18"/>
          <w:lang w:val="en-US"/>
        </w:rPr>
        <w:t>Ο π</w:t>
      </w:r>
      <w:proofErr w:type="spellStart"/>
      <w:r w:rsidRPr="00360A25">
        <w:rPr>
          <w:bCs/>
          <w:i/>
          <w:szCs w:val="18"/>
          <w:lang w:val="en-US"/>
        </w:rPr>
        <w:t>ερί</w:t>
      </w:r>
      <w:proofErr w:type="spellEnd"/>
      <w:r w:rsidRPr="00360A25">
        <w:rPr>
          <w:bCs/>
          <w:i/>
          <w:szCs w:val="18"/>
          <w:lang w:val="en-US"/>
        </w:rPr>
        <w:t xml:space="preserve"> </w:t>
      </w:r>
      <w:proofErr w:type="spellStart"/>
      <w:r w:rsidRPr="00360A25">
        <w:rPr>
          <w:bCs/>
          <w:i/>
          <w:szCs w:val="18"/>
          <w:lang w:val="en-US"/>
        </w:rPr>
        <w:t>των</w:t>
      </w:r>
      <w:proofErr w:type="spellEnd"/>
      <w:r w:rsidRPr="00360A25">
        <w:rPr>
          <w:bCs/>
          <w:i/>
          <w:szCs w:val="18"/>
          <w:lang w:val="en-US"/>
        </w:rPr>
        <w:t xml:space="preserve"> </w:t>
      </w:r>
      <w:proofErr w:type="spellStart"/>
      <w:r w:rsidRPr="00360A25">
        <w:rPr>
          <w:bCs/>
          <w:i/>
          <w:szCs w:val="18"/>
          <w:lang w:val="en-US"/>
        </w:rPr>
        <w:t>Γενικών</w:t>
      </w:r>
      <w:proofErr w:type="spellEnd"/>
      <w:r w:rsidRPr="00360A25">
        <w:rPr>
          <w:bCs/>
          <w:i/>
          <w:szCs w:val="18"/>
          <w:lang w:val="en-US"/>
        </w:rPr>
        <w:t xml:space="preserve"> </w:t>
      </w:r>
      <w:proofErr w:type="spellStart"/>
      <w:r w:rsidRPr="00360A25">
        <w:rPr>
          <w:bCs/>
          <w:i/>
          <w:szCs w:val="18"/>
          <w:lang w:val="en-US"/>
        </w:rPr>
        <w:t>Αρχών</w:t>
      </w:r>
      <w:proofErr w:type="spellEnd"/>
      <w:r w:rsidRPr="00360A25">
        <w:rPr>
          <w:bCs/>
          <w:i/>
          <w:szCs w:val="18"/>
          <w:lang w:val="en-US"/>
        </w:rPr>
        <w:t xml:space="preserve"> </w:t>
      </w:r>
      <w:proofErr w:type="spellStart"/>
      <w:r w:rsidRPr="00360A25">
        <w:rPr>
          <w:bCs/>
          <w:i/>
          <w:szCs w:val="18"/>
          <w:lang w:val="en-US"/>
        </w:rPr>
        <w:t>του</w:t>
      </w:r>
      <w:proofErr w:type="spellEnd"/>
      <w:r w:rsidRPr="00360A25">
        <w:rPr>
          <w:bCs/>
          <w:i/>
          <w:szCs w:val="18"/>
          <w:lang w:val="en-US"/>
        </w:rPr>
        <w:t xml:space="preserve"> </w:t>
      </w:r>
      <w:proofErr w:type="spellStart"/>
      <w:r w:rsidRPr="00360A25">
        <w:rPr>
          <w:bCs/>
          <w:i/>
          <w:szCs w:val="18"/>
          <w:lang w:val="en-US"/>
        </w:rPr>
        <w:t>Διοικητικού</w:t>
      </w:r>
      <w:proofErr w:type="spellEnd"/>
      <w:r w:rsidRPr="00360A25">
        <w:rPr>
          <w:bCs/>
          <w:i/>
          <w:szCs w:val="18"/>
          <w:lang w:val="en-US"/>
        </w:rPr>
        <w:t xml:space="preserve"> </w:t>
      </w:r>
      <w:proofErr w:type="spellStart"/>
      <w:r w:rsidRPr="00360A25">
        <w:rPr>
          <w:bCs/>
          <w:i/>
          <w:szCs w:val="18"/>
          <w:lang w:val="en-US"/>
        </w:rPr>
        <w:t>Δικ</w:t>
      </w:r>
      <w:proofErr w:type="spellEnd"/>
      <w:r w:rsidRPr="00360A25">
        <w:rPr>
          <w:bCs/>
          <w:i/>
          <w:szCs w:val="18"/>
          <w:lang w:val="en-US"/>
        </w:rPr>
        <w:t xml:space="preserve">αίου </w:t>
      </w:r>
      <w:proofErr w:type="spellStart"/>
      <w:r w:rsidRPr="00360A25">
        <w:rPr>
          <w:bCs/>
          <w:i/>
          <w:szCs w:val="18"/>
          <w:lang w:val="en-US"/>
        </w:rPr>
        <w:t>Νόμος</w:t>
      </w:r>
      <w:proofErr w:type="spellEnd"/>
      <w:r w:rsidRPr="00360A25">
        <w:rPr>
          <w:bCs/>
          <w:i/>
          <w:szCs w:val="18"/>
          <w:lang w:val="en-US"/>
        </w:rPr>
        <w:t xml:space="preserve"> </w:t>
      </w:r>
      <w:proofErr w:type="spellStart"/>
      <w:r w:rsidRPr="00360A25">
        <w:rPr>
          <w:bCs/>
          <w:i/>
          <w:szCs w:val="18"/>
          <w:lang w:val="en-US"/>
        </w:rPr>
        <w:t>του</w:t>
      </w:r>
      <w:proofErr w:type="spellEnd"/>
      <w:r w:rsidRPr="00360A25">
        <w:rPr>
          <w:bCs/>
          <w:i/>
          <w:szCs w:val="18"/>
          <w:lang w:val="en-US"/>
        </w:rPr>
        <w:t xml:space="preserve"> 1999</w:t>
      </w:r>
      <w:r w:rsidRPr="003C436D">
        <w:rPr>
          <w:bCs/>
          <w:szCs w:val="18"/>
          <w:lang w:val="en-US"/>
        </w:rPr>
        <w:t xml:space="preserve">), OG Par. 1(I), No 3378, 31.12.1999, available at: </w:t>
      </w:r>
      <w:hyperlink r:id="rId75" w:history="1">
        <w:r w:rsidRPr="003C436D">
          <w:rPr>
            <w:rStyle w:val="Hyperlink"/>
            <w:bCs/>
            <w:szCs w:val="18"/>
            <w:lang w:val="en-US"/>
          </w:rPr>
          <w:t>http://www.cylaw.org/nomoi/enop/non-ind/1999_1_158/full.html</w:t>
        </w:r>
      </w:hyperlink>
      <w:r w:rsidRPr="003C436D">
        <w:rPr>
          <w:bCs/>
          <w:szCs w:val="18"/>
          <w:lang w:val="en-US"/>
        </w:rPr>
        <w:t xml:space="preserve"> .</w:t>
      </w:r>
      <w:r w:rsidRPr="003C436D">
        <w:rPr>
          <w:b/>
          <w:bCs/>
          <w:szCs w:val="18"/>
          <w:lang w:val="en-US"/>
        </w:rPr>
        <w:t xml:space="preserve"> </w:t>
      </w:r>
    </w:p>
  </w:footnote>
  <w:footnote w:id="133">
    <w:p w14:paraId="27D7D42C"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 xml:space="preserve">Information gathered through consultation with national stakeholder (Ministry of Interior </w:t>
      </w:r>
      <w:r>
        <w:rPr>
          <w:szCs w:val="18"/>
          <w:lang w:val="en-US"/>
        </w:rPr>
        <w:t xml:space="preserve">administrative officer, </w:t>
      </w:r>
      <w:r w:rsidRPr="003C436D">
        <w:rPr>
          <w:szCs w:val="18"/>
          <w:lang w:val="en-US"/>
        </w:rPr>
        <w:t>competent authority, 16 March 2018).</w:t>
      </w:r>
      <w:r>
        <w:rPr>
          <w:szCs w:val="18"/>
          <w:lang w:val="en-US"/>
        </w:rPr>
        <w:t xml:space="preserve"> </w:t>
      </w:r>
    </w:p>
  </w:footnote>
  <w:footnote w:id="134">
    <w:p w14:paraId="1DF3736E" w14:textId="77777777" w:rsidR="004A0130" w:rsidRPr="003C436D" w:rsidRDefault="004A0130" w:rsidP="004A0130">
      <w:pPr>
        <w:pStyle w:val="FootnoteText"/>
        <w:rPr>
          <w:bCs/>
          <w:szCs w:val="18"/>
          <w:lang w:val="en-US"/>
        </w:rPr>
      </w:pPr>
      <w:r w:rsidRPr="003C436D">
        <w:rPr>
          <w:rStyle w:val="FootnoteReference"/>
          <w:szCs w:val="18"/>
        </w:rPr>
        <w:footnoteRef/>
      </w:r>
      <w:r w:rsidRPr="003C436D">
        <w:rPr>
          <w:szCs w:val="18"/>
        </w:rPr>
        <w:t xml:space="preserve"> Aliens and Immigration Regulations of 1972 to 2013</w:t>
      </w:r>
      <w:r w:rsidRPr="003C436D">
        <w:rPr>
          <w:bCs/>
          <w:szCs w:val="18"/>
          <w:lang w:val="en-US"/>
        </w:rPr>
        <w:t>.</w:t>
      </w:r>
    </w:p>
  </w:footnote>
  <w:footnote w:id="135">
    <w:p w14:paraId="1F9FF577"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Ministry of Interior Policy, “</w:t>
      </w:r>
      <w:r w:rsidRPr="003C436D">
        <w:rPr>
          <w:bCs/>
          <w:szCs w:val="18"/>
          <w:lang w:val="en-US"/>
        </w:rPr>
        <w:t>Criteria for granting an Immigration Permit within the scope of the expedited procedure to applicants who are third country nationals and invest in Cyprus - 2nd Revision, 22.2.2016 - 21/03/2016 10:54:44”.</w:t>
      </w:r>
    </w:p>
  </w:footnote>
  <w:footnote w:id="136">
    <w:p w14:paraId="56989A0A"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Ministry of Interior Policy, “</w:t>
      </w:r>
      <w:r w:rsidRPr="003C436D">
        <w:rPr>
          <w:bCs/>
          <w:szCs w:val="18"/>
          <w:lang w:val="en-US"/>
        </w:rPr>
        <w:t>Criteria for granting an Immigration Permit within the scope of the expedited procedure</w:t>
      </w:r>
      <w:r>
        <w:rPr>
          <w:bCs/>
          <w:szCs w:val="18"/>
          <w:lang w:val="en-US"/>
        </w:rPr>
        <w:t xml:space="preserve"> </w:t>
      </w:r>
      <w:r w:rsidRPr="003C436D">
        <w:rPr>
          <w:bCs/>
          <w:szCs w:val="18"/>
          <w:lang w:val="en-US"/>
        </w:rPr>
        <w:t>to applicants who are third country nationals and invest in Cyprus - 2nd Revision, 22.2.2016 - 21/03/2016 10:54:44”.</w:t>
      </w:r>
    </w:p>
  </w:footnote>
  <w:footnote w:id="137">
    <w:p w14:paraId="375A5A3C"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Ministry of Interior Policy, “</w:t>
      </w:r>
      <w:r w:rsidRPr="003C436D">
        <w:rPr>
          <w:bCs/>
          <w:szCs w:val="18"/>
          <w:lang w:val="en-US"/>
        </w:rPr>
        <w:t>Criteria for granting an Immigration Permit within the scope of the expedited procedure</w:t>
      </w:r>
      <w:r>
        <w:rPr>
          <w:bCs/>
          <w:szCs w:val="18"/>
          <w:lang w:val="en-US"/>
        </w:rPr>
        <w:t xml:space="preserve"> </w:t>
      </w:r>
      <w:r w:rsidRPr="003C436D">
        <w:rPr>
          <w:bCs/>
          <w:szCs w:val="18"/>
          <w:lang w:val="en-US"/>
        </w:rPr>
        <w:t>to applicants who are third country nationals and invest in Cyprus - 2nd Revision, 22.2.2016 - 21/03/2016 10:54:44”.</w:t>
      </w:r>
    </w:p>
  </w:footnote>
  <w:footnote w:id="138">
    <w:p w14:paraId="20447927"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Ministry of Interior Policy, “</w:t>
      </w:r>
      <w:r w:rsidRPr="003C436D">
        <w:rPr>
          <w:bCs/>
          <w:szCs w:val="18"/>
          <w:lang w:val="en-US"/>
        </w:rPr>
        <w:t>Criteria for granting an Immigration Permit within the scope of the expedited procedure</w:t>
      </w:r>
      <w:r>
        <w:rPr>
          <w:bCs/>
          <w:szCs w:val="18"/>
          <w:lang w:val="en-US"/>
        </w:rPr>
        <w:t xml:space="preserve"> </w:t>
      </w:r>
      <w:r w:rsidRPr="003C436D">
        <w:rPr>
          <w:bCs/>
          <w:szCs w:val="18"/>
          <w:lang w:val="en-US"/>
        </w:rPr>
        <w:t xml:space="preserve">to applicants who are third country nationals and invest in Cyprus - 2nd Revision, 22.2.2016 - 21/03/2016 10:54:44”. </w:t>
      </w:r>
    </w:p>
  </w:footnote>
  <w:footnote w:id="139">
    <w:p w14:paraId="7DE8A056"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Ministry of Interior Policy, “</w:t>
      </w:r>
      <w:r w:rsidRPr="003C436D">
        <w:rPr>
          <w:bCs/>
          <w:szCs w:val="18"/>
          <w:lang w:val="en-US"/>
        </w:rPr>
        <w:t>Criteria for granting an Immigration Permit within the scope of the expedited procedure</w:t>
      </w:r>
      <w:r>
        <w:rPr>
          <w:bCs/>
          <w:szCs w:val="18"/>
          <w:lang w:val="en-US"/>
        </w:rPr>
        <w:t xml:space="preserve"> </w:t>
      </w:r>
      <w:r w:rsidRPr="003C436D">
        <w:rPr>
          <w:bCs/>
          <w:szCs w:val="18"/>
          <w:lang w:val="en-US"/>
        </w:rPr>
        <w:t>to applicants who are third country nationals and invest in Cyprus - 2nd Revision, 22.2.2016 - 21/03/2016 10:54:44”.</w:t>
      </w:r>
    </w:p>
  </w:footnote>
  <w:footnote w:id="140">
    <w:p w14:paraId="605BF4E8"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Information gathered through consultation with national stakeholder (Ministry of Interior responsible officer for Investor’s Schemes competent authority, 29 May 2018).</w:t>
      </w:r>
      <w:r>
        <w:rPr>
          <w:szCs w:val="18"/>
          <w:lang w:val="en-US"/>
        </w:rPr>
        <w:t xml:space="preserve"> </w:t>
      </w:r>
    </w:p>
  </w:footnote>
  <w:footnote w:id="141">
    <w:p w14:paraId="42CF5740" w14:textId="77777777" w:rsidR="004A0130" w:rsidRPr="003C436D" w:rsidRDefault="004A0130" w:rsidP="004A0130">
      <w:pPr>
        <w:pStyle w:val="FootnoteText"/>
        <w:rPr>
          <w:bCs/>
          <w:szCs w:val="18"/>
          <w:lang w:val="en-US"/>
        </w:rPr>
      </w:pPr>
      <w:r w:rsidRPr="003C436D">
        <w:rPr>
          <w:rStyle w:val="FootnoteReference"/>
          <w:szCs w:val="18"/>
        </w:rPr>
        <w:footnoteRef/>
      </w:r>
      <w:r w:rsidRPr="003C436D">
        <w:rPr>
          <w:szCs w:val="18"/>
        </w:rPr>
        <w:t xml:space="preserve"> </w:t>
      </w:r>
      <w:r w:rsidRPr="003C436D">
        <w:rPr>
          <w:szCs w:val="18"/>
          <w:lang w:val="en-US"/>
        </w:rPr>
        <w:t xml:space="preserve">Law providing for the Prevention and Combatting of </w:t>
      </w:r>
      <w:proofErr w:type="spellStart"/>
      <w:r w:rsidRPr="003C436D">
        <w:rPr>
          <w:szCs w:val="18"/>
          <w:lang w:val="en-US"/>
        </w:rPr>
        <w:t>Legalisation</w:t>
      </w:r>
      <w:proofErr w:type="spellEnd"/>
      <w:r w:rsidRPr="003C436D">
        <w:rPr>
          <w:szCs w:val="18"/>
          <w:lang w:val="en-US"/>
        </w:rPr>
        <w:t xml:space="preserve"> of Profits from Illegal Activities of 2007 to 2018 (</w:t>
      </w:r>
      <w:r w:rsidRPr="003C436D">
        <w:rPr>
          <w:bCs/>
          <w:szCs w:val="18"/>
          <w:lang w:val="en-US"/>
        </w:rPr>
        <w:t>Ο π</w:t>
      </w:r>
      <w:proofErr w:type="spellStart"/>
      <w:r w:rsidRPr="003C436D">
        <w:rPr>
          <w:bCs/>
          <w:szCs w:val="18"/>
          <w:lang w:val="en-US"/>
        </w:rPr>
        <w:t>ερί</w:t>
      </w:r>
      <w:proofErr w:type="spellEnd"/>
      <w:r w:rsidRPr="003C436D">
        <w:rPr>
          <w:bCs/>
          <w:szCs w:val="18"/>
          <w:lang w:val="en-US"/>
        </w:rPr>
        <w:t xml:space="preserve"> </w:t>
      </w:r>
      <w:proofErr w:type="spellStart"/>
      <w:r w:rsidRPr="003C436D">
        <w:rPr>
          <w:bCs/>
          <w:szCs w:val="18"/>
          <w:lang w:val="en-US"/>
        </w:rPr>
        <w:t>της</w:t>
      </w:r>
      <w:proofErr w:type="spellEnd"/>
      <w:r w:rsidRPr="003C436D">
        <w:rPr>
          <w:bCs/>
          <w:szCs w:val="18"/>
          <w:lang w:val="en-US"/>
        </w:rPr>
        <w:t xml:space="preserve"> Πα</w:t>
      </w:r>
      <w:proofErr w:type="spellStart"/>
      <w:r w:rsidRPr="003C436D">
        <w:rPr>
          <w:bCs/>
          <w:szCs w:val="18"/>
          <w:lang w:val="en-US"/>
        </w:rPr>
        <w:t>ρεμ</w:t>
      </w:r>
      <w:proofErr w:type="spellEnd"/>
      <w:r w:rsidRPr="003C436D">
        <w:rPr>
          <w:bCs/>
          <w:szCs w:val="18"/>
          <w:lang w:val="en-US"/>
        </w:rPr>
        <w:t>πόδισης και Καταπ</w:t>
      </w:r>
      <w:proofErr w:type="spellStart"/>
      <w:r w:rsidRPr="003C436D">
        <w:rPr>
          <w:bCs/>
          <w:szCs w:val="18"/>
          <w:lang w:val="en-US"/>
        </w:rPr>
        <w:t>ολέμησης</w:t>
      </w:r>
      <w:proofErr w:type="spellEnd"/>
      <w:r w:rsidRPr="003C436D">
        <w:rPr>
          <w:bCs/>
          <w:szCs w:val="18"/>
          <w:lang w:val="en-US"/>
        </w:rPr>
        <w:t xml:space="preserve"> </w:t>
      </w:r>
      <w:proofErr w:type="spellStart"/>
      <w:r w:rsidRPr="003C436D">
        <w:rPr>
          <w:bCs/>
          <w:szCs w:val="18"/>
          <w:lang w:val="en-US"/>
        </w:rPr>
        <w:t>της</w:t>
      </w:r>
      <w:proofErr w:type="spellEnd"/>
      <w:r w:rsidRPr="003C436D">
        <w:rPr>
          <w:bCs/>
          <w:szCs w:val="18"/>
          <w:lang w:val="en-US"/>
        </w:rPr>
        <w:t xml:space="preserve"> </w:t>
      </w:r>
      <w:proofErr w:type="spellStart"/>
      <w:r w:rsidRPr="003C436D">
        <w:rPr>
          <w:bCs/>
          <w:szCs w:val="18"/>
          <w:lang w:val="en-US"/>
        </w:rPr>
        <w:t>Νομιμο</w:t>
      </w:r>
      <w:proofErr w:type="spellEnd"/>
      <w:r w:rsidRPr="003C436D">
        <w:rPr>
          <w:bCs/>
          <w:szCs w:val="18"/>
          <w:lang w:val="en-US"/>
        </w:rPr>
        <w:t xml:space="preserve">ποίησης </w:t>
      </w:r>
      <w:proofErr w:type="spellStart"/>
      <w:r w:rsidRPr="003C436D">
        <w:rPr>
          <w:bCs/>
          <w:szCs w:val="18"/>
          <w:lang w:val="en-US"/>
        </w:rPr>
        <w:t>Εσόδων</w:t>
      </w:r>
      <w:proofErr w:type="spellEnd"/>
      <w:r w:rsidRPr="003C436D">
        <w:rPr>
          <w:bCs/>
          <w:szCs w:val="18"/>
          <w:lang w:val="en-US"/>
        </w:rPr>
        <w:t xml:space="preserve"> από Πα</w:t>
      </w:r>
      <w:proofErr w:type="spellStart"/>
      <w:r w:rsidRPr="003C436D">
        <w:rPr>
          <w:bCs/>
          <w:szCs w:val="18"/>
          <w:lang w:val="en-US"/>
        </w:rPr>
        <w:t>ράνομες</w:t>
      </w:r>
      <w:proofErr w:type="spellEnd"/>
      <w:r w:rsidRPr="003C436D">
        <w:rPr>
          <w:bCs/>
          <w:szCs w:val="18"/>
          <w:lang w:val="en-US"/>
        </w:rPr>
        <w:t xml:space="preserve"> </w:t>
      </w:r>
      <w:proofErr w:type="spellStart"/>
      <w:r w:rsidRPr="003C436D">
        <w:rPr>
          <w:bCs/>
          <w:szCs w:val="18"/>
          <w:lang w:val="en-US"/>
        </w:rPr>
        <w:t>Δρ</w:t>
      </w:r>
      <w:proofErr w:type="spellEnd"/>
      <w:r w:rsidRPr="003C436D">
        <w:rPr>
          <w:bCs/>
          <w:szCs w:val="18"/>
          <w:lang w:val="en-US"/>
        </w:rPr>
        <w:t xml:space="preserve">αστηριότητες </w:t>
      </w:r>
      <w:proofErr w:type="spellStart"/>
      <w:r w:rsidRPr="003C436D">
        <w:rPr>
          <w:bCs/>
          <w:szCs w:val="18"/>
          <w:lang w:val="en-US"/>
        </w:rPr>
        <w:t>Νόμος</w:t>
      </w:r>
      <w:proofErr w:type="spellEnd"/>
      <w:r w:rsidRPr="003C436D">
        <w:rPr>
          <w:bCs/>
          <w:szCs w:val="18"/>
          <w:lang w:val="en-US"/>
        </w:rPr>
        <w:t xml:space="preserve"> </w:t>
      </w:r>
      <w:proofErr w:type="spellStart"/>
      <w:r w:rsidRPr="003C436D">
        <w:rPr>
          <w:bCs/>
          <w:szCs w:val="18"/>
          <w:lang w:val="en-US"/>
        </w:rPr>
        <w:t>του</w:t>
      </w:r>
      <w:proofErr w:type="spellEnd"/>
      <w:r w:rsidRPr="003C436D">
        <w:rPr>
          <w:bCs/>
          <w:szCs w:val="18"/>
          <w:lang w:val="en-US"/>
        </w:rPr>
        <w:t xml:space="preserve"> 2007-2018, O.G, Par I(I), No.</w:t>
      </w:r>
      <w:r w:rsidRPr="003C436D">
        <w:rPr>
          <w:i/>
          <w:iCs/>
          <w:color w:val="000000"/>
          <w:szCs w:val="18"/>
          <w:lang w:val="en-US" w:eastAsia="en-US"/>
        </w:rPr>
        <w:t xml:space="preserve"> </w:t>
      </w:r>
      <w:r w:rsidRPr="003C436D">
        <w:rPr>
          <w:bCs/>
          <w:iCs/>
          <w:szCs w:val="18"/>
          <w:lang w:val="en-US"/>
        </w:rPr>
        <w:t xml:space="preserve">4154, 31/12/2007, available at: </w:t>
      </w:r>
      <w:hyperlink r:id="rId76" w:history="1">
        <w:r w:rsidRPr="003C436D">
          <w:rPr>
            <w:rStyle w:val="Hyperlink"/>
            <w:bCs/>
            <w:iCs/>
            <w:szCs w:val="18"/>
            <w:lang w:val="en-US"/>
          </w:rPr>
          <w:t>http://www.cylaw.org/nomoi/enop/non-ind/2007_1_188/full.html</w:t>
        </w:r>
      </w:hyperlink>
      <w:r w:rsidRPr="003C436D">
        <w:rPr>
          <w:bCs/>
          <w:iCs/>
          <w:szCs w:val="18"/>
          <w:lang w:val="en-US"/>
        </w:rPr>
        <w:t xml:space="preserve"> </w:t>
      </w:r>
    </w:p>
  </w:footnote>
  <w:footnote w:id="142">
    <w:p w14:paraId="27530C77"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Providing Evidence and Information at the House of Parliament and Parliamentary Committees Law of 1985, (</w:t>
      </w:r>
      <w:r w:rsidRPr="003C436D">
        <w:rPr>
          <w:bCs/>
          <w:szCs w:val="18"/>
          <w:lang w:val="en-US"/>
        </w:rPr>
        <w:t>Ο π</w:t>
      </w:r>
      <w:proofErr w:type="spellStart"/>
      <w:r w:rsidRPr="003C436D">
        <w:rPr>
          <w:bCs/>
          <w:szCs w:val="18"/>
          <w:lang w:val="en-US"/>
        </w:rPr>
        <w:t>ερί</w:t>
      </w:r>
      <w:proofErr w:type="spellEnd"/>
      <w:r w:rsidRPr="003C436D">
        <w:rPr>
          <w:bCs/>
          <w:szCs w:val="18"/>
          <w:lang w:val="en-US"/>
        </w:rPr>
        <w:t xml:space="preserve"> </w:t>
      </w:r>
      <w:proofErr w:type="spellStart"/>
      <w:r w:rsidRPr="003C436D">
        <w:rPr>
          <w:bCs/>
          <w:szCs w:val="18"/>
          <w:lang w:val="en-US"/>
        </w:rPr>
        <w:t>της</w:t>
      </w:r>
      <w:proofErr w:type="spellEnd"/>
      <w:r w:rsidRPr="003C436D">
        <w:rPr>
          <w:bCs/>
          <w:szCs w:val="18"/>
          <w:lang w:val="en-US"/>
        </w:rPr>
        <w:t xml:space="preserve"> Κατα</w:t>
      </w:r>
      <w:proofErr w:type="spellStart"/>
      <w:r w:rsidRPr="003C436D">
        <w:rPr>
          <w:bCs/>
          <w:szCs w:val="18"/>
          <w:lang w:val="en-US"/>
        </w:rPr>
        <w:t>θέσεως</w:t>
      </w:r>
      <w:proofErr w:type="spellEnd"/>
      <w:r w:rsidRPr="003C436D">
        <w:rPr>
          <w:bCs/>
          <w:szCs w:val="18"/>
          <w:lang w:val="en-US"/>
        </w:rPr>
        <w:t xml:space="preserve"> </w:t>
      </w:r>
      <w:proofErr w:type="spellStart"/>
      <w:r w:rsidRPr="003C436D">
        <w:rPr>
          <w:bCs/>
          <w:szCs w:val="18"/>
          <w:lang w:val="en-US"/>
        </w:rPr>
        <w:t>Στοιχείων</w:t>
      </w:r>
      <w:proofErr w:type="spellEnd"/>
      <w:r w:rsidRPr="003C436D">
        <w:rPr>
          <w:bCs/>
          <w:szCs w:val="18"/>
          <w:lang w:val="en-US"/>
        </w:rPr>
        <w:t xml:space="preserve"> και </w:t>
      </w:r>
      <w:proofErr w:type="spellStart"/>
      <w:r w:rsidRPr="003C436D">
        <w:rPr>
          <w:bCs/>
          <w:szCs w:val="18"/>
          <w:lang w:val="en-US"/>
        </w:rPr>
        <w:t>Πληροφοριών</w:t>
      </w:r>
      <w:proofErr w:type="spellEnd"/>
      <w:r w:rsidRPr="003C436D">
        <w:rPr>
          <w:bCs/>
          <w:szCs w:val="18"/>
          <w:lang w:val="en-US"/>
        </w:rPr>
        <w:t xml:space="preserve"> </w:t>
      </w:r>
      <w:proofErr w:type="spellStart"/>
      <w:r w:rsidRPr="003C436D">
        <w:rPr>
          <w:bCs/>
          <w:szCs w:val="18"/>
          <w:lang w:val="en-US"/>
        </w:rPr>
        <w:t>στη</w:t>
      </w:r>
      <w:proofErr w:type="spellEnd"/>
      <w:r w:rsidRPr="003C436D">
        <w:rPr>
          <w:bCs/>
          <w:szCs w:val="18"/>
          <w:lang w:val="en-US"/>
        </w:rPr>
        <w:t xml:space="preserve"> </w:t>
      </w:r>
      <w:proofErr w:type="spellStart"/>
      <w:r w:rsidRPr="003C436D">
        <w:rPr>
          <w:bCs/>
          <w:szCs w:val="18"/>
          <w:lang w:val="en-US"/>
        </w:rPr>
        <w:t>Βουλή</w:t>
      </w:r>
      <w:proofErr w:type="spellEnd"/>
      <w:r w:rsidRPr="003C436D">
        <w:rPr>
          <w:bCs/>
          <w:szCs w:val="18"/>
          <w:lang w:val="en-US"/>
        </w:rPr>
        <w:t xml:space="preserve"> </w:t>
      </w:r>
      <w:proofErr w:type="spellStart"/>
      <w:r w:rsidRPr="003C436D">
        <w:rPr>
          <w:bCs/>
          <w:szCs w:val="18"/>
          <w:lang w:val="en-US"/>
        </w:rPr>
        <w:t>των</w:t>
      </w:r>
      <w:proofErr w:type="spellEnd"/>
      <w:r w:rsidRPr="003C436D">
        <w:rPr>
          <w:bCs/>
          <w:szCs w:val="18"/>
          <w:lang w:val="en-US"/>
        </w:rPr>
        <w:t xml:space="preserve"> </w:t>
      </w:r>
      <w:proofErr w:type="spellStart"/>
      <w:r w:rsidRPr="003C436D">
        <w:rPr>
          <w:bCs/>
          <w:szCs w:val="18"/>
          <w:lang w:val="en-US"/>
        </w:rPr>
        <w:t>Αντι</w:t>
      </w:r>
      <w:proofErr w:type="spellEnd"/>
      <w:r w:rsidRPr="003C436D">
        <w:rPr>
          <w:bCs/>
          <w:szCs w:val="18"/>
          <w:lang w:val="en-US"/>
        </w:rPr>
        <w:t xml:space="preserve">προσώπων και </w:t>
      </w:r>
      <w:proofErr w:type="spellStart"/>
      <w:r w:rsidRPr="003C436D">
        <w:rPr>
          <w:bCs/>
          <w:szCs w:val="18"/>
          <w:lang w:val="en-US"/>
        </w:rPr>
        <w:t>στις</w:t>
      </w:r>
      <w:proofErr w:type="spellEnd"/>
      <w:r w:rsidRPr="003C436D">
        <w:rPr>
          <w:bCs/>
          <w:szCs w:val="18"/>
          <w:lang w:val="en-US"/>
        </w:rPr>
        <w:t xml:space="preserve"> </w:t>
      </w:r>
      <w:proofErr w:type="spellStart"/>
      <w:r w:rsidRPr="003C436D">
        <w:rPr>
          <w:bCs/>
          <w:szCs w:val="18"/>
          <w:lang w:val="en-US"/>
        </w:rPr>
        <w:t>Κοινο</w:t>
      </w:r>
      <w:proofErr w:type="spellEnd"/>
      <w:r w:rsidRPr="003C436D">
        <w:rPr>
          <w:bCs/>
          <w:szCs w:val="18"/>
          <w:lang w:val="en-US"/>
        </w:rPr>
        <w:t>βουλευτικές Επ</w:t>
      </w:r>
      <w:proofErr w:type="spellStart"/>
      <w:r w:rsidRPr="003C436D">
        <w:rPr>
          <w:bCs/>
          <w:szCs w:val="18"/>
          <w:lang w:val="en-US"/>
        </w:rPr>
        <w:t>ιτρο</w:t>
      </w:r>
      <w:proofErr w:type="spellEnd"/>
      <w:r w:rsidRPr="003C436D">
        <w:rPr>
          <w:bCs/>
          <w:szCs w:val="18"/>
          <w:lang w:val="en-US"/>
        </w:rPr>
        <w:t xml:space="preserve">πές </w:t>
      </w:r>
      <w:proofErr w:type="spellStart"/>
      <w:r w:rsidRPr="003C436D">
        <w:rPr>
          <w:bCs/>
          <w:szCs w:val="18"/>
          <w:lang w:val="en-US"/>
        </w:rPr>
        <w:t>Νόμος</w:t>
      </w:r>
      <w:proofErr w:type="spellEnd"/>
      <w:r w:rsidRPr="003C436D">
        <w:rPr>
          <w:bCs/>
          <w:szCs w:val="18"/>
          <w:lang w:val="en-US"/>
        </w:rPr>
        <w:t xml:space="preserve"> </w:t>
      </w:r>
      <w:proofErr w:type="spellStart"/>
      <w:r w:rsidRPr="003C436D">
        <w:rPr>
          <w:bCs/>
          <w:szCs w:val="18"/>
          <w:lang w:val="en-US"/>
        </w:rPr>
        <w:t>του</w:t>
      </w:r>
      <w:proofErr w:type="spellEnd"/>
      <w:r w:rsidRPr="003C436D">
        <w:rPr>
          <w:bCs/>
          <w:szCs w:val="18"/>
          <w:lang w:val="en-US"/>
        </w:rPr>
        <w:t xml:space="preserve"> 1985 N.21/1985), O.G, Par I(I), No.</w:t>
      </w:r>
      <w:r w:rsidRPr="003C436D">
        <w:rPr>
          <w:i/>
          <w:iCs/>
          <w:color w:val="000000"/>
          <w:szCs w:val="18"/>
          <w:lang w:val="en-US" w:eastAsia="en-US"/>
        </w:rPr>
        <w:t xml:space="preserve"> </w:t>
      </w:r>
      <w:r w:rsidRPr="003C436D">
        <w:rPr>
          <w:bCs/>
          <w:iCs/>
          <w:szCs w:val="18"/>
          <w:lang w:val="en-US"/>
        </w:rPr>
        <w:t xml:space="preserve">2042, 22/3/1985, available at: </w:t>
      </w:r>
      <w:hyperlink r:id="rId77" w:history="1">
        <w:r w:rsidRPr="003C436D">
          <w:rPr>
            <w:rStyle w:val="Hyperlink"/>
            <w:bCs/>
            <w:iCs/>
            <w:szCs w:val="18"/>
            <w:lang w:val="en-US"/>
          </w:rPr>
          <w:t>http://www.cylaw.org/nomoi/enop/non-ind/1985_1_21/full.html</w:t>
        </w:r>
      </w:hyperlink>
      <w:r>
        <w:rPr>
          <w:bCs/>
          <w:iCs/>
          <w:szCs w:val="18"/>
          <w:lang w:val="en-US"/>
        </w:rPr>
        <w:t>.</w:t>
      </w:r>
    </w:p>
  </w:footnote>
  <w:footnote w:id="143">
    <w:p w14:paraId="3811FF62"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lang w:val="en-US"/>
        </w:rPr>
        <w:t xml:space="preserve">Website of the Cyprus Statistical Service provides information on the population, available at: </w:t>
      </w:r>
      <w:hyperlink r:id="rId78" w:history="1">
        <w:r w:rsidRPr="003C436D">
          <w:rPr>
            <w:rStyle w:val="Hyperlink"/>
            <w:szCs w:val="18"/>
            <w:lang w:val="en-US"/>
          </w:rPr>
          <w:t>http://www.mof.gov.cy/mof/cystat/statistics.nsf/populationcondition_21main_gr/populationcondition_21main_gr?OpenForm&amp;sub=1&amp;sel=2</w:t>
        </w:r>
      </w:hyperlink>
      <w:r>
        <w:rPr>
          <w:szCs w:val="18"/>
          <w:lang w:val="en-US"/>
        </w:rPr>
        <w:t>.</w:t>
      </w:r>
      <w:r w:rsidRPr="003C436D">
        <w:rPr>
          <w:szCs w:val="18"/>
          <w:lang w:val="en-US"/>
        </w:rPr>
        <w:t xml:space="preserve"> </w:t>
      </w:r>
    </w:p>
  </w:footnote>
  <w:footnote w:id="144">
    <w:p w14:paraId="257F1763" w14:textId="77777777" w:rsidR="004A0130" w:rsidRPr="003C436D" w:rsidRDefault="004A0130" w:rsidP="004A0130">
      <w:pPr>
        <w:pStyle w:val="FootnoteText"/>
        <w:rPr>
          <w:szCs w:val="18"/>
          <w:lang w:val="en-US"/>
        </w:rPr>
      </w:pPr>
      <w:r w:rsidRPr="003C436D">
        <w:rPr>
          <w:rStyle w:val="FootnoteReference"/>
          <w:szCs w:val="18"/>
        </w:rPr>
        <w:footnoteRef/>
      </w:r>
      <w:r w:rsidRPr="003C436D">
        <w:rPr>
          <w:bCs/>
          <w:szCs w:val="18"/>
          <w:lang w:val="en-US"/>
        </w:rPr>
        <w:t xml:space="preserve">There are </w:t>
      </w:r>
      <w:r w:rsidRPr="003C436D">
        <w:rPr>
          <w:szCs w:val="18"/>
          <w:lang w:val="en-US"/>
        </w:rPr>
        <w:t xml:space="preserve">general </w:t>
      </w:r>
      <w:r w:rsidRPr="003C436D">
        <w:rPr>
          <w:bCs/>
          <w:szCs w:val="18"/>
          <w:lang w:val="en-US"/>
        </w:rPr>
        <w:t xml:space="preserve">published statistics on the Ministry of Interior website available at: </w:t>
      </w:r>
      <w:hyperlink r:id="rId79" w:history="1">
        <w:r w:rsidRPr="003C436D">
          <w:rPr>
            <w:rStyle w:val="Hyperlink"/>
            <w:szCs w:val="18"/>
          </w:rPr>
          <w:t>http://www.moi.gov.cy/moi/CRMD/crmd.nsf/All/A2539464949A270FC2257EA400386E48?OpenDocument</w:t>
        </w:r>
      </w:hyperlink>
      <w:r>
        <w:rPr>
          <w:szCs w:val="18"/>
        </w:rPr>
        <w:t>.</w:t>
      </w:r>
    </w:p>
  </w:footnote>
  <w:footnote w:id="145">
    <w:p w14:paraId="17B10111" w14:textId="77777777" w:rsidR="004A0130" w:rsidRPr="003C436D" w:rsidRDefault="004A0130" w:rsidP="004A0130">
      <w:pPr>
        <w:pStyle w:val="FootnoteText"/>
        <w:rPr>
          <w:szCs w:val="18"/>
          <w:lang w:val="en-US"/>
        </w:rPr>
      </w:pPr>
      <w:r w:rsidRPr="003C436D">
        <w:rPr>
          <w:rStyle w:val="FootnoteReference"/>
          <w:szCs w:val="18"/>
        </w:rPr>
        <w:footnoteRef/>
      </w:r>
      <w:r w:rsidRPr="003C436D">
        <w:rPr>
          <w:bCs/>
          <w:szCs w:val="18"/>
          <w:lang w:val="en-US"/>
        </w:rPr>
        <w:t xml:space="preserve"> Ministry of Interior Statistics for 2015 and 2016 website available at: </w:t>
      </w:r>
      <w:hyperlink r:id="rId80" w:history="1">
        <w:r w:rsidRPr="003C436D">
          <w:rPr>
            <w:rStyle w:val="Hyperlink"/>
            <w:szCs w:val="18"/>
          </w:rPr>
          <w:t>http://www.moi.gov.cy/moi/crmd/crmd.nsf/page13_gr/page13_gr?OpenDocument</w:t>
        </w:r>
      </w:hyperlink>
      <w:r>
        <w:rPr>
          <w:szCs w:val="18"/>
        </w:rPr>
        <w:t>.</w:t>
      </w:r>
    </w:p>
  </w:footnote>
  <w:footnote w:id="146">
    <w:p w14:paraId="7C82A351"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w:t>
      </w:r>
      <w:r w:rsidRPr="003C436D">
        <w:rPr>
          <w:bCs/>
          <w:szCs w:val="18"/>
          <w:lang w:val="en-US"/>
        </w:rPr>
        <w:t xml:space="preserve">Ministry of Interior Statistics for 2015 and 2016 website available at: </w:t>
      </w:r>
      <w:hyperlink r:id="rId81" w:history="1">
        <w:r w:rsidRPr="003C436D">
          <w:rPr>
            <w:rStyle w:val="Hyperlink"/>
            <w:szCs w:val="18"/>
          </w:rPr>
          <w:t>http://www.moi.gov.cy/moi/crmd/crmd.nsf/page13_gr/page13_gr?OpenDocument</w:t>
        </w:r>
      </w:hyperlink>
    </w:p>
  </w:footnote>
  <w:footnote w:id="147">
    <w:p w14:paraId="3AC058D5"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Information gathered through consultation with national stakeholder (Ministry of Interior Officer, competent authority, 6 June 2018).</w:t>
      </w:r>
    </w:p>
  </w:footnote>
  <w:footnote w:id="148">
    <w:p w14:paraId="001CA758"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 xml:space="preserve">Information gathered through consultation with national stakeholder (Ministry of Interior Officer, competent authority, </w:t>
      </w:r>
      <w:r>
        <w:rPr>
          <w:szCs w:val="18"/>
          <w:lang w:val="en-US"/>
        </w:rPr>
        <w:t>12</w:t>
      </w:r>
      <w:r w:rsidRPr="003C436D">
        <w:rPr>
          <w:szCs w:val="18"/>
          <w:lang w:val="en-US"/>
        </w:rPr>
        <w:t xml:space="preserve"> June 2018).</w:t>
      </w:r>
    </w:p>
  </w:footnote>
  <w:footnote w:id="149">
    <w:p w14:paraId="664C84C7"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Information gathered through consultation with national stakeholder (Ministry of Interior Officer, competent authority, 6 June 2018).</w:t>
      </w:r>
    </w:p>
  </w:footnote>
  <w:footnote w:id="150">
    <w:p w14:paraId="208EADC6"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Ministry of Interior Policy, “</w:t>
      </w:r>
      <w:r w:rsidRPr="003C436D">
        <w:rPr>
          <w:bCs/>
          <w:szCs w:val="18"/>
          <w:lang w:val="en-US"/>
        </w:rPr>
        <w:t>Criteria for granting an Immigration Permit within the s</w:t>
      </w:r>
      <w:r>
        <w:rPr>
          <w:bCs/>
          <w:szCs w:val="18"/>
          <w:lang w:val="en-US"/>
        </w:rPr>
        <w:t>cope of the expedited procedure t</w:t>
      </w:r>
      <w:r w:rsidRPr="003C436D">
        <w:rPr>
          <w:bCs/>
          <w:szCs w:val="18"/>
          <w:lang w:val="en-US"/>
        </w:rPr>
        <w:t xml:space="preserve">o applicants who are third country nationals and invest in Cyprus - 2nd Revision, 22.2.2016 - 21/03/2016 10:54:44”. </w:t>
      </w:r>
    </w:p>
  </w:footnote>
  <w:footnote w:id="151">
    <w:p w14:paraId="1CAD40E0"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Ministry of Interior Policy, “</w:t>
      </w:r>
      <w:r w:rsidRPr="003C436D">
        <w:rPr>
          <w:bCs/>
          <w:szCs w:val="18"/>
          <w:lang w:val="en-US"/>
        </w:rPr>
        <w:t>Criteria for granting an Immigration Permit within the scope of the expedited procedure </w:t>
      </w:r>
      <w:r w:rsidRPr="003C436D">
        <w:rPr>
          <w:bCs/>
          <w:szCs w:val="18"/>
          <w:lang w:val="en-US"/>
        </w:rPr>
        <w:br/>
        <w:t>to applicants who are third country nationals and invest in Cyprus - 2nd Revision, 22.2.2016 - 21/03/2016 10:54:44”.</w:t>
      </w:r>
    </w:p>
  </w:footnote>
  <w:footnote w:id="152">
    <w:p w14:paraId="3D9E90D7"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 xml:space="preserve">Ministry of Interior Website list of relevant documents to support the application for immigration permit, available at: </w:t>
      </w:r>
      <w:hyperlink r:id="rId82" w:history="1">
        <w:r w:rsidRPr="003C436D">
          <w:rPr>
            <w:rStyle w:val="Hyperlink"/>
            <w:szCs w:val="18"/>
            <w:lang w:val="en-US"/>
          </w:rPr>
          <w:t>http://www.moi.gov.cy/moi/CRMD/crmd.nsf/All/AA2D584F8C1B8E2BC2257F5C00277D8A?OpenDocument</w:t>
        </w:r>
      </w:hyperlink>
      <w:r w:rsidRPr="003C436D">
        <w:rPr>
          <w:szCs w:val="18"/>
          <w:lang w:val="en-US"/>
        </w:rPr>
        <w:t xml:space="preserve"> </w:t>
      </w:r>
    </w:p>
  </w:footnote>
  <w:footnote w:id="153">
    <w:p w14:paraId="07275C2E"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Ministry of Interior Policy, “</w:t>
      </w:r>
      <w:r w:rsidRPr="003C436D">
        <w:rPr>
          <w:bCs/>
          <w:szCs w:val="18"/>
          <w:lang w:val="en-US"/>
        </w:rPr>
        <w:t>Criteria for granting an Immigration Permit within the scope of the expedited procedure </w:t>
      </w:r>
      <w:r w:rsidRPr="003C436D">
        <w:rPr>
          <w:bCs/>
          <w:szCs w:val="18"/>
          <w:lang w:val="en-US"/>
        </w:rPr>
        <w:br/>
        <w:t>to applicants who are third country nationals and invest in Cyprus - 2nd Revision, 22.2.2016 - 21/03/2016 10:54:44”.</w:t>
      </w:r>
    </w:p>
  </w:footnote>
  <w:footnote w:id="154">
    <w:p w14:paraId="0C07FC8C"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 xml:space="preserve">Ministry of Interior Website list of relevant documents to support the application for immigration permit, available at: </w:t>
      </w:r>
      <w:hyperlink r:id="rId83" w:history="1">
        <w:r w:rsidRPr="003C436D">
          <w:rPr>
            <w:rStyle w:val="Hyperlink"/>
            <w:szCs w:val="18"/>
            <w:lang w:val="en-US"/>
          </w:rPr>
          <w:t>http://www.moi.gov.cy/moi/CRMD/crmd.nsf/All/AA2D584F8C1B8E2BC2257F5C00277D8A?OpenDocument</w:t>
        </w:r>
      </w:hyperlink>
      <w:r w:rsidRPr="003C436D">
        <w:rPr>
          <w:szCs w:val="18"/>
          <w:lang w:val="en-US"/>
        </w:rPr>
        <w:t xml:space="preserve"> </w:t>
      </w:r>
    </w:p>
  </w:footnote>
  <w:footnote w:id="155">
    <w:p w14:paraId="2970444D"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 xml:space="preserve">Ministry of Interior Website list of relevant documents to support the application for immigration permit, available at: </w:t>
      </w:r>
      <w:hyperlink r:id="rId84" w:history="1">
        <w:r w:rsidRPr="003C436D">
          <w:rPr>
            <w:rStyle w:val="Hyperlink"/>
            <w:szCs w:val="18"/>
            <w:lang w:val="en-US"/>
          </w:rPr>
          <w:t>http://www.moi.gov.cy/moi/CRMD/crmd.nsf/All/AA2D584F8C1B8E2BC2257F5C00277D8A?OpenDocument</w:t>
        </w:r>
      </w:hyperlink>
      <w:r w:rsidRPr="003C436D">
        <w:rPr>
          <w:szCs w:val="18"/>
          <w:lang w:val="en-US"/>
        </w:rPr>
        <w:t xml:space="preserve"> </w:t>
      </w:r>
    </w:p>
  </w:footnote>
  <w:footnote w:id="156">
    <w:p w14:paraId="52F915B6" w14:textId="77777777" w:rsidR="004A0130" w:rsidRPr="003C436D" w:rsidRDefault="004A0130" w:rsidP="004A0130">
      <w:pPr>
        <w:pStyle w:val="FootnoteText"/>
        <w:rPr>
          <w:szCs w:val="18"/>
          <w:lang w:val="en-US"/>
        </w:rPr>
      </w:pPr>
      <w:r w:rsidRPr="003C436D">
        <w:rPr>
          <w:rStyle w:val="FootnoteReference"/>
          <w:szCs w:val="18"/>
        </w:rPr>
        <w:footnoteRef/>
      </w:r>
      <w:r w:rsidRPr="003C436D">
        <w:rPr>
          <w:bCs/>
          <w:szCs w:val="18"/>
          <w:lang w:val="en-US"/>
        </w:rPr>
        <w:t xml:space="preserve"> Ministry of Interior Statistics for 2015 and 2016 website available at: </w:t>
      </w:r>
      <w:hyperlink r:id="rId85" w:history="1">
        <w:r w:rsidRPr="003C436D">
          <w:rPr>
            <w:rStyle w:val="Hyperlink"/>
            <w:szCs w:val="18"/>
          </w:rPr>
          <w:t>http://www.moi.gov.cy/moi/crmd/crmd.nsf/page13_gr/page13_gr?OpenDocument</w:t>
        </w:r>
      </w:hyperlink>
      <w:r w:rsidRPr="003C436D">
        <w:rPr>
          <w:szCs w:val="18"/>
        </w:rPr>
        <w:t xml:space="preserve"> </w:t>
      </w:r>
    </w:p>
  </w:footnote>
  <w:footnote w:id="157">
    <w:p w14:paraId="38C2DBDB"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Information gathered through consultation with national stakeholder (Ministry of Interior Officer, co</w:t>
      </w:r>
      <w:r>
        <w:rPr>
          <w:szCs w:val="18"/>
          <w:lang w:val="en-US"/>
        </w:rPr>
        <w:t>mpetent authority, 6 June 2018)</w:t>
      </w:r>
      <w:r w:rsidRPr="003C436D">
        <w:rPr>
          <w:szCs w:val="18"/>
          <w:lang w:val="en-US"/>
        </w:rPr>
        <w:t>.</w:t>
      </w:r>
    </w:p>
  </w:footnote>
  <w:footnote w:id="158">
    <w:p w14:paraId="26793A40" w14:textId="1F2015DE" w:rsidR="004A0130" w:rsidRPr="00455BB9" w:rsidRDefault="004A0130" w:rsidP="004A0130">
      <w:pPr>
        <w:pStyle w:val="FootnoteText"/>
        <w:rPr>
          <w:szCs w:val="18"/>
        </w:rPr>
      </w:pPr>
      <w:r w:rsidRPr="003C436D">
        <w:rPr>
          <w:rStyle w:val="FootnoteReference"/>
          <w:szCs w:val="18"/>
        </w:rPr>
        <w:footnoteRef/>
      </w:r>
      <w:r w:rsidRPr="003C436D">
        <w:rPr>
          <w:szCs w:val="18"/>
        </w:rPr>
        <w:t xml:space="preserve"> For the purposes of this Table, the term ‘investment’ covers any pecuniary disbursement required as part of the process for obtaining residence under the investors’ residence scheme.</w:t>
      </w:r>
      <w:r w:rsidR="00455BB9">
        <w:rPr>
          <w:szCs w:val="18"/>
        </w:rPr>
        <w:t xml:space="preserve"> </w:t>
      </w:r>
      <w:r w:rsidR="00455BB9" w:rsidRPr="00455BB9">
        <w:rPr>
          <w:bCs/>
          <w:szCs w:val="18"/>
        </w:rPr>
        <w:t>The criteria and verification procedures described in the table below are provided for in the Ministry of Interior Policy Document titled “Criteria for granting an Immigration Permit within the scope of the expedited procedure to applicants who are third country nationals and invest in Cyprus - 2nd Revision, 22.2.2016 - 21/03/2016 10:54:44</w:t>
      </w:r>
    </w:p>
  </w:footnote>
  <w:footnote w:id="159">
    <w:p w14:paraId="3EADE12E" w14:textId="77777777" w:rsidR="00455BB9" w:rsidRPr="003C436D" w:rsidRDefault="00455BB9" w:rsidP="004A0130">
      <w:pPr>
        <w:pStyle w:val="FootnoteText"/>
        <w:rPr>
          <w:bCs/>
          <w:szCs w:val="18"/>
          <w:lang w:val="en-US"/>
        </w:rPr>
      </w:pPr>
      <w:r w:rsidRPr="003C436D">
        <w:rPr>
          <w:rStyle w:val="FootnoteReference"/>
          <w:szCs w:val="18"/>
        </w:rPr>
        <w:footnoteRef/>
      </w:r>
      <w:r w:rsidRPr="003C436D">
        <w:rPr>
          <w:szCs w:val="18"/>
        </w:rPr>
        <w:t xml:space="preserve"> </w:t>
      </w:r>
      <w:r w:rsidRPr="003C436D">
        <w:rPr>
          <w:szCs w:val="18"/>
          <w:lang w:val="en-US"/>
        </w:rPr>
        <w:t xml:space="preserve">Law providing for the Prevention and Combatting of </w:t>
      </w:r>
      <w:proofErr w:type="spellStart"/>
      <w:r w:rsidRPr="003C436D">
        <w:rPr>
          <w:szCs w:val="18"/>
          <w:lang w:val="en-US"/>
        </w:rPr>
        <w:t>Legalisation</w:t>
      </w:r>
      <w:proofErr w:type="spellEnd"/>
      <w:r w:rsidRPr="003C436D">
        <w:rPr>
          <w:szCs w:val="18"/>
          <w:lang w:val="en-US"/>
        </w:rPr>
        <w:t xml:space="preserve"> of Profits from Illegal Activities of 2007 to 2018 (</w:t>
      </w:r>
      <w:r w:rsidRPr="00FC1F71">
        <w:rPr>
          <w:bCs/>
          <w:i/>
          <w:szCs w:val="18"/>
          <w:lang w:val="en-US"/>
        </w:rPr>
        <w:t>Ο π</w:t>
      </w:r>
      <w:proofErr w:type="spellStart"/>
      <w:r w:rsidRPr="00FC1F71">
        <w:rPr>
          <w:bCs/>
          <w:i/>
          <w:szCs w:val="18"/>
          <w:lang w:val="en-US"/>
        </w:rPr>
        <w:t>ερί</w:t>
      </w:r>
      <w:proofErr w:type="spellEnd"/>
      <w:r w:rsidRPr="00FC1F71">
        <w:rPr>
          <w:bCs/>
          <w:i/>
          <w:szCs w:val="18"/>
          <w:lang w:val="en-US"/>
        </w:rPr>
        <w:t xml:space="preserve"> </w:t>
      </w:r>
      <w:proofErr w:type="spellStart"/>
      <w:r w:rsidRPr="00FC1F71">
        <w:rPr>
          <w:bCs/>
          <w:i/>
          <w:szCs w:val="18"/>
          <w:lang w:val="en-US"/>
        </w:rPr>
        <w:t>της</w:t>
      </w:r>
      <w:proofErr w:type="spellEnd"/>
      <w:r w:rsidRPr="00FC1F71">
        <w:rPr>
          <w:bCs/>
          <w:i/>
          <w:szCs w:val="18"/>
          <w:lang w:val="en-US"/>
        </w:rPr>
        <w:t xml:space="preserve"> Πα</w:t>
      </w:r>
      <w:proofErr w:type="spellStart"/>
      <w:r w:rsidRPr="00FC1F71">
        <w:rPr>
          <w:bCs/>
          <w:i/>
          <w:szCs w:val="18"/>
          <w:lang w:val="en-US"/>
        </w:rPr>
        <w:t>ρεμ</w:t>
      </w:r>
      <w:proofErr w:type="spellEnd"/>
      <w:r w:rsidRPr="00FC1F71">
        <w:rPr>
          <w:bCs/>
          <w:i/>
          <w:szCs w:val="18"/>
          <w:lang w:val="en-US"/>
        </w:rPr>
        <w:t>πόδισης και Καταπ</w:t>
      </w:r>
      <w:proofErr w:type="spellStart"/>
      <w:r w:rsidRPr="00FC1F71">
        <w:rPr>
          <w:bCs/>
          <w:i/>
          <w:szCs w:val="18"/>
          <w:lang w:val="en-US"/>
        </w:rPr>
        <w:t>ολέμησης</w:t>
      </w:r>
      <w:proofErr w:type="spellEnd"/>
      <w:r w:rsidRPr="00FC1F71">
        <w:rPr>
          <w:bCs/>
          <w:i/>
          <w:szCs w:val="18"/>
          <w:lang w:val="en-US"/>
        </w:rPr>
        <w:t xml:space="preserve"> </w:t>
      </w:r>
      <w:proofErr w:type="spellStart"/>
      <w:r w:rsidRPr="00FC1F71">
        <w:rPr>
          <w:bCs/>
          <w:i/>
          <w:szCs w:val="18"/>
          <w:lang w:val="en-US"/>
        </w:rPr>
        <w:t>της</w:t>
      </w:r>
      <w:proofErr w:type="spellEnd"/>
      <w:r w:rsidRPr="00FC1F71">
        <w:rPr>
          <w:bCs/>
          <w:i/>
          <w:szCs w:val="18"/>
          <w:lang w:val="en-US"/>
        </w:rPr>
        <w:t xml:space="preserve"> </w:t>
      </w:r>
      <w:proofErr w:type="spellStart"/>
      <w:r w:rsidRPr="00FC1F71">
        <w:rPr>
          <w:bCs/>
          <w:i/>
          <w:szCs w:val="18"/>
          <w:lang w:val="en-US"/>
        </w:rPr>
        <w:t>Νομιμο</w:t>
      </w:r>
      <w:proofErr w:type="spellEnd"/>
      <w:r w:rsidRPr="00FC1F71">
        <w:rPr>
          <w:bCs/>
          <w:i/>
          <w:szCs w:val="18"/>
          <w:lang w:val="en-US"/>
        </w:rPr>
        <w:t xml:space="preserve">ποίησης </w:t>
      </w:r>
      <w:proofErr w:type="spellStart"/>
      <w:r w:rsidRPr="00FC1F71">
        <w:rPr>
          <w:bCs/>
          <w:i/>
          <w:szCs w:val="18"/>
          <w:lang w:val="en-US"/>
        </w:rPr>
        <w:t>Εσόδων</w:t>
      </w:r>
      <w:proofErr w:type="spellEnd"/>
      <w:r w:rsidRPr="00FC1F71">
        <w:rPr>
          <w:bCs/>
          <w:i/>
          <w:szCs w:val="18"/>
          <w:lang w:val="en-US"/>
        </w:rPr>
        <w:t xml:space="preserve"> από Πα</w:t>
      </w:r>
      <w:proofErr w:type="spellStart"/>
      <w:r w:rsidRPr="00FC1F71">
        <w:rPr>
          <w:bCs/>
          <w:i/>
          <w:szCs w:val="18"/>
          <w:lang w:val="en-US"/>
        </w:rPr>
        <w:t>ράνομες</w:t>
      </w:r>
      <w:proofErr w:type="spellEnd"/>
      <w:r w:rsidRPr="00FC1F71">
        <w:rPr>
          <w:bCs/>
          <w:i/>
          <w:szCs w:val="18"/>
          <w:lang w:val="en-US"/>
        </w:rPr>
        <w:t xml:space="preserve"> </w:t>
      </w:r>
      <w:proofErr w:type="spellStart"/>
      <w:r w:rsidRPr="00FC1F71">
        <w:rPr>
          <w:bCs/>
          <w:i/>
          <w:szCs w:val="18"/>
          <w:lang w:val="en-US"/>
        </w:rPr>
        <w:t>Δρ</w:t>
      </w:r>
      <w:proofErr w:type="spellEnd"/>
      <w:r w:rsidRPr="00FC1F71">
        <w:rPr>
          <w:bCs/>
          <w:i/>
          <w:szCs w:val="18"/>
          <w:lang w:val="en-US"/>
        </w:rPr>
        <w:t xml:space="preserve">αστηριότητες </w:t>
      </w:r>
      <w:proofErr w:type="spellStart"/>
      <w:r w:rsidRPr="00FC1F71">
        <w:rPr>
          <w:bCs/>
          <w:i/>
          <w:szCs w:val="18"/>
          <w:lang w:val="en-US"/>
        </w:rPr>
        <w:t>Νόμος</w:t>
      </w:r>
      <w:proofErr w:type="spellEnd"/>
      <w:r w:rsidRPr="00FC1F71">
        <w:rPr>
          <w:bCs/>
          <w:i/>
          <w:szCs w:val="18"/>
          <w:lang w:val="en-US"/>
        </w:rPr>
        <w:t xml:space="preserve"> </w:t>
      </w:r>
      <w:proofErr w:type="spellStart"/>
      <w:r w:rsidRPr="00FC1F71">
        <w:rPr>
          <w:bCs/>
          <w:i/>
          <w:szCs w:val="18"/>
          <w:lang w:val="en-US"/>
        </w:rPr>
        <w:t>του</w:t>
      </w:r>
      <w:proofErr w:type="spellEnd"/>
      <w:r w:rsidRPr="00FC1F71">
        <w:rPr>
          <w:bCs/>
          <w:i/>
          <w:szCs w:val="18"/>
          <w:lang w:val="en-US"/>
        </w:rPr>
        <w:t xml:space="preserve"> 2007-2018</w:t>
      </w:r>
      <w:r>
        <w:rPr>
          <w:bCs/>
          <w:szCs w:val="18"/>
          <w:lang w:val="en-US"/>
        </w:rPr>
        <w:t>)</w:t>
      </w:r>
      <w:r w:rsidRPr="003C436D">
        <w:rPr>
          <w:bCs/>
          <w:szCs w:val="18"/>
          <w:lang w:val="en-US"/>
        </w:rPr>
        <w:t>, O.G, Par I(I), No.</w:t>
      </w:r>
      <w:r w:rsidRPr="003C436D">
        <w:rPr>
          <w:i/>
          <w:iCs/>
          <w:color w:val="000000"/>
          <w:szCs w:val="18"/>
          <w:lang w:val="en-US" w:eastAsia="en-US"/>
        </w:rPr>
        <w:t xml:space="preserve"> </w:t>
      </w:r>
      <w:r w:rsidRPr="003C436D">
        <w:rPr>
          <w:bCs/>
          <w:iCs/>
          <w:szCs w:val="18"/>
          <w:lang w:val="en-US"/>
        </w:rPr>
        <w:t xml:space="preserve">4154, 31/12/2007, available at: </w:t>
      </w:r>
      <w:hyperlink r:id="rId86" w:history="1">
        <w:r w:rsidRPr="003C436D">
          <w:rPr>
            <w:rStyle w:val="Hyperlink"/>
            <w:bCs/>
            <w:iCs/>
            <w:szCs w:val="18"/>
            <w:lang w:val="en-US"/>
          </w:rPr>
          <w:t>http://www.cylaw.org/nomoi/enop/non-ind/2007_1_188/full.html</w:t>
        </w:r>
      </w:hyperlink>
      <w:r w:rsidRPr="003C436D">
        <w:rPr>
          <w:bCs/>
          <w:iCs/>
          <w:szCs w:val="18"/>
          <w:lang w:val="en-US"/>
        </w:rPr>
        <w:t xml:space="preserve"> </w:t>
      </w:r>
    </w:p>
  </w:footnote>
  <w:footnote w:id="160">
    <w:p w14:paraId="2FA46F30"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Information gathered through consultation with national stakeholder (Ministry of Interior Officer, competent authority, 6 June 2018).</w:t>
      </w:r>
    </w:p>
  </w:footnote>
  <w:footnote w:id="161">
    <w:p w14:paraId="524A573C" w14:textId="77777777" w:rsidR="004A0130" w:rsidRPr="003C436D" w:rsidRDefault="004A0130" w:rsidP="004A0130">
      <w:pPr>
        <w:pStyle w:val="FootnoteText"/>
        <w:rPr>
          <w:szCs w:val="18"/>
          <w:lang w:val="en-US"/>
        </w:rPr>
      </w:pPr>
      <w:r w:rsidRPr="003C436D">
        <w:rPr>
          <w:rStyle w:val="FootnoteReference"/>
          <w:szCs w:val="18"/>
        </w:rPr>
        <w:footnoteRef/>
      </w:r>
      <w:r>
        <w:rPr>
          <w:szCs w:val="18"/>
        </w:rPr>
        <w:t xml:space="preserve"> </w:t>
      </w:r>
      <w:r w:rsidRPr="003C436D">
        <w:rPr>
          <w:szCs w:val="18"/>
        </w:rPr>
        <w:t>Ministry of Interior Policy, “</w:t>
      </w:r>
      <w:r w:rsidRPr="003C436D">
        <w:rPr>
          <w:bCs/>
          <w:szCs w:val="18"/>
          <w:lang w:val="en-US"/>
        </w:rPr>
        <w:t>Criteria for granting an Immigration Permit within the scope of the expedited procedure</w:t>
      </w:r>
      <w:r>
        <w:rPr>
          <w:bCs/>
          <w:szCs w:val="18"/>
          <w:lang w:val="en-US"/>
        </w:rPr>
        <w:t xml:space="preserve"> </w:t>
      </w:r>
      <w:r w:rsidRPr="003C436D">
        <w:rPr>
          <w:bCs/>
          <w:szCs w:val="18"/>
          <w:lang w:val="en-US"/>
        </w:rPr>
        <w:t>to applicants who are third country nationals and invest in Cyprus - 2nd Revision, 22.2.2016 - 21/03/2016 10:54:44”.</w:t>
      </w:r>
    </w:p>
  </w:footnote>
  <w:footnote w:id="162">
    <w:p w14:paraId="090167A0"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Information gathered through consultation with national stakeholder (Ministry of Interior Officer, competent authority, 6 June 2018).</w:t>
      </w:r>
    </w:p>
  </w:footnote>
  <w:footnote w:id="163">
    <w:p w14:paraId="15F11BE7"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Information gathered through consultation with national stakeholder (Ministry of Interior Officer, competent authority, 6 June 2018).</w:t>
      </w:r>
    </w:p>
  </w:footnote>
  <w:footnote w:id="164">
    <w:p w14:paraId="5DC817ED"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 xml:space="preserve">Ministry of Interior Frequently Asked Questions available at: </w:t>
      </w:r>
      <w:hyperlink r:id="rId87" w:anchor="10" w:history="1">
        <w:r w:rsidRPr="003C436D">
          <w:rPr>
            <w:rStyle w:val="Hyperlink"/>
            <w:szCs w:val="18"/>
            <w:lang w:val="en-US"/>
          </w:rPr>
          <w:t>http://www.moi.gov.cy/moi/CRMD/crmd.nsf/faq_en/faq_en?OpenDocument#10</w:t>
        </w:r>
      </w:hyperlink>
      <w:r w:rsidRPr="003C436D">
        <w:rPr>
          <w:szCs w:val="18"/>
          <w:lang w:val="en-US"/>
        </w:rPr>
        <w:t xml:space="preserve"> </w:t>
      </w:r>
    </w:p>
  </w:footnote>
  <w:footnote w:id="165">
    <w:p w14:paraId="604AC2FA"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Information gathered through consultation with national stakeholder (Ministry of Interior Officer, competent authority, 6 June 2018).</w:t>
      </w:r>
    </w:p>
  </w:footnote>
  <w:footnote w:id="166">
    <w:p w14:paraId="2F26CF88"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Ministry of Interior Policy, “</w:t>
      </w:r>
      <w:r w:rsidRPr="003C436D">
        <w:rPr>
          <w:bCs/>
          <w:szCs w:val="18"/>
          <w:lang w:val="en-US"/>
        </w:rPr>
        <w:t>Criteria for granting an Immigration Permit within the scope of the expedited procedure</w:t>
      </w:r>
      <w:r>
        <w:rPr>
          <w:bCs/>
          <w:szCs w:val="18"/>
          <w:lang w:val="en-US"/>
        </w:rPr>
        <w:t xml:space="preserve"> </w:t>
      </w:r>
      <w:r w:rsidRPr="003C436D">
        <w:rPr>
          <w:bCs/>
          <w:szCs w:val="18"/>
          <w:lang w:val="en-US"/>
        </w:rPr>
        <w:t>to applicants who are third country nationals and invest in Cyprus - 2nd Revision, 22.2.2016 - 21/03/2016 10:54:44”.</w:t>
      </w:r>
    </w:p>
  </w:footnote>
  <w:footnote w:id="167">
    <w:p w14:paraId="7EF45EA8"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Information gathered through consultation with national stakeholder (Ministry of Interior Officer, competent authority, 6 June 2018).</w:t>
      </w:r>
    </w:p>
  </w:footnote>
  <w:footnote w:id="168">
    <w:p w14:paraId="7FE05374" w14:textId="77777777" w:rsidR="004A0130" w:rsidRPr="003C436D" w:rsidRDefault="004A0130" w:rsidP="004A0130">
      <w:pPr>
        <w:pStyle w:val="FootnoteText"/>
        <w:rPr>
          <w:bCs/>
          <w:szCs w:val="18"/>
          <w:lang w:val="en-US"/>
        </w:rPr>
      </w:pPr>
      <w:r w:rsidRPr="003C436D">
        <w:rPr>
          <w:rStyle w:val="FootnoteReference"/>
          <w:szCs w:val="18"/>
        </w:rPr>
        <w:footnoteRef/>
      </w:r>
      <w:r w:rsidRPr="003C436D">
        <w:rPr>
          <w:szCs w:val="18"/>
        </w:rPr>
        <w:t xml:space="preserve"> </w:t>
      </w:r>
      <w:r w:rsidRPr="003C436D">
        <w:rPr>
          <w:szCs w:val="18"/>
          <w:lang w:val="en-US"/>
        </w:rPr>
        <w:t xml:space="preserve">Law providing for the Prevention and Combatting of </w:t>
      </w:r>
      <w:proofErr w:type="spellStart"/>
      <w:r w:rsidRPr="003C436D">
        <w:rPr>
          <w:szCs w:val="18"/>
          <w:lang w:val="en-US"/>
        </w:rPr>
        <w:t>Legalisation</w:t>
      </w:r>
      <w:proofErr w:type="spellEnd"/>
      <w:r w:rsidRPr="003C436D">
        <w:rPr>
          <w:szCs w:val="18"/>
          <w:lang w:val="en-US"/>
        </w:rPr>
        <w:t xml:space="preserve"> of Profits from Illegal Activities of 2007 to 2018 (</w:t>
      </w:r>
      <w:r w:rsidRPr="00FC1F71">
        <w:rPr>
          <w:bCs/>
          <w:i/>
          <w:szCs w:val="18"/>
          <w:lang w:val="en-US"/>
        </w:rPr>
        <w:t>Ο π</w:t>
      </w:r>
      <w:proofErr w:type="spellStart"/>
      <w:r w:rsidRPr="00FC1F71">
        <w:rPr>
          <w:bCs/>
          <w:i/>
          <w:szCs w:val="18"/>
          <w:lang w:val="en-US"/>
        </w:rPr>
        <w:t>ερί</w:t>
      </w:r>
      <w:proofErr w:type="spellEnd"/>
      <w:r w:rsidRPr="00FC1F71">
        <w:rPr>
          <w:bCs/>
          <w:i/>
          <w:szCs w:val="18"/>
          <w:lang w:val="en-US"/>
        </w:rPr>
        <w:t xml:space="preserve"> </w:t>
      </w:r>
      <w:proofErr w:type="spellStart"/>
      <w:r w:rsidRPr="00FC1F71">
        <w:rPr>
          <w:bCs/>
          <w:i/>
          <w:szCs w:val="18"/>
          <w:lang w:val="en-US"/>
        </w:rPr>
        <w:t>της</w:t>
      </w:r>
      <w:proofErr w:type="spellEnd"/>
      <w:r w:rsidRPr="00FC1F71">
        <w:rPr>
          <w:bCs/>
          <w:i/>
          <w:szCs w:val="18"/>
          <w:lang w:val="en-US"/>
        </w:rPr>
        <w:t xml:space="preserve"> Πα</w:t>
      </w:r>
      <w:proofErr w:type="spellStart"/>
      <w:r w:rsidRPr="00FC1F71">
        <w:rPr>
          <w:bCs/>
          <w:i/>
          <w:szCs w:val="18"/>
          <w:lang w:val="en-US"/>
        </w:rPr>
        <w:t>ρεμ</w:t>
      </w:r>
      <w:proofErr w:type="spellEnd"/>
      <w:r w:rsidRPr="00FC1F71">
        <w:rPr>
          <w:bCs/>
          <w:i/>
          <w:szCs w:val="18"/>
          <w:lang w:val="en-US"/>
        </w:rPr>
        <w:t>πόδισης και Καταπ</w:t>
      </w:r>
      <w:proofErr w:type="spellStart"/>
      <w:r w:rsidRPr="00FC1F71">
        <w:rPr>
          <w:bCs/>
          <w:i/>
          <w:szCs w:val="18"/>
          <w:lang w:val="en-US"/>
        </w:rPr>
        <w:t>ολέμησης</w:t>
      </w:r>
      <w:proofErr w:type="spellEnd"/>
      <w:r w:rsidRPr="00FC1F71">
        <w:rPr>
          <w:bCs/>
          <w:i/>
          <w:szCs w:val="18"/>
          <w:lang w:val="en-US"/>
        </w:rPr>
        <w:t xml:space="preserve"> </w:t>
      </w:r>
      <w:proofErr w:type="spellStart"/>
      <w:r w:rsidRPr="00FC1F71">
        <w:rPr>
          <w:bCs/>
          <w:i/>
          <w:szCs w:val="18"/>
          <w:lang w:val="en-US"/>
        </w:rPr>
        <w:t>της</w:t>
      </w:r>
      <w:proofErr w:type="spellEnd"/>
      <w:r w:rsidRPr="00FC1F71">
        <w:rPr>
          <w:bCs/>
          <w:i/>
          <w:szCs w:val="18"/>
          <w:lang w:val="en-US"/>
        </w:rPr>
        <w:t xml:space="preserve"> </w:t>
      </w:r>
      <w:proofErr w:type="spellStart"/>
      <w:r w:rsidRPr="00FC1F71">
        <w:rPr>
          <w:bCs/>
          <w:i/>
          <w:szCs w:val="18"/>
          <w:lang w:val="en-US"/>
        </w:rPr>
        <w:t>Νομιμο</w:t>
      </w:r>
      <w:proofErr w:type="spellEnd"/>
      <w:r w:rsidRPr="00FC1F71">
        <w:rPr>
          <w:bCs/>
          <w:i/>
          <w:szCs w:val="18"/>
          <w:lang w:val="en-US"/>
        </w:rPr>
        <w:t xml:space="preserve">ποίησης </w:t>
      </w:r>
      <w:proofErr w:type="spellStart"/>
      <w:r w:rsidRPr="00FC1F71">
        <w:rPr>
          <w:bCs/>
          <w:i/>
          <w:szCs w:val="18"/>
          <w:lang w:val="en-US"/>
        </w:rPr>
        <w:t>Εσόδων</w:t>
      </w:r>
      <w:proofErr w:type="spellEnd"/>
      <w:r w:rsidRPr="00FC1F71">
        <w:rPr>
          <w:bCs/>
          <w:i/>
          <w:szCs w:val="18"/>
          <w:lang w:val="en-US"/>
        </w:rPr>
        <w:t xml:space="preserve"> από Πα</w:t>
      </w:r>
      <w:proofErr w:type="spellStart"/>
      <w:r w:rsidRPr="00FC1F71">
        <w:rPr>
          <w:bCs/>
          <w:i/>
          <w:szCs w:val="18"/>
          <w:lang w:val="en-US"/>
        </w:rPr>
        <w:t>ράνομες</w:t>
      </w:r>
      <w:proofErr w:type="spellEnd"/>
      <w:r w:rsidRPr="00FC1F71">
        <w:rPr>
          <w:bCs/>
          <w:i/>
          <w:szCs w:val="18"/>
          <w:lang w:val="en-US"/>
        </w:rPr>
        <w:t xml:space="preserve"> </w:t>
      </w:r>
      <w:proofErr w:type="spellStart"/>
      <w:r w:rsidRPr="00FC1F71">
        <w:rPr>
          <w:bCs/>
          <w:i/>
          <w:szCs w:val="18"/>
          <w:lang w:val="en-US"/>
        </w:rPr>
        <w:t>Δρ</w:t>
      </w:r>
      <w:proofErr w:type="spellEnd"/>
      <w:r w:rsidRPr="00FC1F71">
        <w:rPr>
          <w:bCs/>
          <w:i/>
          <w:szCs w:val="18"/>
          <w:lang w:val="en-US"/>
        </w:rPr>
        <w:t xml:space="preserve">αστηριότητες </w:t>
      </w:r>
      <w:proofErr w:type="spellStart"/>
      <w:r w:rsidRPr="00FC1F71">
        <w:rPr>
          <w:bCs/>
          <w:i/>
          <w:szCs w:val="18"/>
          <w:lang w:val="en-US"/>
        </w:rPr>
        <w:t>Νόμος</w:t>
      </w:r>
      <w:proofErr w:type="spellEnd"/>
      <w:r w:rsidRPr="00FC1F71">
        <w:rPr>
          <w:bCs/>
          <w:i/>
          <w:szCs w:val="18"/>
          <w:lang w:val="en-US"/>
        </w:rPr>
        <w:t xml:space="preserve"> </w:t>
      </w:r>
      <w:proofErr w:type="spellStart"/>
      <w:r w:rsidRPr="00FC1F71">
        <w:rPr>
          <w:bCs/>
          <w:i/>
          <w:szCs w:val="18"/>
          <w:lang w:val="en-US"/>
        </w:rPr>
        <w:t>του</w:t>
      </w:r>
      <w:proofErr w:type="spellEnd"/>
      <w:r w:rsidRPr="00FC1F71">
        <w:rPr>
          <w:bCs/>
          <w:i/>
          <w:szCs w:val="18"/>
          <w:lang w:val="en-US"/>
        </w:rPr>
        <w:t xml:space="preserve"> 2007-2018</w:t>
      </w:r>
      <w:r>
        <w:rPr>
          <w:bCs/>
          <w:szCs w:val="18"/>
          <w:lang w:val="en-US"/>
        </w:rPr>
        <w:t>)</w:t>
      </w:r>
      <w:r w:rsidRPr="003C436D">
        <w:rPr>
          <w:bCs/>
          <w:szCs w:val="18"/>
          <w:lang w:val="en-US"/>
        </w:rPr>
        <w:t>, O.G, Par I(I), No.</w:t>
      </w:r>
      <w:r w:rsidRPr="003C436D">
        <w:rPr>
          <w:i/>
          <w:iCs/>
          <w:color w:val="000000"/>
          <w:szCs w:val="18"/>
          <w:lang w:val="en-US" w:eastAsia="en-US"/>
        </w:rPr>
        <w:t xml:space="preserve"> </w:t>
      </w:r>
      <w:r w:rsidRPr="003C436D">
        <w:rPr>
          <w:bCs/>
          <w:iCs/>
          <w:szCs w:val="18"/>
          <w:lang w:val="en-US"/>
        </w:rPr>
        <w:t xml:space="preserve">4154, 31/12/2007, available at: </w:t>
      </w:r>
      <w:hyperlink r:id="rId88" w:history="1">
        <w:r w:rsidRPr="003C436D">
          <w:rPr>
            <w:rStyle w:val="Hyperlink"/>
            <w:bCs/>
            <w:iCs/>
            <w:szCs w:val="18"/>
            <w:lang w:val="en-US"/>
          </w:rPr>
          <w:t>http://www.cylaw.org/nomoi/enop/non-ind/2007_1_188/full.html</w:t>
        </w:r>
      </w:hyperlink>
      <w:r w:rsidRPr="003C436D">
        <w:rPr>
          <w:bCs/>
          <w:iCs/>
          <w:szCs w:val="18"/>
          <w:lang w:val="en-US"/>
        </w:rPr>
        <w:t xml:space="preserve"> </w:t>
      </w:r>
    </w:p>
  </w:footnote>
  <w:footnote w:id="169">
    <w:p w14:paraId="5BEE963B"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Information gathered through consultation with national stakeholder (Ministry of Interior Officer, competent authority, 6 June 2018).</w:t>
      </w:r>
    </w:p>
  </w:footnote>
  <w:footnote w:id="170">
    <w:p w14:paraId="6B063078"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 xml:space="preserve">Information gathered through consultation with national stakeholder (Ministry of Interior Officer, competent authority, </w:t>
      </w:r>
      <w:r>
        <w:rPr>
          <w:szCs w:val="18"/>
          <w:lang w:val="en-US"/>
        </w:rPr>
        <w:t>12</w:t>
      </w:r>
      <w:r w:rsidRPr="003C436D">
        <w:rPr>
          <w:szCs w:val="18"/>
          <w:lang w:val="en-US"/>
        </w:rPr>
        <w:t xml:space="preserve"> June 2018).</w:t>
      </w:r>
    </w:p>
  </w:footnote>
  <w:footnote w:id="171">
    <w:p w14:paraId="677E6008" w14:textId="77777777" w:rsidR="004A0130" w:rsidRPr="003C436D" w:rsidRDefault="004A0130" w:rsidP="004A0130">
      <w:pPr>
        <w:pStyle w:val="FootnoteText"/>
        <w:rPr>
          <w:bCs/>
          <w:szCs w:val="18"/>
          <w:lang w:val="en-US"/>
        </w:rPr>
      </w:pPr>
      <w:r w:rsidRPr="003C436D">
        <w:rPr>
          <w:rStyle w:val="FootnoteReference"/>
          <w:szCs w:val="18"/>
        </w:rPr>
        <w:footnoteRef/>
      </w:r>
      <w:r w:rsidRPr="003C436D">
        <w:rPr>
          <w:szCs w:val="18"/>
        </w:rPr>
        <w:t xml:space="preserve"> </w:t>
      </w:r>
      <w:r w:rsidRPr="003C436D">
        <w:rPr>
          <w:szCs w:val="18"/>
          <w:lang w:val="en-US"/>
        </w:rPr>
        <w:t xml:space="preserve">Directive </w:t>
      </w:r>
      <w:r w:rsidRPr="003C436D">
        <w:rPr>
          <w:bCs/>
          <w:szCs w:val="18"/>
          <w:lang w:val="en-US"/>
        </w:rPr>
        <w:t xml:space="preserve">2011/98/EU on a single application procedure for a single permit for third-country nationals to reside and work in the territory of a Member State and on a common set of rights for third-country workers legally residing in a Member State, Official Journal of the EU, L 343/1, 23/12/2011, available at: </w:t>
      </w:r>
      <w:hyperlink r:id="rId89" w:history="1">
        <w:r w:rsidRPr="003C436D">
          <w:rPr>
            <w:rStyle w:val="Hyperlink"/>
            <w:bCs/>
            <w:szCs w:val="18"/>
            <w:lang w:val="en-US"/>
          </w:rPr>
          <w:t>https://eur-lex.europa.eu/legal-content/EN/ALL/?uri=CELEX:32011L0098</w:t>
        </w:r>
      </w:hyperlink>
      <w:r w:rsidRPr="003C436D">
        <w:rPr>
          <w:bCs/>
          <w:szCs w:val="18"/>
          <w:lang w:val="en-US"/>
        </w:rPr>
        <w:t xml:space="preserve"> </w:t>
      </w:r>
    </w:p>
  </w:footnote>
  <w:footnote w:id="172">
    <w:p w14:paraId="7636F73B"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Information gathered through consultation with national stakeholder (Ministry of Interior Officer, competent authority, 6 June 2018).</w:t>
      </w:r>
    </w:p>
  </w:footnote>
  <w:footnote w:id="173">
    <w:p w14:paraId="35B79AF4"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 xml:space="preserve">Paragraph 5.2 of the Ministry of Interior Policy </w:t>
      </w:r>
      <w:r w:rsidRPr="003C436D">
        <w:rPr>
          <w:szCs w:val="18"/>
        </w:rPr>
        <w:t>“</w:t>
      </w:r>
      <w:r w:rsidRPr="003C436D">
        <w:rPr>
          <w:bCs/>
          <w:szCs w:val="18"/>
          <w:lang w:val="en-US"/>
        </w:rPr>
        <w:t>Criteria for granting an Immigration Permit within the scope of the expedited procedure to applicants who are third country nationals and invest in Cyprus - 2nd Revision, 22.2.2016 - 21/03/2016 10:54:44”.</w:t>
      </w:r>
    </w:p>
  </w:footnote>
  <w:footnote w:id="174">
    <w:p w14:paraId="5FC05AAE"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 xml:space="preserve">Paragraph 5.2 of the Ministry of Interior Policy </w:t>
      </w:r>
      <w:r w:rsidRPr="003C436D">
        <w:rPr>
          <w:szCs w:val="18"/>
        </w:rPr>
        <w:t>“</w:t>
      </w:r>
      <w:r w:rsidRPr="003C436D">
        <w:rPr>
          <w:bCs/>
          <w:szCs w:val="18"/>
          <w:lang w:val="en-US"/>
        </w:rPr>
        <w:t>Criteria for granting an Immigration Permit within the scope of the expedited procedure to applicants who are third country nationals and invest in Cyprus - 2nd Revision, 22.2.2016 - 21/03/2016 10:54:44”.</w:t>
      </w:r>
      <w:r w:rsidRPr="003C436D" w:rsidDel="00D65C8B">
        <w:rPr>
          <w:bCs/>
          <w:szCs w:val="18"/>
          <w:lang w:val="en-US"/>
        </w:rPr>
        <w:t xml:space="preserve"> </w:t>
      </w:r>
    </w:p>
  </w:footnote>
  <w:footnote w:id="175">
    <w:p w14:paraId="7163AF75"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Information gathered through consultation with national stakeholder (Ministry of Interior Officer, competent authority, 6 June 2018).</w:t>
      </w:r>
    </w:p>
  </w:footnote>
  <w:footnote w:id="176">
    <w:p w14:paraId="184F0B13" w14:textId="77777777" w:rsidR="004A0130" w:rsidRPr="003C436D" w:rsidRDefault="004A0130" w:rsidP="004A0130">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 xml:space="preserve">Confirmed through </w:t>
      </w:r>
      <w:r>
        <w:rPr>
          <w:szCs w:val="18"/>
          <w:lang w:val="en-US"/>
        </w:rPr>
        <w:t>information gathered through consultation with national stakeholder (</w:t>
      </w:r>
      <w:r w:rsidRPr="003C436D">
        <w:rPr>
          <w:szCs w:val="18"/>
          <w:lang w:val="en-US"/>
        </w:rPr>
        <w:t xml:space="preserve">Ministry of Interior Officer, </w:t>
      </w:r>
      <w:r>
        <w:rPr>
          <w:szCs w:val="18"/>
          <w:lang w:val="en-US"/>
        </w:rPr>
        <w:t xml:space="preserve">competent authority, </w:t>
      </w:r>
      <w:r w:rsidRPr="003C436D">
        <w:rPr>
          <w:szCs w:val="18"/>
          <w:lang w:val="en-US"/>
        </w:rPr>
        <w:t>6 June 2018</w:t>
      </w:r>
      <w:r>
        <w:rPr>
          <w:szCs w:val="18"/>
          <w:lang w:val="en-US"/>
        </w:rPr>
        <w:t>)</w:t>
      </w:r>
      <w:r w:rsidRPr="003C436D">
        <w:rPr>
          <w:szCs w:val="18"/>
          <w:lang w:val="en-US"/>
        </w:rPr>
        <w:t>.</w:t>
      </w:r>
    </w:p>
  </w:footnote>
  <w:footnote w:id="177">
    <w:p w14:paraId="2B689D36" w14:textId="77777777" w:rsidR="004A0130" w:rsidRPr="003C436D" w:rsidRDefault="004A0130" w:rsidP="004A0130">
      <w:pPr>
        <w:pStyle w:val="FootnoteText"/>
        <w:rPr>
          <w:bCs/>
          <w:szCs w:val="18"/>
        </w:rPr>
      </w:pPr>
      <w:r w:rsidRPr="003C436D">
        <w:rPr>
          <w:rStyle w:val="FootnoteReference"/>
          <w:szCs w:val="18"/>
        </w:rPr>
        <w:footnoteRef/>
      </w:r>
      <w:r w:rsidRPr="003C436D">
        <w:rPr>
          <w:szCs w:val="18"/>
        </w:rPr>
        <w:t xml:space="preserve"> Council of Ministers’ </w:t>
      </w:r>
      <w:r w:rsidRPr="003C436D">
        <w:rPr>
          <w:szCs w:val="18"/>
          <w:lang w:val="en-US"/>
        </w:rPr>
        <w:t>Decision</w:t>
      </w:r>
      <w:r w:rsidRPr="003C436D">
        <w:rPr>
          <w:szCs w:val="18"/>
        </w:rPr>
        <w:t xml:space="preserve"> 81.292 </w:t>
      </w:r>
      <w:r w:rsidRPr="003C436D">
        <w:rPr>
          <w:szCs w:val="18"/>
          <w:lang w:val="en-US"/>
        </w:rPr>
        <w:t>dated</w:t>
      </w:r>
      <w:r w:rsidRPr="003C436D">
        <w:rPr>
          <w:szCs w:val="18"/>
        </w:rPr>
        <w:t xml:space="preserve"> 13</w:t>
      </w:r>
      <w:r>
        <w:rPr>
          <w:szCs w:val="18"/>
        </w:rPr>
        <w:t xml:space="preserve"> September </w:t>
      </w:r>
      <w:r w:rsidRPr="003C436D">
        <w:rPr>
          <w:szCs w:val="18"/>
        </w:rPr>
        <w:t xml:space="preserve">2016. </w:t>
      </w:r>
    </w:p>
  </w:footnote>
  <w:footnote w:id="178">
    <w:p w14:paraId="6763FB21" w14:textId="77777777" w:rsidR="004A0130" w:rsidRPr="003C436D" w:rsidRDefault="004A0130" w:rsidP="004A0130">
      <w:pPr>
        <w:pStyle w:val="FootnoteText"/>
        <w:rPr>
          <w:bCs/>
          <w:szCs w:val="18"/>
        </w:rPr>
      </w:pPr>
      <w:r w:rsidRPr="003C436D">
        <w:rPr>
          <w:rStyle w:val="FootnoteReference"/>
          <w:szCs w:val="18"/>
        </w:rPr>
        <w:footnoteRef/>
      </w:r>
      <w:r w:rsidRPr="003C436D">
        <w:rPr>
          <w:szCs w:val="18"/>
        </w:rPr>
        <w:t xml:space="preserve"> Council of Ministers’ </w:t>
      </w:r>
      <w:r w:rsidRPr="003C436D">
        <w:rPr>
          <w:szCs w:val="18"/>
          <w:lang w:val="en-US"/>
        </w:rPr>
        <w:t>Decision</w:t>
      </w:r>
      <w:r w:rsidRPr="003C436D">
        <w:rPr>
          <w:szCs w:val="18"/>
        </w:rPr>
        <w:t xml:space="preserve"> 81.292 </w:t>
      </w:r>
      <w:r w:rsidRPr="003C436D">
        <w:rPr>
          <w:szCs w:val="18"/>
          <w:lang w:val="en-US"/>
        </w:rPr>
        <w:t>dated</w:t>
      </w:r>
      <w:r w:rsidRPr="003C436D">
        <w:rPr>
          <w:szCs w:val="18"/>
        </w:rPr>
        <w:t xml:space="preserve"> 13</w:t>
      </w:r>
      <w:r>
        <w:rPr>
          <w:szCs w:val="18"/>
        </w:rPr>
        <w:t xml:space="preserve">September </w:t>
      </w:r>
      <w:r w:rsidRPr="003C436D">
        <w:rPr>
          <w:szCs w:val="18"/>
        </w:rPr>
        <w:t xml:space="preserve">2016. </w:t>
      </w:r>
    </w:p>
  </w:footnote>
  <w:footnote w:id="179">
    <w:p w14:paraId="01A60B04" w14:textId="77777777" w:rsidR="004A0130" w:rsidRPr="003C436D" w:rsidRDefault="004A0130" w:rsidP="004A0130">
      <w:pPr>
        <w:jc w:val="both"/>
        <w:rPr>
          <w:sz w:val="18"/>
          <w:szCs w:val="18"/>
          <w:lang w:val="en-US"/>
        </w:rPr>
      </w:pPr>
      <w:r w:rsidRPr="003C436D">
        <w:rPr>
          <w:rStyle w:val="FootnoteReference"/>
          <w:sz w:val="18"/>
          <w:szCs w:val="18"/>
        </w:rPr>
        <w:footnoteRef/>
      </w:r>
      <w:r w:rsidRPr="003C436D">
        <w:rPr>
          <w:sz w:val="18"/>
          <w:szCs w:val="18"/>
          <w:lang w:val="en-US"/>
        </w:rPr>
        <w:t xml:space="preserve"> Civil Registry and Migration Website available at </w:t>
      </w:r>
      <w:hyperlink r:id="rId90" w:history="1">
        <w:r w:rsidRPr="003C436D">
          <w:rPr>
            <w:rStyle w:val="Hyperlink"/>
            <w:sz w:val="18"/>
            <w:szCs w:val="18"/>
            <w:lang w:val="en-US"/>
          </w:rPr>
          <w:t>http://www.moi.gov.cy/moi/crmd/crmd.nsf/All/DABB1713307D8C4CC2257D2C0045433C?OpenDocument</w:t>
        </w:r>
      </w:hyperlink>
      <w:r w:rsidRPr="003C436D">
        <w:rPr>
          <w:sz w:val="18"/>
          <w:szCs w:val="18"/>
          <w:lang w:val="en-US"/>
        </w:rPr>
        <w:t xml:space="preserve">.    </w:t>
      </w:r>
    </w:p>
  </w:footnote>
  <w:footnote w:id="180">
    <w:p w14:paraId="5A014CC0" w14:textId="77777777" w:rsidR="004A0130" w:rsidRPr="003C436D" w:rsidRDefault="004A0130" w:rsidP="004A0130">
      <w:pPr>
        <w:jc w:val="both"/>
        <w:rPr>
          <w:sz w:val="18"/>
          <w:szCs w:val="18"/>
          <w:lang w:val="en-US"/>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54204B" w14:textId="77777777" w:rsidR="004A0130" w:rsidRPr="00D65D3B" w:rsidRDefault="004A0130" w:rsidP="00BD262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EA59B5" w14:textId="77777777" w:rsidR="004A0130" w:rsidRPr="00D65D3B" w:rsidRDefault="004A0130" w:rsidP="004A013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hybridMultilevel"/>
    <w:tmpl w:val="00000001"/>
    <w:lvl w:ilvl="0" w:tplc="00000001">
      <w:start w:val="3"/>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4B2573C"/>
    <w:multiLevelType w:val="multilevel"/>
    <w:tmpl w:val="C8C0FD6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decimal"/>
      <w:lvlText w:val="%3."/>
      <w:lvlJc w:val="left"/>
      <w:pPr>
        <w:tabs>
          <w:tab w:val="num" w:pos="2160"/>
        </w:tabs>
        <w:ind w:left="2160" w:hanging="360"/>
      </w:p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89038EC"/>
    <w:multiLevelType w:val="hybridMultilevel"/>
    <w:tmpl w:val="8A78A25E"/>
    <w:lvl w:ilvl="0" w:tplc="08090015">
      <w:start w:val="1"/>
      <w:numFmt w:val="bullet"/>
      <w:lvlText w:val=""/>
      <w:lvlJc w:val="left"/>
      <w:pPr>
        <w:ind w:left="72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2A06B4"/>
    <w:multiLevelType w:val="hybridMultilevel"/>
    <w:tmpl w:val="CB4CE148"/>
    <w:lvl w:ilvl="0" w:tplc="8FBEED3C">
      <w:start w:val="1"/>
      <w:numFmt w:val="bullet"/>
      <w:lvlText w:val=""/>
      <w:lvlJc w:val="left"/>
      <w:pPr>
        <w:ind w:left="72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FB41B96"/>
    <w:multiLevelType w:val="multilevel"/>
    <w:tmpl w:val="C4E2BA8C"/>
    <w:lvl w:ilvl="0">
      <w:start w:val="1"/>
      <w:numFmt w:val="decimal"/>
      <w:pStyle w:val="MH1"/>
      <w:lvlText w:val="%1"/>
      <w:lvlJc w:val="left"/>
      <w:pPr>
        <w:tabs>
          <w:tab w:val="num" w:pos="432"/>
        </w:tabs>
        <w:ind w:left="432" w:hanging="432"/>
      </w:pPr>
      <w:rPr>
        <w:rFonts w:ascii="Century Gothic" w:hAnsi="Century Gothic" w:hint="default"/>
        <w:b/>
        <w:bCs/>
        <w:i w:val="0"/>
        <w:iCs w:val="0"/>
        <w:caps/>
        <w:strike w:val="0"/>
        <w:dstrike w:val="0"/>
        <w:vanish w:val="0"/>
        <w:color w:val="auto"/>
        <w:spacing w:val="0"/>
        <w:w w:val="100"/>
        <w:kern w:val="0"/>
        <w:position w:val="0"/>
        <w:sz w:val="24"/>
        <w:szCs w:val="24"/>
        <w:u w:val="none"/>
        <w:effect w:val="none"/>
        <w:vertAlign w:val="baseline"/>
        <w:em w:val="none"/>
      </w:rPr>
    </w:lvl>
    <w:lvl w:ilvl="1">
      <w:start w:val="1"/>
      <w:numFmt w:val="decimal"/>
      <w:pStyle w:val="MH2"/>
      <w:lvlText w:val="%1.%2"/>
      <w:lvlJc w:val="left"/>
      <w:pPr>
        <w:tabs>
          <w:tab w:val="num" w:pos="576"/>
        </w:tabs>
        <w:ind w:left="576" w:hanging="576"/>
      </w:pPr>
      <w:rPr>
        <w:rFonts w:ascii="Century Gothic" w:hAnsi="Century Gothic" w:hint="default"/>
        <w:i w:val="0"/>
        <w:sz w:val="22"/>
        <w:szCs w:val="22"/>
      </w:rPr>
    </w:lvl>
    <w:lvl w:ilvl="2">
      <w:start w:val="1"/>
      <w:numFmt w:val="decimal"/>
      <w:pStyle w:val="MH3"/>
      <w:lvlText w:val="%1.%2.%3"/>
      <w:lvlJc w:val="left"/>
      <w:pPr>
        <w:tabs>
          <w:tab w:val="num" w:pos="720"/>
        </w:tabs>
        <w:ind w:left="720" w:hanging="720"/>
      </w:pPr>
      <w:rPr>
        <w:rFonts w:ascii="Century Gothic" w:hAnsi="Century Gothic" w:hint="default"/>
        <w:sz w:val="22"/>
        <w:szCs w:val="22"/>
      </w:rPr>
    </w:lvl>
    <w:lvl w:ilvl="3">
      <w:start w:val="1"/>
      <w:numFmt w:val="decimal"/>
      <w:pStyle w:val="MH4"/>
      <w:lvlText w:val="%1.%2.%3.%4"/>
      <w:lvlJc w:val="left"/>
      <w:pPr>
        <w:tabs>
          <w:tab w:val="num" w:pos="1764"/>
        </w:tabs>
        <w:ind w:left="17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15:restartNumberingAfterBreak="0">
    <w:nsid w:val="133F7ECE"/>
    <w:multiLevelType w:val="hybridMultilevel"/>
    <w:tmpl w:val="E052658A"/>
    <w:lvl w:ilvl="0" w:tplc="8FBEED3C">
      <w:start w:val="1"/>
      <w:numFmt w:val="bullet"/>
      <w:lvlText w:val=""/>
      <w:lvlJc w:val="left"/>
      <w:pPr>
        <w:ind w:left="72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A603D0"/>
    <w:multiLevelType w:val="hybridMultilevel"/>
    <w:tmpl w:val="00C4B754"/>
    <w:lvl w:ilvl="0" w:tplc="08090015">
      <w:start w:val="1"/>
      <w:numFmt w:val="bullet"/>
      <w:lvlText w:val=""/>
      <w:lvlJc w:val="left"/>
      <w:pPr>
        <w:ind w:left="1146" w:hanging="360"/>
      </w:pPr>
      <w:rPr>
        <w:rFonts w:ascii="Wingdings" w:hAnsi="Wingdings" w:hint="default"/>
        <w:b w:val="0"/>
        <w:i w:val="0"/>
        <w:color w:val="4F81BD"/>
        <w:sz w:val="16"/>
        <w:u w:color="000080"/>
      </w:rPr>
    </w:lvl>
    <w:lvl w:ilvl="1" w:tplc="080C0003" w:tentative="1">
      <w:start w:val="1"/>
      <w:numFmt w:val="bullet"/>
      <w:lvlText w:val="o"/>
      <w:lvlJc w:val="left"/>
      <w:pPr>
        <w:ind w:left="1866" w:hanging="360"/>
      </w:pPr>
      <w:rPr>
        <w:rFonts w:ascii="Courier New" w:hAnsi="Courier New" w:cs="Courier New" w:hint="default"/>
      </w:rPr>
    </w:lvl>
    <w:lvl w:ilvl="2" w:tplc="080C0005" w:tentative="1">
      <w:start w:val="1"/>
      <w:numFmt w:val="bullet"/>
      <w:lvlText w:val=""/>
      <w:lvlJc w:val="left"/>
      <w:pPr>
        <w:ind w:left="2586" w:hanging="360"/>
      </w:pPr>
      <w:rPr>
        <w:rFonts w:ascii="Wingdings" w:hAnsi="Wingdings" w:hint="default"/>
      </w:rPr>
    </w:lvl>
    <w:lvl w:ilvl="3" w:tplc="080C0001" w:tentative="1">
      <w:start w:val="1"/>
      <w:numFmt w:val="bullet"/>
      <w:lvlText w:val=""/>
      <w:lvlJc w:val="left"/>
      <w:pPr>
        <w:ind w:left="3306" w:hanging="360"/>
      </w:pPr>
      <w:rPr>
        <w:rFonts w:ascii="Symbol" w:hAnsi="Symbol" w:hint="default"/>
      </w:rPr>
    </w:lvl>
    <w:lvl w:ilvl="4" w:tplc="080C0003" w:tentative="1">
      <w:start w:val="1"/>
      <w:numFmt w:val="bullet"/>
      <w:lvlText w:val="o"/>
      <w:lvlJc w:val="left"/>
      <w:pPr>
        <w:ind w:left="4026" w:hanging="360"/>
      </w:pPr>
      <w:rPr>
        <w:rFonts w:ascii="Courier New" w:hAnsi="Courier New" w:cs="Courier New" w:hint="default"/>
      </w:rPr>
    </w:lvl>
    <w:lvl w:ilvl="5" w:tplc="080C0005" w:tentative="1">
      <w:start w:val="1"/>
      <w:numFmt w:val="bullet"/>
      <w:lvlText w:val=""/>
      <w:lvlJc w:val="left"/>
      <w:pPr>
        <w:ind w:left="4746" w:hanging="360"/>
      </w:pPr>
      <w:rPr>
        <w:rFonts w:ascii="Wingdings" w:hAnsi="Wingdings" w:hint="default"/>
      </w:rPr>
    </w:lvl>
    <w:lvl w:ilvl="6" w:tplc="080C0001" w:tentative="1">
      <w:start w:val="1"/>
      <w:numFmt w:val="bullet"/>
      <w:lvlText w:val=""/>
      <w:lvlJc w:val="left"/>
      <w:pPr>
        <w:ind w:left="5466" w:hanging="360"/>
      </w:pPr>
      <w:rPr>
        <w:rFonts w:ascii="Symbol" w:hAnsi="Symbol" w:hint="default"/>
      </w:rPr>
    </w:lvl>
    <w:lvl w:ilvl="7" w:tplc="080C0003" w:tentative="1">
      <w:start w:val="1"/>
      <w:numFmt w:val="bullet"/>
      <w:lvlText w:val="o"/>
      <w:lvlJc w:val="left"/>
      <w:pPr>
        <w:ind w:left="6186" w:hanging="360"/>
      </w:pPr>
      <w:rPr>
        <w:rFonts w:ascii="Courier New" w:hAnsi="Courier New" w:cs="Courier New" w:hint="default"/>
      </w:rPr>
    </w:lvl>
    <w:lvl w:ilvl="8" w:tplc="080C0005" w:tentative="1">
      <w:start w:val="1"/>
      <w:numFmt w:val="bullet"/>
      <w:lvlText w:val=""/>
      <w:lvlJc w:val="left"/>
      <w:pPr>
        <w:ind w:left="6906" w:hanging="360"/>
      </w:pPr>
      <w:rPr>
        <w:rFonts w:ascii="Wingdings" w:hAnsi="Wingdings" w:hint="default"/>
      </w:rPr>
    </w:lvl>
  </w:abstractNum>
  <w:abstractNum w:abstractNumId="7" w15:restartNumberingAfterBreak="0">
    <w:nsid w:val="1600435A"/>
    <w:multiLevelType w:val="multilevel"/>
    <w:tmpl w:val="359E6D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6F576AC"/>
    <w:multiLevelType w:val="hybridMultilevel"/>
    <w:tmpl w:val="E4DA02AA"/>
    <w:lvl w:ilvl="0" w:tplc="8FBEED3C">
      <w:start w:val="1"/>
      <w:numFmt w:val="bullet"/>
      <w:lvlText w:val=""/>
      <w:lvlJc w:val="left"/>
      <w:pPr>
        <w:ind w:left="72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A55616B"/>
    <w:multiLevelType w:val="hybridMultilevel"/>
    <w:tmpl w:val="0C7684FE"/>
    <w:lvl w:ilvl="0" w:tplc="08090013">
      <w:start w:val="1"/>
      <w:numFmt w:val="upperRoman"/>
      <w:lvlText w:val="%1."/>
      <w:lvlJc w:val="right"/>
      <w:pPr>
        <w:ind w:left="720" w:hanging="360"/>
      </w:pPr>
    </w:lvl>
    <w:lvl w:ilvl="1" w:tplc="00A07C20">
      <w:start w:val="1"/>
      <w:numFmt w:val="decimal"/>
      <w:lvlText w:val="%2."/>
      <w:lvlJc w:val="left"/>
      <w:pPr>
        <w:ind w:left="1640" w:hanging="560"/>
      </w:pPr>
      <w:rPr>
        <w:rFonts w:hint="default"/>
        <w:b/>
        <w:i/>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1B7462D7"/>
    <w:multiLevelType w:val="hybridMultilevel"/>
    <w:tmpl w:val="5E1A8A9A"/>
    <w:lvl w:ilvl="0" w:tplc="FD52C828">
      <w:start w:val="1"/>
      <w:numFmt w:val="bullet"/>
      <w:pStyle w:val="MMultileveltable"/>
      <w:lvlText w:val=""/>
      <w:lvlJc w:val="left"/>
      <w:pPr>
        <w:ind w:left="720" w:hanging="360"/>
      </w:pPr>
      <w:rPr>
        <w:rFonts w:ascii="Wingdings" w:hAnsi="Wingdings" w:hint="default"/>
        <w:b w:val="0"/>
        <w:i w:val="0"/>
        <w:color w:val="7AB800" w:themeColor="text2"/>
        <w:sz w:val="16"/>
        <w:u w:color="0000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5305523"/>
    <w:multiLevelType w:val="hybridMultilevel"/>
    <w:tmpl w:val="E8B4FB8A"/>
    <w:lvl w:ilvl="0" w:tplc="8FBEED3C">
      <w:start w:val="1"/>
      <w:numFmt w:val="bullet"/>
      <w:lvlText w:val=""/>
      <w:lvlJc w:val="left"/>
      <w:pPr>
        <w:ind w:left="720" w:hanging="360"/>
      </w:pPr>
      <w:rPr>
        <w:rFonts w:ascii="Wingdings" w:hAnsi="Wingdings" w:hint="default"/>
        <w:b w:val="0"/>
        <w:i w:val="0"/>
        <w:color w:val="4F81BD"/>
        <w:sz w:val="16"/>
        <w:u w:color="00008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7E35C02"/>
    <w:multiLevelType w:val="hybridMultilevel"/>
    <w:tmpl w:val="4BEAE288"/>
    <w:lvl w:ilvl="0" w:tplc="5F00F25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9654CFC"/>
    <w:multiLevelType w:val="multilevel"/>
    <w:tmpl w:val="4D0E6C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2C21304E"/>
    <w:multiLevelType w:val="hybridMultilevel"/>
    <w:tmpl w:val="7CCCFC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E802CF5"/>
    <w:multiLevelType w:val="multilevel"/>
    <w:tmpl w:val="6E648792"/>
    <w:styleLink w:val="MilieuList"/>
    <w:lvl w:ilvl="0">
      <w:start w:val="1"/>
      <w:numFmt w:val="bullet"/>
      <w:lvlText w:val=""/>
      <w:lvlJc w:val="left"/>
      <w:pPr>
        <w:ind w:left="425" w:hanging="425"/>
      </w:pPr>
      <w:rPr>
        <w:rFonts w:ascii="Wingdings" w:hAnsi="Wingdings" w:hint="default"/>
        <w:caps w:val="0"/>
        <w:strike w:val="0"/>
        <w:dstrike w:val="0"/>
        <w:vanish w:val="0"/>
        <w:color w:val="7AB800"/>
        <w:sz w:val="16"/>
        <w:vertAlign w:val="baseline"/>
      </w:rPr>
    </w:lvl>
    <w:lvl w:ilvl="1">
      <w:start w:val="1"/>
      <w:numFmt w:val="bullet"/>
      <w:lvlText w:val=""/>
      <w:lvlJc w:val="left"/>
      <w:pPr>
        <w:tabs>
          <w:tab w:val="num" w:pos="851"/>
        </w:tabs>
        <w:ind w:left="851" w:hanging="426"/>
      </w:pPr>
      <w:rPr>
        <w:rFonts w:ascii="Wingdings" w:hAnsi="Wingdings" w:hint="default"/>
        <w:color w:val="7AB800"/>
      </w:rPr>
    </w:lvl>
    <w:lvl w:ilvl="2">
      <w:start w:val="1"/>
      <w:numFmt w:val="bullet"/>
      <w:lvlText w:val=""/>
      <w:lvlJc w:val="left"/>
      <w:pPr>
        <w:tabs>
          <w:tab w:val="num" w:pos="1276"/>
        </w:tabs>
        <w:ind w:left="1276" w:hanging="425"/>
      </w:pPr>
      <w:rPr>
        <w:rFonts w:ascii="Wingdings" w:hAnsi="Wingdings" w:hint="default"/>
        <w:color w:val="7AB800"/>
      </w:rPr>
    </w:lvl>
    <w:lvl w:ilvl="3">
      <w:start w:val="1"/>
      <w:numFmt w:val="bullet"/>
      <w:lvlText w:val=""/>
      <w:lvlJc w:val="left"/>
      <w:pPr>
        <w:tabs>
          <w:tab w:val="num" w:pos="1701"/>
        </w:tabs>
        <w:ind w:left="1701" w:hanging="425"/>
      </w:pPr>
      <w:rPr>
        <w:rFonts w:ascii="Symbol" w:hAnsi="Symbol" w:hint="default"/>
        <w:caps w:val="0"/>
        <w:strike w:val="0"/>
        <w:dstrike w:val="0"/>
        <w:vanish w:val="0"/>
        <w:color w:val="7AB800"/>
        <w:vertAlign w:val="baseline"/>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6" w15:restartNumberingAfterBreak="0">
    <w:nsid w:val="2FF87174"/>
    <w:multiLevelType w:val="hybridMultilevel"/>
    <w:tmpl w:val="977CF7C2"/>
    <w:lvl w:ilvl="0" w:tplc="5F84D7D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7" w15:restartNumberingAfterBreak="0">
    <w:nsid w:val="391A6BBF"/>
    <w:multiLevelType w:val="hybridMultilevel"/>
    <w:tmpl w:val="9CF4D0FC"/>
    <w:lvl w:ilvl="0" w:tplc="8FBEED3C">
      <w:start w:val="1"/>
      <w:numFmt w:val="bullet"/>
      <w:lvlText w:val=""/>
      <w:lvlJc w:val="left"/>
      <w:pPr>
        <w:ind w:left="72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BD22741"/>
    <w:multiLevelType w:val="multilevel"/>
    <w:tmpl w:val="A03A4DF4"/>
    <w:lvl w:ilvl="0">
      <w:start w:val="1"/>
      <w:numFmt w:val="bullet"/>
      <w:pStyle w:val="MMultilevel"/>
      <w:lvlText w:val=""/>
      <w:lvlJc w:val="left"/>
      <w:pPr>
        <w:ind w:left="4111" w:hanging="425"/>
      </w:pPr>
      <w:rPr>
        <w:rFonts w:ascii="Wingdings" w:hAnsi="Wingdings" w:hint="default"/>
        <w:caps w:val="0"/>
        <w:strike w:val="0"/>
        <w:dstrike w:val="0"/>
        <w:vanish w:val="0"/>
        <w:color w:val="4F81BD" w:themeColor="accent1"/>
        <w:sz w:val="16"/>
        <w:szCs w:val="16"/>
        <w:vertAlign w:val="baseline"/>
      </w:rPr>
    </w:lvl>
    <w:lvl w:ilvl="1">
      <w:start w:val="1"/>
      <w:numFmt w:val="bullet"/>
      <w:lvlText w:val=""/>
      <w:lvlJc w:val="left"/>
      <w:pPr>
        <w:tabs>
          <w:tab w:val="num" w:pos="851"/>
        </w:tabs>
        <w:ind w:left="851" w:hanging="426"/>
      </w:pPr>
      <w:rPr>
        <w:rFonts w:ascii="Wingdings" w:hAnsi="Wingdings" w:hint="default"/>
        <w:color w:val="4F81BD" w:themeColor="accent1"/>
      </w:rPr>
    </w:lvl>
    <w:lvl w:ilvl="2">
      <w:start w:val="1"/>
      <w:numFmt w:val="bullet"/>
      <w:lvlText w:val=""/>
      <w:lvlJc w:val="left"/>
      <w:pPr>
        <w:tabs>
          <w:tab w:val="num" w:pos="1276"/>
        </w:tabs>
        <w:ind w:left="1276" w:hanging="425"/>
      </w:pPr>
      <w:rPr>
        <w:rFonts w:ascii="Wingdings" w:hAnsi="Wingdings" w:hint="default"/>
        <w:color w:val="4F81BD" w:themeColor="accent1"/>
      </w:rPr>
    </w:lvl>
    <w:lvl w:ilvl="3">
      <w:start w:val="1"/>
      <w:numFmt w:val="bullet"/>
      <w:lvlText w:val=""/>
      <w:lvlJc w:val="left"/>
      <w:pPr>
        <w:tabs>
          <w:tab w:val="num" w:pos="1701"/>
        </w:tabs>
        <w:ind w:left="1701" w:hanging="425"/>
      </w:pPr>
      <w:rPr>
        <w:rFonts w:ascii="Symbol" w:hAnsi="Symbol" w:hint="default"/>
        <w:caps w:val="0"/>
        <w:strike w:val="0"/>
        <w:dstrike w:val="0"/>
        <w:vanish w:val="0"/>
        <w:color w:val="7AB800"/>
        <w:vertAlign w:val="baseline"/>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9" w15:restartNumberingAfterBreak="0">
    <w:nsid w:val="4604553D"/>
    <w:multiLevelType w:val="hybridMultilevel"/>
    <w:tmpl w:val="71262EE8"/>
    <w:lvl w:ilvl="0" w:tplc="D538515C">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70E1AE2"/>
    <w:multiLevelType w:val="hybridMultilevel"/>
    <w:tmpl w:val="F29E5F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A3C2C57"/>
    <w:multiLevelType w:val="hybridMultilevel"/>
    <w:tmpl w:val="A7109A6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4C6337CE"/>
    <w:multiLevelType w:val="hybridMultilevel"/>
    <w:tmpl w:val="316A2E60"/>
    <w:lvl w:ilvl="0" w:tplc="08090015">
      <w:start w:val="1"/>
      <w:numFmt w:val="bullet"/>
      <w:lvlText w:val=""/>
      <w:lvlJc w:val="left"/>
      <w:pPr>
        <w:ind w:left="720" w:hanging="360"/>
      </w:pPr>
      <w:rPr>
        <w:rFonts w:ascii="Wingdings" w:hAnsi="Wingdings" w:hint="default"/>
        <w:b w:val="0"/>
        <w:i w:val="0"/>
        <w:color w:val="4F81BD"/>
        <w:sz w:val="16"/>
        <w:u w:color="000080"/>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3" w15:restartNumberingAfterBreak="0">
    <w:nsid w:val="5CB713C4"/>
    <w:multiLevelType w:val="hybridMultilevel"/>
    <w:tmpl w:val="F2C624E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0C405C3"/>
    <w:multiLevelType w:val="multilevel"/>
    <w:tmpl w:val="620247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63CC4D91"/>
    <w:multiLevelType w:val="multilevel"/>
    <w:tmpl w:val="AEF8E6AA"/>
    <w:lvl w:ilvl="0">
      <w:start w:val="1"/>
      <w:numFmt w:val="decimal"/>
      <w:pStyle w:val="Heading1"/>
      <w:lvlText w:val="%1"/>
      <w:lvlJc w:val="left"/>
      <w:pPr>
        <w:tabs>
          <w:tab w:val="num" w:pos="432"/>
        </w:tabs>
        <w:ind w:left="432" w:hanging="432"/>
      </w:pPr>
      <w:rPr>
        <w:rFonts w:ascii="Century Gothic" w:hAnsi="Century Gothic" w:hint="default"/>
        <w:b/>
        <w:bCs/>
        <w:i w:val="0"/>
        <w:iCs w:val="0"/>
        <w:caps w:val="0"/>
        <w:smallCaps w:val="0"/>
        <w:strike w:val="0"/>
        <w:dstrike w:val="0"/>
        <w:color w:val="auto"/>
        <w:spacing w:val="0"/>
        <w:w w:val="100"/>
        <w:kern w:val="0"/>
        <w:position w:val="0"/>
        <w:sz w:val="24"/>
        <w:szCs w:val="24"/>
        <w:u w:val="none"/>
        <w:effect w:val="none"/>
        <w:bdr w:val="none" w:sz="0" w:space="0" w:color="auto"/>
        <w:shd w:val="clear" w:color="auto" w:fill="auto"/>
        <w:em w:val="none"/>
      </w:rPr>
    </w:lvl>
    <w:lvl w:ilvl="1">
      <w:start w:val="1"/>
      <w:numFmt w:val="decimal"/>
      <w:lvlText w:val="%1.%2"/>
      <w:lvlJc w:val="left"/>
      <w:pPr>
        <w:tabs>
          <w:tab w:val="num" w:pos="576"/>
        </w:tabs>
        <w:ind w:left="576" w:hanging="576"/>
      </w:pPr>
      <w:rPr>
        <w:rFonts w:ascii="Century Gothic" w:hAnsi="Century Gothic" w:hint="default"/>
        <w:i w:val="0"/>
        <w:sz w:val="22"/>
        <w:szCs w:val="22"/>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764"/>
        </w:tabs>
        <w:ind w:left="17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6" w15:restartNumberingAfterBreak="0">
    <w:nsid w:val="691D3C76"/>
    <w:multiLevelType w:val="hybridMultilevel"/>
    <w:tmpl w:val="5F584BE4"/>
    <w:lvl w:ilvl="0" w:tplc="040C0001">
      <w:start w:val="1"/>
      <w:numFmt w:val="bullet"/>
      <w:pStyle w:val="MMultilevelList"/>
      <w:lvlText w:val=""/>
      <w:lvlJc w:val="left"/>
      <w:pPr>
        <w:tabs>
          <w:tab w:val="num" w:pos="360"/>
        </w:tabs>
        <w:ind w:left="360" w:hanging="360"/>
      </w:pPr>
      <w:rPr>
        <w:rFonts w:ascii="Symbol" w:hAnsi="Symbol" w:hint="default"/>
      </w:rPr>
    </w:lvl>
    <w:lvl w:ilvl="1" w:tplc="040C0003" w:tentative="1">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27" w15:restartNumberingAfterBreak="0">
    <w:nsid w:val="6D936918"/>
    <w:multiLevelType w:val="hybridMultilevel"/>
    <w:tmpl w:val="F7CC1348"/>
    <w:lvl w:ilvl="0" w:tplc="08090015">
      <w:start w:val="1"/>
      <w:numFmt w:val="bullet"/>
      <w:lvlText w:val=""/>
      <w:lvlJc w:val="left"/>
      <w:pPr>
        <w:ind w:left="720" w:hanging="360"/>
      </w:pPr>
      <w:rPr>
        <w:rFonts w:ascii="Wingdings" w:hAnsi="Wingdings" w:hint="default"/>
        <w:b w:val="0"/>
        <w:i w:val="0"/>
        <w:color w:val="4F81BD"/>
        <w:sz w:val="16"/>
        <w:u w:color="0000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6EB56511"/>
    <w:multiLevelType w:val="hybridMultilevel"/>
    <w:tmpl w:val="BC76AAE2"/>
    <w:lvl w:ilvl="0" w:tplc="0786144E">
      <w:start w:val="1"/>
      <w:numFmt w:val="decimal"/>
      <w:lvlText w:val="%1."/>
      <w:lvlJc w:val="left"/>
      <w:pPr>
        <w:tabs>
          <w:tab w:val="num" w:pos="885"/>
        </w:tabs>
        <w:ind w:left="885" w:hanging="615"/>
      </w:pPr>
      <w:rPr>
        <w:rFonts w:hint="default"/>
        <w:b w:val="0"/>
      </w:rPr>
    </w:lvl>
    <w:lvl w:ilvl="1" w:tplc="04090019" w:tentative="1">
      <w:start w:val="1"/>
      <w:numFmt w:val="lowerLetter"/>
      <w:lvlText w:val="%2."/>
      <w:lvlJc w:val="left"/>
      <w:pPr>
        <w:tabs>
          <w:tab w:val="num" w:pos="1350"/>
        </w:tabs>
        <w:ind w:left="1350" w:hanging="360"/>
      </w:pPr>
    </w:lvl>
    <w:lvl w:ilvl="2" w:tplc="0409001B" w:tentative="1">
      <w:start w:val="1"/>
      <w:numFmt w:val="lowerRoman"/>
      <w:lvlText w:val="%3."/>
      <w:lvlJc w:val="right"/>
      <w:pPr>
        <w:tabs>
          <w:tab w:val="num" w:pos="2070"/>
        </w:tabs>
        <w:ind w:left="2070" w:hanging="180"/>
      </w:pPr>
    </w:lvl>
    <w:lvl w:ilvl="3" w:tplc="0409000F" w:tentative="1">
      <w:start w:val="1"/>
      <w:numFmt w:val="decimal"/>
      <w:lvlText w:val="%4."/>
      <w:lvlJc w:val="left"/>
      <w:pPr>
        <w:tabs>
          <w:tab w:val="num" w:pos="2790"/>
        </w:tabs>
        <w:ind w:left="2790" w:hanging="360"/>
      </w:pPr>
    </w:lvl>
    <w:lvl w:ilvl="4" w:tplc="04090019" w:tentative="1">
      <w:start w:val="1"/>
      <w:numFmt w:val="lowerLetter"/>
      <w:lvlText w:val="%5."/>
      <w:lvlJc w:val="left"/>
      <w:pPr>
        <w:tabs>
          <w:tab w:val="num" w:pos="3510"/>
        </w:tabs>
        <w:ind w:left="3510" w:hanging="360"/>
      </w:pPr>
    </w:lvl>
    <w:lvl w:ilvl="5" w:tplc="0409001B" w:tentative="1">
      <w:start w:val="1"/>
      <w:numFmt w:val="lowerRoman"/>
      <w:lvlText w:val="%6."/>
      <w:lvlJc w:val="right"/>
      <w:pPr>
        <w:tabs>
          <w:tab w:val="num" w:pos="4230"/>
        </w:tabs>
        <w:ind w:left="4230" w:hanging="180"/>
      </w:pPr>
    </w:lvl>
    <w:lvl w:ilvl="6" w:tplc="0409000F" w:tentative="1">
      <w:start w:val="1"/>
      <w:numFmt w:val="decimal"/>
      <w:lvlText w:val="%7."/>
      <w:lvlJc w:val="left"/>
      <w:pPr>
        <w:tabs>
          <w:tab w:val="num" w:pos="4950"/>
        </w:tabs>
        <w:ind w:left="4950" w:hanging="360"/>
      </w:pPr>
    </w:lvl>
    <w:lvl w:ilvl="7" w:tplc="04090019" w:tentative="1">
      <w:start w:val="1"/>
      <w:numFmt w:val="lowerLetter"/>
      <w:lvlText w:val="%8."/>
      <w:lvlJc w:val="left"/>
      <w:pPr>
        <w:tabs>
          <w:tab w:val="num" w:pos="5670"/>
        </w:tabs>
        <w:ind w:left="5670" w:hanging="360"/>
      </w:pPr>
    </w:lvl>
    <w:lvl w:ilvl="8" w:tplc="0409001B" w:tentative="1">
      <w:start w:val="1"/>
      <w:numFmt w:val="lowerRoman"/>
      <w:lvlText w:val="%9."/>
      <w:lvlJc w:val="right"/>
      <w:pPr>
        <w:tabs>
          <w:tab w:val="num" w:pos="6390"/>
        </w:tabs>
        <w:ind w:left="6390" w:hanging="180"/>
      </w:pPr>
    </w:lvl>
  </w:abstractNum>
  <w:abstractNum w:abstractNumId="29" w15:restartNumberingAfterBreak="0">
    <w:nsid w:val="737F0D56"/>
    <w:multiLevelType w:val="hybridMultilevel"/>
    <w:tmpl w:val="BCA8F0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75311C7D"/>
    <w:multiLevelType w:val="multilevel"/>
    <w:tmpl w:val="C4E2BA8C"/>
    <w:styleLink w:val="Style1"/>
    <w:lvl w:ilvl="0">
      <w:start w:val="1"/>
      <w:numFmt w:val="upperRoman"/>
      <w:lvlText w:val="%1"/>
      <w:lvlJc w:val="left"/>
      <w:pPr>
        <w:tabs>
          <w:tab w:val="num" w:pos="432"/>
        </w:tabs>
        <w:ind w:left="432" w:hanging="432"/>
      </w:pPr>
      <w:rPr>
        <w:rFonts w:ascii="Century Gothic" w:hAnsi="Century Gothic" w:hint="default"/>
        <w:b/>
        <w:bCs/>
        <w:i w:val="0"/>
        <w:iCs w:val="0"/>
        <w:caps/>
        <w:strike w:val="0"/>
        <w:dstrike w:val="0"/>
        <w:vanish w:val="0"/>
        <w:webHidden w:val="0"/>
        <w:color w:val="auto"/>
        <w:spacing w:val="0"/>
        <w:w w:val="100"/>
        <w:kern w:val="0"/>
        <w:position w:val="0"/>
        <w:sz w:val="24"/>
        <w:szCs w:val="24"/>
        <w:u w:val="none"/>
        <w:effect w:val="none"/>
        <w:vertAlign w:val="baseline"/>
        <w:em w:val="none"/>
        <w:specVanish w:val="0"/>
      </w:rPr>
    </w:lvl>
    <w:lvl w:ilvl="1">
      <w:start w:val="1"/>
      <w:numFmt w:val="decimal"/>
      <w:lvlText w:val="%1.%2"/>
      <w:lvlJc w:val="left"/>
      <w:pPr>
        <w:tabs>
          <w:tab w:val="num" w:pos="576"/>
        </w:tabs>
        <w:ind w:left="576" w:hanging="576"/>
      </w:pPr>
      <w:rPr>
        <w:rFonts w:ascii="Century Gothic" w:hAnsi="Century Gothic" w:hint="default"/>
        <w:i w:val="0"/>
        <w:sz w:val="22"/>
        <w:szCs w:val="22"/>
      </w:rPr>
    </w:lvl>
    <w:lvl w:ilvl="2">
      <w:start w:val="1"/>
      <w:numFmt w:val="decimal"/>
      <w:lvlText w:val="%1.%2.%3"/>
      <w:lvlJc w:val="left"/>
      <w:pPr>
        <w:tabs>
          <w:tab w:val="num" w:pos="720"/>
        </w:tabs>
        <w:ind w:left="720" w:hanging="720"/>
      </w:pPr>
      <w:rPr>
        <w:rFonts w:ascii="Century Gothic" w:hAnsi="Century Gothic" w:hint="default"/>
        <w:sz w:val="22"/>
        <w:szCs w:val="22"/>
      </w:rPr>
    </w:lvl>
    <w:lvl w:ilvl="3">
      <w:start w:val="1"/>
      <w:numFmt w:val="decimal"/>
      <w:lvlText w:val="%1.%2.%3.%4"/>
      <w:lvlJc w:val="left"/>
      <w:pPr>
        <w:tabs>
          <w:tab w:val="num" w:pos="1764"/>
        </w:tabs>
        <w:ind w:left="17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1" w15:restartNumberingAfterBreak="0">
    <w:nsid w:val="76FE3CDD"/>
    <w:multiLevelType w:val="hybridMultilevel"/>
    <w:tmpl w:val="35D80DEA"/>
    <w:lvl w:ilvl="0" w:tplc="08090015">
      <w:start w:val="1"/>
      <w:numFmt w:val="bullet"/>
      <w:lvlText w:val=""/>
      <w:lvlJc w:val="left"/>
      <w:pPr>
        <w:ind w:left="720" w:hanging="360"/>
      </w:pPr>
      <w:rPr>
        <w:rFonts w:ascii="Wingdings" w:hAnsi="Wingdings" w:hint="default"/>
        <w:b w:val="0"/>
        <w:i w:val="0"/>
        <w:color w:val="4F81BD"/>
        <w:sz w:val="16"/>
        <w:u w:color="000080"/>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2" w15:restartNumberingAfterBreak="0">
    <w:nsid w:val="7A1969FB"/>
    <w:multiLevelType w:val="hybridMultilevel"/>
    <w:tmpl w:val="0C7684FE"/>
    <w:lvl w:ilvl="0" w:tplc="08090013">
      <w:start w:val="1"/>
      <w:numFmt w:val="upperRoman"/>
      <w:lvlText w:val="%1."/>
      <w:lvlJc w:val="right"/>
      <w:pPr>
        <w:ind w:left="720" w:hanging="360"/>
      </w:pPr>
    </w:lvl>
    <w:lvl w:ilvl="1" w:tplc="00A07C20">
      <w:start w:val="1"/>
      <w:numFmt w:val="decimal"/>
      <w:lvlText w:val="%2."/>
      <w:lvlJc w:val="left"/>
      <w:pPr>
        <w:ind w:left="1640" w:hanging="560"/>
      </w:pPr>
      <w:rPr>
        <w:rFonts w:hint="default"/>
        <w:b/>
        <w:i/>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7DA2078F"/>
    <w:multiLevelType w:val="multilevel"/>
    <w:tmpl w:val="63AC37E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decimal"/>
      <w:lvlText w:val="%3."/>
      <w:lvlJc w:val="left"/>
      <w:pPr>
        <w:tabs>
          <w:tab w:val="num" w:pos="2160"/>
        </w:tabs>
        <w:ind w:left="2160" w:hanging="360"/>
      </w:p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25"/>
  </w:num>
  <w:num w:numId="2">
    <w:abstractNumId w:val="26"/>
  </w:num>
  <w:num w:numId="3">
    <w:abstractNumId w:val="4"/>
  </w:num>
  <w:num w:numId="4">
    <w:abstractNumId w:val="15"/>
  </w:num>
  <w:num w:numId="5">
    <w:abstractNumId w:val="18"/>
  </w:num>
  <w:num w:numId="6">
    <w:abstractNumId w:val="10"/>
  </w:num>
  <w:num w:numId="7">
    <w:abstractNumId w:val="4"/>
  </w:num>
  <w:num w:numId="8">
    <w:abstractNumId w:val="30"/>
  </w:num>
  <w:num w:numId="9">
    <w:abstractNumId w:val="9"/>
  </w:num>
  <w:num w:numId="10">
    <w:abstractNumId w:val="24"/>
  </w:num>
  <w:num w:numId="11">
    <w:abstractNumId w:val="12"/>
  </w:num>
  <w:num w:numId="12">
    <w:abstractNumId w:val="2"/>
  </w:num>
  <w:num w:numId="13">
    <w:abstractNumId w:val="19"/>
  </w:num>
  <w:num w:numId="14">
    <w:abstractNumId w:val="5"/>
  </w:num>
  <w:num w:numId="15">
    <w:abstractNumId w:val="17"/>
  </w:num>
  <w:num w:numId="16">
    <w:abstractNumId w:val="3"/>
  </w:num>
  <w:num w:numId="17">
    <w:abstractNumId w:val="8"/>
  </w:num>
  <w:num w:numId="18">
    <w:abstractNumId w:val="11"/>
  </w:num>
  <w:num w:numId="19">
    <w:abstractNumId w:val="0"/>
  </w:num>
  <w:num w:numId="20">
    <w:abstractNumId w:val="14"/>
  </w:num>
  <w:num w:numId="21">
    <w:abstractNumId w:val="20"/>
  </w:num>
  <w:num w:numId="22">
    <w:abstractNumId w:val="21"/>
  </w:num>
  <w:num w:numId="23">
    <w:abstractNumId w:val="4"/>
  </w:num>
  <w:num w:numId="24">
    <w:abstractNumId w:val="29"/>
  </w:num>
  <w:num w:numId="25">
    <w:abstractNumId w:val="23"/>
  </w:num>
  <w:num w:numId="26">
    <w:abstractNumId w:val="16"/>
  </w:num>
  <w:num w:numId="27">
    <w:abstractNumId w:val="22"/>
  </w:num>
  <w:num w:numId="28">
    <w:abstractNumId w:val="31"/>
  </w:num>
  <w:num w:numId="29">
    <w:abstractNumId w:val="6"/>
  </w:num>
  <w:num w:numId="30">
    <w:abstractNumId w:val="27"/>
  </w:num>
  <w:num w:numId="3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7"/>
  </w:num>
  <w:num w:numId="33">
    <w:abstractNumId w:val="33"/>
  </w:num>
  <w:num w:numId="34">
    <w:abstractNumId w:val="1"/>
  </w:num>
  <w:num w:numId="35">
    <w:abstractNumId w:val="13"/>
  </w:num>
  <w:num w:numId="36">
    <w:abstractNumId w:val="28"/>
  </w:num>
  <w:num w:numId="37">
    <w:abstractNumId w:val="32"/>
  </w:num>
  <w:num w:numId="3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activeWritingStyle w:appName="MSWord" w:lang="en-US" w:vendorID="64" w:dllVersion="6" w:nlCheck="1" w:checkStyle="1"/>
  <w:activeWritingStyle w:appName="MSWord" w:lang="en-GB" w:vendorID="64" w:dllVersion="6" w:nlCheck="1" w:checkStyle="1"/>
  <w:activeWritingStyle w:appName="MSWord" w:lang="fr-FR" w:vendorID="64" w:dllVersion="6" w:nlCheck="1" w:checkStyle="1"/>
  <w:activeWritingStyle w:appName="MSWord" w:lang="en-GB"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en-US" w:vendorID="64" w:dllVersion="0" w:nlCheck="1" w:checkStyle="0"/>
  <w:activeWritingStyle w:appName="MSWord" w:lang="en-GB" w:vendorID="64" w:dllVersion="0" w:nlCheck="1" w:checkStyle="0"/>
  <w:activeWritingStyle w:appName="MSWord" w:lang="fr-FR" w:vendorID="64" w:dllVersion="0" w:nlCheck="1" w:checkStyle="0"/>
  <w:activeWritingStyle w:appName="MSWord" w:lang="en-US" w:vendorID="64" w:dllVersion="131078" w:nlCheck="1" w:checkStyle="0"/>
  <w:activeWritingStyle w:appName="MSWord" w:lang="en-GB" w:vendorID="64" w:dllVersion="131078" w:nlCheck="1" w:checkStyle="0"/>
  <w:activeWritingStyle w:appName="MSWord" w:lang="fr-FR" w:vendorID="64" w:dllVersion="131078"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LW_DocType" w:val="NORMAL"/>
  </w:docVars>
  <w:rsids>
    <w:rsidRoot w:val="00754962"/>
    <w:rsid w:val="00004ADD"/>
    <w:rsid w:val="00004FF4"/>
    <w:rsid w:val="0001137E"/>
    <w:rsid w:val="0001214D"/>
    <w:rsid w:val="00017518"/>
    <w:rsid w:val="0001760D"/>
    <w:rsid w:val="000212A9"/>
    <w:rsid w:val="00021362"/>
    <w:rsid w:val="00022CB4"/>
    <w:rsid w:val="00022F71"/>
    <w:rsid w:val="0002369B"/>
    <w:rsid w:val="00023C9A"/>
    <w:rsid w:val="000246FC"/>
    <w:rsid w:val="000250FE"/>
    <w:rsid w:val="00025E64"/>
    <w:rsid w:val="00030260"/>
    <w:rsid w:val="00030E8A"/>
    <w:rsid w:val="00033B4A"/>
    <w:rsid w:val="00033C0B"/>
    <w:rsid w:val="00035609"/>
    <w:rsid w:val="0003617B"/>
    <w:rsid w:val="00037143"/>
    <w:rsid w:val="000372A3"/>
    <w:rsid w:val="00037885"/>
    <w:rsid w:val="00037D7C"/>
    <w:rsid w:val="0004282D"/>
    <w:rsid w:val="00042F15"/>
    <w:rsid w:val="000455DF"/>
    <w:rsid w:val="00045A8A"/>
    <w:rsid w:val="0004602D"/>
    <w:rsid w:val="000474DB"/>
    <w:rsid w:val="00047F67"/>
    <w:rsid w:val="0005157D"/>
    <w:rsid w:val="000522FA"/>
    <w:rsid w:val="000523EE"/>
    <w:rsid w:val="00053B1D"/>
    <w:rsid w:val="00053CC7"/>
    <w:rsid w:val="00054955"/>
    <w:rsid w:val="00054A43"/>
    <w:rsid w:val="0005677D"/>
    <w:rsid w:val="00056C6E"/>
    <w:rsid w:val="00057CC0"/>
    <w:rsid w:val="00057E7F"/>
    <w:rsid w:val="000611B3"/>
    <w:rsid w:val="000647AE"/>
    <w:rsid w:val="00064848"/>
    <w:rsid w:val="00066125"/>
    <w:rsid w:val="0007096F"/>
    <w:rsid w:val="0007122D"/>
    <w:rsid w:val="00075201"/>
    <w:rsid w:val="0007567C"/>
    <w:rsid w:val="00076B5B"/>
    <w:rsid w:val="00076D49"/>
    <w:rsid w:val="000804A3"/>
    <w:rsid w:val="000811F0"/>
    <w:rsid w:val="00081914"/>
    <w:rsid w:val="00082305"/>
    <w:rsid w:val="00085C75"/>
    <w:rsid w:val="000862E0"/>
    <w:rsid w:val="000923CC"/>
    <w:rsid w:val="000A0B51"/>
    <w:rsid w:val="000A0B63"/>
    <w:rsid w:val="000A1092"/>
    <w:rsid w:val="000A177C"/>
    <w:rsid w:val="000A578E"/>
    <w:rsid w:val="000B0F0A"/>
    <w:rsid w:val="000B17A9"/>
    <w:rsid w:val="000B27BD"/>
    <w:rsid w:val="000C2425"/>
    <w:rsid w:val="000C2824"/>
    <w:rsid w:val="000C3447"/>
    <w:rsid w:val="000C416D"/>
    <w:rsid w:val="000C4C59"/>
    <w:rsid w:val="000C507F"/>
    <w:rsid w:val="000C5216"/>
    <w:rsid w:val="000C59DD"/>
    <w:rsid w:val="000C6609"/>
    <w:rsid w:val="000C6D10"/>
    <w:rsid w:val="000C6EBC"/>
    <w:rsid w:val="000C6ECE"/>
    <w:rsid w:val="000C7167"/>
    <w:rsid w:val="000C74BF"/>
    <w:rsid w:val="000C796E"/>
    <w:rsid w:val="000D24D9"/>
    <w:rsid w:val="000D2F8E"/>
    <w:rsid w:val="000D364F"/>
    <w:rsid w:val="000D581C"/>
    <w:rsid w:val="000D63B4"/>
    <w:rsid w:val="000D6D9D"/>
    <w:rsid w:val="000E0695"/>
    <w:rsid w:val="000E0C30"/>
    <w:rsid w:val="000E2C57"/>
    <w:rsid w:val="000E526C"/>
    <w:rsid w:val="000E5B23"/>
    <w:rsid w:val="000E6CB9"/>
    <w:rsid w:val="000E705D"/>
    <w:rsid w:val="000F1882"/>
    <w:rsid w:val="000F3A60"/>
    <w:rsid w:val="000F4AC6"/>
    <w:rsid w:val="000F5188"/>
    <w:rsid w:val="000F565B"/>
    <w:rsid w:val="000F5C8B"/>
    <w:rsid w:val="000F668D"/>
    <w:rsid w:val="000F6996"/>
    <w:rsid w:val="00100127"/>
    <w:rsid w:val="00101B15"/>
    <w:rsid w:val="00101FA0"/>
    <w:rsid w:val="001037CE"/>
    <w:rsid w:val="00103DF5"/>
    <w:rsid w:val="001044AC"/>
    <w:rsid w:val="00110DF8"/>
    <w:rsid w:val="00111354"/>
    <w:rsid w:val="0011214D"/>
    <w:rsid w:val="00113BFF"/>
    <w:rsid w:val="00117BAC"/>
    <w:rsid w:val="00120042"/>
    <w:rsid w:val="001206F4"/>
    <w:rsid w:val="00120FA2"/>
    <w:rsid w:val="00125682"/>
    <w:rsid w:val="0013236E"/>
    <w:rsid w:val="00133293"/>
    <w:rsid w:val="00134A18"/>
    <w:rsid w:val="00134F72"/>
    <w:rsid w:val="001350D2"/>
    <w:rsid w:val="001365F0"/>
    <w:rsid w:val="00144BF6"/>
    <w:rsid w:val="00144C4C"/>
    <w:rsid w:val="001526CD"/>
    <w:rsid w:val="00152A18"/>
    <w:rsid w:val="00153C1F"/>
    <w:rsid w:val="00156DA8"/>
    <w:rsid w:val="00160163"/>
    <w:rsid w:val="00161F7A"/>
    <w:rsid w:val="00165BD0"/>
    <w:rsid w:val="0016609D"/>
    <w:rsid w:val="001662D4"/>
    <w:rsid w:val="00170244"/>
    <w:rsid w:val="00170C39"/>
    <w:rsid w:val="00173094"/>
    <w:rsid w:val="0017309F"/>
    <w:rsid w:val="00174BF1"/>
    <w:rsid w:val="00175487"/>
    <w:rsid w:val="0017712A"/>
    <w:rsid w:val="001771ED"/>
    <w:rsid w:val="00177566"/>
    <w:rsid w:val="00180242"/>
    <w:rsid w:val="0018200A"/>
    <w:rsid w:val="00184BF3"/>
    <w:rsid w:val="00185983"/>
    <w:rsid w:val="00185D56"/>
    <w:rsid w:val="0019135E"/>
    <w:rsid w:val="00192125"/>
    <w:rsid w:val="0019265C"/>
    <w:rsid w:val="00192DEE"/>
    <w:rsid w:val="0019372C"/>
    <w:rsid w:val="00194359"/>
    <w:rsid w:val="00194B0A"/>
    <w:rsid w:val="00195CE4"/>
    <w:rsid w:val="0019607E"/>
    <w:rsid w:val="00196F10"/>
    <w:rsid w:val="00197AA1"/>
    <w:rsid w:val="001A0382"/>
    <w:rsid w:val="001A176D"/>
    <w:rsid w:val="001A3C5A"/>
    <w:rsid w:val="001A4866"/>
    <w:rsid w:val="001A4D1D"/>
    <w:rsid w:val="001A540F"/>
    <w:rsid w:val="001A5FE4"/>
    <w:rsid w:val="001B0729"/>
    <w:rsid w:val="001B0BBF"/>
    <w:rsid w:val="001B161E"/>
    <w:rsid w:val="001B2A14"/>
    <w:rsid w:val="001B66BC"/>
    <w:rsid w:val="001B6FAF"/>
    <w:rsid w:val="001C0D41"/>
    <w:rsid w:val="001C1106"/>
    <w:rsid w:val="001C292B"/>
    <w:rsid w:val="001C428C"/>
    <w:rsid w:val="001C50BC"/>
    <w:rsid w:val="001C6503"/>
    <w:rsid w:val="001D0ED8"/>
    <w:rsid w:val="001D1B39"/>
    <w:rsid w:val="001D28AA"/>
    <w:rsid w:val="001D4E3B"/>
    <w:rsid w:val="001D4FD2"/>
    <w:rsid w:val="001D67A1"/>
    <w:rsid w:val="001D7460"/>
    <w:rsid w:val="001D7D74"/>
    <w:rsid w:val="001E2B25"/>
    <w:rsid w:val="001E3194"/>
    <w:rsid w:val="001F0937"/>
    <w:rsid w:val="001F14FD"/>
    <w:rsid w:val="001F73B8"/>
    <w:rsid w:val="001F7A59"/>
    <w:rsid w:val="0020229F"/>
    <w:rsid w:val="002023A7"/>
    <w:rsid w:val="002024C9"/>
    <w:rsid w:val="0020292F"/>
    <w:rsid w:val="00205690"/>
    <w:rsid w:val="002060C0"/>
    <w:rsid w:val="00206196"/>
    <w:rsid w:val="00206933"/>
    <w:rsid w:val="002104D4"/>
    <w:rsid w:val="00212B5F"/>
    <w:rsid w:val="00213133"/>
    <w:rsid w:val="00213E3A"/>
    <w:rsid w:val="00214D8E"/>
    <w:rsid w:val="00215399"/>
    <w:rsid w:val="002178FE"/>
    <w:rsid w:val="00217C7F"/>
    <w:rsid w:val="0022159F"/>
    <w:rsid w:val="00223F8C"/>
    <w:rsid w:val="00225004"/>
    <w:rsid w:val="00225678"/>
    <w:rsid w:val="00236317"/>
    <w:rsid w:val="00236D34"/>
    <w:rsid w:val="0023733E"/>
    <w:rsid w:val="002404E3"/>
    <w:rsid w:val="00240889"/>
    <w:rsid w:val="00241E07"/>
    <w:rsid w:val="0024250E"/>
    <w:rsid w:val="002437E8"/>
    <w:rsid w:val="00243DF3"/>
    <w:rsid w:val="0024637B"/>
    <w:rsid w:val="002474D8"/>
    <w:rsid w:val="00247EAF"/>
    <w:rsid w:val="0025050F"/>
    <w:rsid w:val="0025058C"/>
    <w:rsid w:val="00251325"/>
    <w:rsid w:val="0025204C"/>
    <w:rsid w:val="0025454F"/>
    <w:rsid w:val="00254945"/>
    <w:rsid w:val="00256CAD"/>
    <w:rsid w:val="0026173E"/>
    <w:rsid w:val="0026503D"/>
    <w:rsid w:val="002670E8"/>
    <w:rsid w:val="00267F99"/>
    <w:rsid w:val="00270C12"/>
    <w:rsid w:val="002724C3"/>
    <w:rsid w:val="00274232"/>
    <w:rsid w:val="00276435"/>
    <w:rsid w:val="00276587"/>
    <w:rsid w:val="0027732B"/>
    <w:rsid w:val="00280327"/>
    <w:rsid w:val="00280553"/>
    <w:rsid w:val="002805C2"/>
    <w:rsid w:val="00280F67"/>
    <w:rsid w:val="00282730"/>
    <w:rsid w:val="00282E22"/>
    <w:rsid w:val="002838DB"/>
    <w:rsid w:val="00283D09"/>
    <w:rsid w:val="00284E94"/>
    <w:rsid w:val="00284FB6"/>
    <w:rsid w:val="0028618D"/>
    <w:rsid w:val="00286885"/>
    <w:rsid w:val="00287E74"/>
    <w:rsid w:val="002908E7"/>
    <w:rsid w:val="00290EAE"/>
    <w:rsid w:val="0029229A"/>
    <w:rsid w:val="0029305F"/>
    <w:rsid w:val="00293A4E"/>
    <w:rsid w:val="002941FF"/>
    <w:rsid w:val="00294236"/>
    <w:rsid w:val="0029594E"/>
    <w:rsid w:val="00295E6E"/>
    <w:rsid w:val="002975AE"/>
    <w:rsid w:val="002979AB"/>
    <w:rsid w:val="00297B44"/>
    <w:rsid w:val="002A0F31"/>
    <w:rsid w:val="002A17AF"/>
    <w:rsid w:val="002A2B37"/>
    <w:rsid w:val="002A638B"/>
    <w:rsid w:val="002B0460"/>
    <w:rsid w:val="002B5D09"/>
    <w:rsid w:val="002C164A"/>
    <w:rsid w:val="002C5AC7"/>
    <w:rsid w:val="002C72F1"/>
    <w:rsid w:val="002C7F87"/>
    <w:rsid w:val="002D2E87"/>
    <w:rsid w:val="002D37F6"/>
    <w:rsid w:val="002D3B90"/>
    <w:rsid w:val="002D3C3A"/>
    <w:rsid w:val="002D4298"/>
    <w:rsid w:val="002D5151"/>
    <w:rsid w:val="002D5AED"/>
    <w:rsid w:val="002D5CF9"/>
    <w:rsid w:val="002D7317"/>
    <w:rsid w:val="002E02E5"/>
    <w:rsid w:val="002E09B3"/>
    <w:rsid w:val="002E7ADA"/>
    <w:rsid w:val="002E7B2B"/>
    <w:rsid w:val="002F01EC"/>
    <w:rsid w:val="002F0288"/>
    <w:rsid w:val="002F05AD"/>
    <w:rsid w:val="002F129F"/>
    <w:rsid w:val="002F295A"/>
    <w:rsid w:val="002F4E70"/>
    <w:rsid w:val="002F74CC"/>
    <w:rsid w:val="002F7BA3"/>
    <w:rsid w:val="00300380"/>
    <w:rsid w:val="00300DA0"/>
    <w:rsid w:val="00302990"/>
    <w:rsid w:val="00302B2E"/>
    <w:rsid w:val="00304276"/>
    <w:rsid w:val="003065BE"/>
    <w:rsid w:val="00306A7B"/>
    <w:rsid w:val="00310B03"/>
    <w:rsid w:val="00310B3F"/>
    <w:rsid w:val="003118B3"/>
    <w:rsid w:val="003139D6"/>
    <w:rsid w:val="00313B0D"/>
    <w:rsid w:val="00314841"/>
    <w:rsid w:val="003149C9"/>
    <w:rsid w:val="00316132"/>
    <w:rsid w:val="00317285"/>
    <w:rsid w:val="003204AA"/>
    <w:rsid w:val="00323133"/>
    <w:rsid w:val="00323969"/>
    <w:rsid w:val="00323A96"/>
    <w:rsid w:val="00324000"/>
    <w:rsid w:val="00324FF5"/>
    <w:rsid w:val="00325319"/>
    <w:rsid w:val="003266A6"/>
    <w:rsid w:val="003278E4"/>
    <w:rsid w:val="00327B65"/>
    <w:rsid w:val="003354D3"/>
    <w:rsid w:val="00335AA2"/>
    <w:rsid w:val="00336CF7"/>
    <w:rsid w:val="00337242"/>
    <w:rsid w:val="003404C0"/>
    <w:rsid w:val="0034140A"/>
    <w:rsid w:val="0034175A"/>
    <w:rsid w:val="00341881"/>
    <w:rsid w:val="00342D9E"/>
    <w:rsid w:val="00343DBF"/>
    <w:rsid w:val="00344C2A"/>
    <w:rsid w:val="0034524B"/>
    <w:rsid w:val="0034536F"/>
    <w:rsid w:val="00345FBC"/>
    <w:rsid w:val="00346F37"/>
    <w:rsid w:val="003473C6"/>
    <w:rsid w:val="00351E21"/>
    <w:rsid w:val="003520D5"/>
    <w:rsid w:val="00355316"/>
    <w:rsid w:val="00357DFC"/>
    <w:rsid w:val="00360478"/>
    <w:rsid w:val="00360770"/>
    <w:rsid w:val="00360CD8"/>
    <w:rsid w:val="00360E7D"/>
    <w:rsid w:val="003615C7"/>
    <w:rsid w:val="003617BB"/>
    <w:rsid w:val="00362931"/>
    <w:rsid w:val="00363794"/>
    <w:rsid w:val="00365E48"/>
    <w:rsid w:val="00367325"/>
    <w:rsid w:val="00367B78"/>
    <w:rsid w:val="00370907"/>
    <w:rsid w:val="0037264B"/>
    <w:rsid w:val="00372AEB"/>
    <w:rsid w:val="003750D7"/>
    <w:rsid w:val="0037675D"/>
    <w:rsid w:val="00376BC3"/>
    <w:rsid w:val="00376E4C"/>
    <w:rsid w:val="00377819"/>
    <w:rsid w:val="00381A25"/>
    <w:rsid w:val="00381A9C"/>
    <w:rsid w:val="003831C3"/>
    <w:rsid w:val="00383D42"/>
    <w:rsid w:val="00385590"/>
    <w:rsid w:val="0038725A"/>
    <w:rsid w:val="00387C01"/>
    <w:rsid w:val="00391E74"/>
    <w:rsid w:val="00392A17"/>
    <w:rsid w:val="00392ED7"/>
    <w:rsid w:val="003932F4"/>
    <w:rsid w:val="003935FA"/>
    <w:rsid w:val="0039467A"/>
    <w:rsid w:val="00394CFE"/>
    <w:rsid w:val="003952C7"/>
    <w:rsid w:val="003965C6"/>
    <w:rsid w:val="00396DC7"/>
    <w:rsid w:val="00397149"/>
    <w:rsid w:val="0039776C"/>
    <w:rsid w:val="00397EAD"/>
    <w:rsid w:val="003A0C9C"/>
    <w:rsid w:val="003A26A1"/>
    <w:rsid w:val="003A41E8"/>
    <w:rsid w:val="003A4BB1"/>
    <w:rsid w:val="003B043C"/>
    <w:rsid w:val="003B1C89"/>
    <w:rsid w:val="003B2C98"/>
    <w:rsid w:val="003B37CB"/>
    <w:rsid w:val="003B794E"/>
    <w:rsid w:val="003C1247"/>
    <w:rsid w:val="003C16AD"/>
    <w:rsid w:val="003C1F7A"/>
    <w:rsid w:val="003D0394"/>
    <w:rsid w:val="003D14F0"/>
    <w:rsid w:val="003D19A1"/>
    <w:rsid w:val="003D2E86"/>
    <w:rsid w:val="003D609C"/>
    <w:rsid w:val="003D70D8"/>
    <w:rsid w:val="003E0465"/>
    <w:rsid w:val="003E128C"/>
    <w:rsid w:val="003E626F"/>
    <w:rsid w:val="003E6CFA"/>
    <w:rsid w:val="003E78EF"/>
    <w:rsid w:val="003F0423"/>
    <w:rsid w:val="003F2B42"/>
    <w:rsid w:val="003F3653"/>
    <w:rsid w:val="003F42A4"/>
    <w:rsid w:val="003F4FBD"/>
    <w:rsid w:val="003F66C7"/>
    <w:rsid w:val="003F76D6"/>
    <w:rsid w:val="003F7D7E"/>
    <w:rsid w:val="003F7E0D"/>
    <w:rsid w:val="00400D0D"/>
    <w:rsid w:val="00400DE5"/>
    <w:rsid w:val="00402B8B"/>
    <w:rsid w:val="00404AA6"/>
    <w:rsid w:val="00405AC8"/>
    <w:rsid w:val="00406327"/>
    <w:rsid w:val="00411117"/>
    <w:rsid w:val="004138CB"/>
    <w:rsid w:val="00415435"/>
    <w:rsid w:val="00415EFC"/>
    <w:rsid w:val="004178C6"/>
    <w:rsid w:val="00417974"/>
    <w:rsid w:val="00417D06"/>
    <w:rsid w:val="004225B0"/>
    <w:rsid w:val="00422DB5"/>
    <w:rsid w:val="00425944"/>
    <w:rsid w:val="00426472"/>
    <w:rsid w:val="004275FE"/>
    <w:rsid w:val="0043028A"/>
    <w:rsid w:val="004305D4"/>
    <w:rsid w:val="00430814"/>
    <w:rsid w:val="00431346"/>
    <w:rsid w:val="00432FB2"/>
    <w:rsid w:val="00433940"/>
    <w:rsid w:val="004364E1"/>
    <w:rsid w:val="004411F7"/>
    <w:rsid w:val="00442005"/>
    <w:rsid w:val="00442AC7"/>
    <w:rsid w:val="00447370"/>
    <w:rsid w:val="00450371"/>
    <w:rsid w:val="004505AD"/>
    <w:rsid w:val="00453506"/>
    <w:rsid w:val="00453DDC"/>
    <w:rsid w:val="004553CC"/>
    <w:rsid w:val="004558B9"/>
    <w:rsid w:val="004559E6"/>
    <w:rsid w:val="00455BB9"/>
    <w:rsid w:val="004576E4"/>
    <w:rsid w:val="00460B07"/>
    <w:rsid w:val="004614DE"/>
    <w:rsid w:val="00462230"/>
    <w:rsid w:val="00462261"/>
    <w:rsid w:val="00463CF4"/>
    <w:rsid w:val="00463F9D"/>
    <w:rsid w:val="00464652"/>
    <w:rsid w:val="004646E3"/>
    <w:rsid w:val="00464D72"/>
    <w:rsid w:val="00465C37"/>
    <w:rsid w:val="00465DA9"/>
    <w:rsid w:val="00467D86"/>
    <w:rsid w:val="00467F16"/>
    <w:rsid w:val="0047104E"/>
    <w:rsid w:val="00471469"/>
    <w:rsid w:val="00471E1B"/>
    <w:rsid w:val="0047350D"/>
    <w:rsid w:val="00473AC1"/>
    <w:rsid w:val="0047530E"/>
    <w:rsid w:val="00475906"/>
    <w:rsid w:val="0048171B"/>
    <w:rsid w:val="004826BF"/>
    <w:rsid w:val="00482B1B"/>
    <w:rsid w:val="00482C0C"/>
    <w:rsid w:val="00483E76"/>
    <w:rsid w:val="0048413A"/>
    <w:rsid w:val="00484752"/>
    <w:rsid w:val="004858A8"/>
    <w:rsid w:val="00485F8F"/>
    <w:rsid w:val="00486904"/>
    <w:rsid w:val="004869D2"/>
    <w:rsid w:val="004905C3"/>
    <w:rsid w:val="00492DB8"/>
    <w:rsid w:val="00493C2A"/>
    <w:rsid w:val="004948CC"/>
    <w:rsid w:val="004949D5"/>
    <w:rsid w:val="004953E7"/>
    <w:rsid w:val="00495883"/>
    <w:rsid w:val="00496035"/>
    <w:rsid w:val="00496298"/>
    <w:rsid w:val="00496E8A"/>
    <w:rsid w:val="00497483"/>
    <w:rsid w:val="004976FA"/>
    <w:rsid w:val="004A0130"/>
    <w:rsid w:val="004A119F"/>
    <w:rsid w:val="004A22B4"/>
    <w:rsid w:val="004A2A62"/>
    <w:rsid w:val="004A3606"/>
    <w:rsid w:val="004A5E80"/>
    <w:rsid w:val="004B0F8C"/>
    <w:rsid w:val="004B1BFA"/>
    <w:rsid w:val="004B2A2E"/>
    <w:rsid w:val="004B41F0"/>
    <w:rsid w:val="004B46EC"/>
    <w:rsid w:val="004B551D"/>
    <w:rsid w:val="004C0074"/>
    <w:rsid w:val="004C0831"/>
    <w:rsid w:val="004C32CE"/>
    <w:rsid w:val="004C3738"/>
    <w:rsid w:val="004C4540"/>
    <w:rsid w:val="004C4B97"/>
    <w:rsid w:val="004C5994"/>
    <w:rsid w:val="004C5E65"/>
    <w:rsid w:val="004C63A4"/>
    <w:rsid w:val="004C713E"/>
    <w:rsid w:val="004C73A4"/>
    <w:rsid w:val="004C7912"/>
    <w:rsid w:val="004D298C"/>
    <w:rsid w:val="004E278E"/>
    <w:rsid w:val="004E3E67"/>
    <w:rsid w:val="004E56DD"/>
    <w:rsid w:val="004E62CD"/>
    <w:rsid w:val="004E6B0E"/>
    <w:rsid w:val="004F03FF"/>
    <w:rsid w:val="004F2565"/>
    <w:rsid w:val="004F40F6"/>
    <w:rsid w:val="004F6A6B"/>
    <w:rsid w:val="00501383"/>
    <w:rsid w:val="005028F0"/>
    <w:rsid w:val="00503312"/>
    <w:rsid w:val="005035C1"/>
    <w:rsid w:val="0050619D"/>
    <w:rsid w:val="00506214"/>
    <w:rsid w:val="005069DB"/>
    <w:rsid w:val="00506AB7"/>
    <w:rsid w:val="005100E6"/>
    <w:rsid w:val="00511486"/>
    <w:rsid w:val="00511F44"/>
    <w:rsid w:val="005139B5"/>
    <w:rsid w:val="00514501"/>
    <w:rsid w:val="00514ABB"/>
    <w:rsid w:val="00516D35"/>
    <w:rsid w:val="005205EC"/>
    <w:rsid w:val="00521107"/>
    <w:rsid w:val="00522166"/>
    <w:rsid w:val="00524A63"/>
    <w:rsid w:val="00525165"/>
    <w:rsid w:val="00525F24"/>
    <w:rsid w:val="005278A4"/>
    <w:rsid w:val="005278F9"/>
    <w:rsid w:val="005302A2"/>
    <w:rsid w:val="005319E4"/>
    <w:rsid w:val="00533740"/>
    <w:rsid w:val="00533A7E"/>
    <w:rsid w:val="00535DDD"/>
    <w:rsid w:val="00536E67"/>
    <w:rsid w:val="00540706"/>
    <w:rsid w:val="00541F3D"/>
    <w:rsid w:val="005421E7"/>
    <w:rsid w:val="00543911"/>
    <w:rsid w:val="00545FFD"/>
    <w:rsid w:val="00546357"/>
    <w:rsid w:val="00546578"/>
    <w:rsid w:val="00547E4E"/>
    <w:rsid w:val="005532EF"/>
    <w:rsid w:val="0055374B"/>
    <w:rsid w:val="00553C6B"/>
    <w:rsid w:val="00554D53"/>
    <w:rsid w:val="00554EEF"/>
    <w:rsid w:val="0055639D"/>
    <w:rsid w:val="005564BE"/>
    <w:rsid w:val="0056060C"/>
    <w:rsid w:val="00562465"/>
    <w:rsid w:val="005627A4"/>
    <w:rsid w:val="00562CE2"/>
    <w:rsid w:val="00563F4A"/>
    <w:rsid w:val="00565F85"/>
    <w:rsid w:val="005703D4"/>
    <w:rsid w:val="005704A7"/>
    <w:rsid w:val="00570C3F"/>
    <w:rsid w:val="0057534D"/>
    <w:rsid w:val="0057590D"/>
    <w:rsid w:val="0057740E"/>
    <w:rsid w:val="00581A74"/>
    <w:rsid w:val="00582464"/>
    <w:rsid w:val="00583B23"/>
    <w:rsid w:val="00584245"/>
    <w:rsid w:val="00585104"/>
    <w:rsid w:val="00585AF3"/>
    <w:rsid w:val="00586037"/>
    <w:rsid w:val="0058647B"/>
    <w:rsid w:val="00590213"/>
    <w:rsid w:val="005902CD"/>
    <w:rsid w:val="0059233B"/>
    <w:rsid w:val="005928E2"/>
    <w:rsid w:val="005932D6"/>
    <w:rsid w:val="0059401A"/>
    <w:rsid w:val="00595980"/>
    <w:rsid w:val="00597E97"/>
    <w:rsid w:val="005A0E61"/>
    <w:rsid w:val="005A1355"/>
    <w:rsid w:val="005A5597"/>
    <w:rsid w:val="005A5D8C"/>
    <w:rsid w:val="005A6C98"/>
    <w:rsid w:val="005A71BB"/>
    <w:rsid w:val="005A75F9"/>
    <w:rsid w:val="005B1080"/>
    <w:rsid w:val="005B347F"/>
    <w:rsid w:val="005B4150"/>
    <w:rsid w:val="005B6BC8"/>
    <w:rsid w:val="005B73DD"/>
    <w:rsid w:val="005C0DC2"/>
    <w:rsid w:val="005C1187"/>
    <w:rsid w:val="005C1AB5"/>
    <w:rsid w:val="005C5176"/>
    <w:rsid w:val="005C7890"/>
    <w:rsid w:val="005C78E7"/>
    <w:rsid w:val="005C7B58"/>
    <w:rsid w:val="005D0C55"/>
    <w:rsid w:val="005D2BC8"/>
    <w:rsid w:val="005D323F"/>
    <w:rsid w:val="005D51A6"/>
    <w:rsid w:val="005D5E2C"/>
    <w:rsid w:val="005D607A"/>
    <w:rsid w:val="005D659A"/>
    <w:rsid w:val="005E0B88"/>
    <w:rsid w:val="005E1212"/>
    <w:rsid w:val="005E5769"/>
    <w:rsid w:val="005F4EE5"/>
    <w:rsid w:val="005F5281"/>
    <w:rsid w:val="005F6D6B"/>
    <w:rsid w:val="0060067F"/>
    <w:rsid w:val="00600AD7"/>
    <w:rsid w:val="00605B84"/>
    <w:rsid w:val="00607B90"/>
    <w:rsid w:val="0061126E"/>
    <w:rsid w:val="00614840"/>
    <w:rsid w:val="0061580E"/>
    <w:rsid w:val="006166F6"/>
    <w:rsid w:val="00620D4A"/>
    <w:rsid w:val="00621796"/>
    <w:rsid w:val="00621EF9"/>
    <w:rsid w:val="006236EE"/>
    <w:rsid w:val="006238B6"/>
    <w:rsid w:val="00626692"/>
    <w:rsid w:val="006267CE"/>
    <w:rsid w:val="006270A2"/>
    <w:rsid w:val="006310D5"/>
    <w:rsid w:val="00633502"/>
    <w:rsid w:val="0063383B"/>
    <w:rsid w:val="00633F27"/>
    <w:rsid w:val="006346C0"/>
    <w:rsid w:val="00635D34"/>
    <w:rsid w:val="006366AA"/>
    <w:rsid w:val="006366BB"/>
    <w:rsid w:val="0063758B"/>
    <w:rsid w:val="00641226"/>
    <w:rsid w:val="0064176B"/>
    <w:rsid w:val="00641EEE"/>
    <w:rsid w:val="00643720"/>
    <w:rsid w:val="006451CB"/>
    <w:rsid w:val="006456AF"/>
    <w:rsid w:val="00647454"/>
    <w:rsid w:val="00647497"/>
    <w:rsid w:val="00650D5D"/>
    <w:rsid w:val="00651486"/>
    <w:rsid w:val="00651ED4"/>
    <w:rsid w:val="00652FAD"/>
    <w:rsid w:val="00653439"/>
    <w:rsid w:val="0065406F"/>
    <w:rsid w:val="0065593C"/>
    <w:rsid w:val="00656AB5"/>
    <w:rsid w:val="00666448"/>
    <w:rsid w:val="00670588"/>
    <w:rsid w:val="00671823"/>
    <w:rsid w:val="00672861"/>
    <w:rsid w:val="00673725"/>
    <w:rsid w:val="00674339"/>
    <w:rsid w:val="00674EEF"/>
    <w:rsid w:val="00675B6A"/>
    <w:rsid w:val="0067609D"/>
    <w:rsid w:val="0067641F"/>
    <w:rsid w:val="00683454"/>
    <w:rsid w:val="00683943"/>
    <w:rsid w:val="0068493E"/>
    <w:rsid w:val="00686D75"/>
    <w:rsid w:val="00687863"/>
    <w:rsid w:val="00691DBE"/>
    <w:rsid w:val="00692543"/>
    <w:rsid w:val="00692737"/>
    <w:rsid w:val="00692BD8"/>
    <w:rsid w:val="006A0222"/>
    <w:rsid w:val="006A3240"/>
    <w:rsid w:val="006A3F36"/>
    <w:rsid w:val="006A60E2"/>
    <w:rsid w:val="006A652E"/>
    <w:rsid w:val="006A6B7D"/>
    <w:rsid w:val="006A79AB"/>
    <w:rsid w:val="006B0358"/>
    <w:rsid w:val="006B0D81"/>
    <w:rsid w:val="006B19E7"/>
    <w:rsid w:val="006B3964"/>
    <w:rsid w:val="006B42DD"/>
    <w:rsid w:val="006B477D"/>
    <w:rsid w:val="006B4D83"/>
    <w:rsid w:val="006B564D"/>
    <w:rsid w:val="006B5FA7"/>
    <w:rsid w:val="006B6272"/>
    <w:rsid w:val="006B69B6"/>
    <w:rsid w:val="006B72F9"/>
    <w:rsid w:val="006C01BE"/>
    <w:rsid w:val="006C27CB"/>
    <w:rsid w:val="006C28D3"/>
    <w:rsid w:val="006C6E47"/>
    <w:rsid w:val="006C797C"/>
    <w:rsid w:val="006C7AE0"/>
    <w:rsid w:val="006C7C5E"/>
    <w:rsid w:val="006D0289"/>
    <w:rsid w:val="006D0B68"/>
    <w:rsid w:val="006D1805"/>
    <w:rsid w:val="006D55F8"/>
    <w:rsid w:val="006D59C3"/>
    <w:rsid w:val="006D7010"/>
    <w:rsid w:val="006E04E3"/>
    <w:rsid w:val="006E4E6A"/>
    <w:rsid w:val="006F0AF8"/>
    <w:rsid w:val="006F2F47"/>
    <w:rsid w:val="006F316F"/>
    <w:rsid w:val="006F3EE3"/>
    <w:rsid w:val="006F44A9"/>
    <w:rsid w:val="006F7E83"/>
    <w:rsid w:val="006F7E87"/>
    <w:rsid w:val="007004A8"/>
    <w:rsid w:val="00701661"/>
    <w:rsid w:val="00704741"/>
    <w:rsid w:val="00705D71"/>
    <w:rsid w:val="00707089"/>
    <w:rsid w:val="0070793B"/>
    <w:rsid w:val="00711CD4"/>
    <w:rsid w:val="00712345"/>
    <w:rsid w:val="00714B0F"/>
    <w:rsid w:val="00714EF1"/>
    <w:rsid w:val="0072019C"/>
    <w:rsid w:val="00720CF6"/>
    <w:rsid w:val="007215F7"/>
    <w:rsid w:val="00721E7D"/>
    <w:rsid w:val="00722BA8"/>
    <w:rsid w:val="00723BEA"/>
    <w:rsid w:val="007240B4"/>
    <w:rsid w:val="0072480B"/>
    <w:rsid w:val="0072650D"/>
    <w:rsid w:val="00726974"/>
    <w:rsid w:val="0073022D"/>
    <w:rsid w:val="00732C62"/>
    <w:rsid w:val="00733041"/>
    <w:rsid w:val="0073481E"/>
    <w:rsid w:val="0073492B"/>
    <w:rsid w:val="00736F84"/>
    <w:rsid w:val="00737678"/>
    <w:rsid w:val="0074152C"/>
    <w:rsid w:val="00742240"/>
    <w:rsid w:val="00742BAD"/>
    <w:rsid w:val="007435A3"/>
    <w:rsid w:val="00744D59"/>
    <w:rsid w:val="0074713E"/>
    <w:rsid w:val="00747AF6"/>
    <w:rsid w:val="00751D24"/>
    <w:rsid w:val="007520DB"/>
    <w:rsid w:val="00754814"/>
    <w:rsid w:val="00754962"/>
    <w:rsid w:val="00757BCE"/>
    <w:rsid w:val="007601F3"/>
    <w:rsid w:val="00761FA9"/>
    <w:rsid w:val="00762847"/>
    <w:rsid w:val="00765B5E"/>
    <w:rsid w:val="007660C3"/>
    <w:rsid w:val="0076771E"/>
    <w:rsid w:val="00767A6E"/>
    <w:rsid w:val="00770170"/>
    <w:rsid w:val="007701E6"/>
    <w:rsid w:val="0077053A"/>
    <w:rsid w:val="0077287A"/>
    <w:rsid w:val="00775AD7"/>
    <w:rsid w:val="007760BC"/>
    <w:rsid w:val="007775F7"/>
    <w:rsid w:val="0077798A"/>
    <w:rsid w:val="00777BF8"/>
    <w:rsid w:val="00783C7F"/>
    <w:rsid w:val="00787BA6"/>
    <w:rsid w:val="007929FD"/>
    <w:rsid w:val="00792D54"/>
    <w:rsid w:val="007934A3"/>
    <w:rsid w:val="00796A12"/>
    <w:rsid w:val="00797EC0"/>
    <w:rsid w:val="00797F90"/>
    <w:rsid w:val="007A2B4A"/>
    <w:rsid w:val="007A2C8B"/>
    <w:rsid w:val="007A34AE"/>
    <w:rsid w:val="007A54EB"/>
    <w:rsid w:val="007A68E3"/>
    <w:rsid w:val="007B1816"/>
    <w:rsid w:val="007B2CE3"/>
    <w:rsid w:val="007B3FF6"/>
    <w:rsid w:val="007B42F6"/>
    <w:rsid w:val="007B5BEE"/>
    <w:rsid w:val="007B5F39"/>
    <w:rsid w:val="007C2F0B"/>
    <w:rsid w:val="007C41A4"/>
    <w:rsid w:val="007C44E4"/>
    <w:rsid w:val="007C7168"/>
    <w:rsid w:val="007C720A"/>
    <w:rsid w:val="007D07A0"/>
    <w:rsid w:val="007D2D37"/>
    <w:rsid w:val="007D3B7C"/>
    <w:rsid w:val="007D7318"/>
    <w:rsid w:val="007E0947"/>
    <w:rsid w:val="007E163B"/>
    <w:rsid w:val="007E1C7B"/>
    <w:rsid w:val="007E257E"/>
    <w:rsid w:val="007E4F06"/>
    <w:rsid w:val="007E5B2A"/>
    <w:rsid w:val="007E70C0"/>
    <w:rsid w:val="007F0C10"/>
    <w:rsid w:val="007F2353"/>
    <w:rsid w:val="007F2CAF"/>
    <w:rsid w:val="007F4423"/>
    <w:rsid w:val="007F69A8"/>
    <w:rsid w:val="007F78EE"/>
    <w:rsid w:val="008003B5"/>
    <w:rsid w:val="008004AD"/>
    <w:rsid w:val="00800A00"/>
    <w:rsid w:val="008018F3"/>
    <w:rsid w:val="008032DF"/>
    <w:rsid w:val="008048CE"/>
    <w:rsid w:val="00804ACD"/>
    <w:rsid w:val="008058FA"/>
    <w:rsid w:val="008059D9"/>
    <w:rsid w:val="00805C85"/>
    <w:rsid w:val="00806AB1"/>
    <w:rsid w:val="00811130"/>
    <w:rsid w:val="008112DD"/>
    <w:rsid w:val="00811DF3"/>
    <w:rsid w:val="00814F44"/>
    <w:rsid w:val="0081632A"/>
    <w:rsid w:val="008164FA"/>
    <w:rsid w:val="0081768E"/>
    <w:rsid w:val="008209B8"/>
    <w:rsid w:val="00820CE0"/>
    <w:rsid w:val="00821D52"/>
    <w:rsid w:val="00822168"/>
    <w:rsid w:val="008227CB"/>
    <w:rsid w:val="00823C54"/>
    <w:rsid w:val="00830014"/>
    <w:rsid w:val="0083132A"/>
    <w:rsid w:val="0083468B"/>
    <w:rsid w:val="00836D2B"/>
    <w:rsid w:val="0084591F"/>
    <w:rsid w:val="00845939"/>
    <w:rsid w:val="00846FEB"/>
    <w:rsid w:val="0084724C"/>
    <w:rsid w:val="008473FF"/>
    <w:rsid w:val="00850A16"/>
    <w:rsid w:val="008536FF"/>
    <w:rsid w:val="0085375C"/>
    <w:rsid w:val="0085379C"/>
    <w:rsid w:val="00856D4A"/>
    <w:rsid w:val="008610D3"/>
    <w:rsid w:val="00863A22"/>
    <w:rsid w:val="00864F87"/>
    <w:rsid w:val="008652C9"/>
    <w:rsid w:val="00866346"/>
    <w:rsid w:val="00866A29"/>
    <w:rsid w:val="00867C1F"/>
    <w:rsid w:val="00872A3E"/>
    <w:rsid w:val="00874327"/>
    <w:rsid w:val="008743D5"/>
    <w:rsid w:val="00874648"/>
    <w:rsid w:val="00880267"/>
    <w:rsid w:val="00882009"/>
    <w:rsid w:val="008856A6"/>
    <w:rsid w:val="00887BFE"/>
    <w:rsid w:val="008919BE"/>
    <w:rsid w:val="00892B27"/>
    <w:rsid w:val="00892C09"/>
    <w:rsid w:val="008934CD"/>
    <w:rsid w:val="00895D95"/>
    <w:rsid w:val="008962B8"/>
    <w:rsid w:val="00896F2D"/>
    <w:rsid w:val="008A14CF"/>
    <w:rsid w:val="008A3C95"/>
    <w:rsid w:val="008A527C"/>
    <w:rsid w:val="008A5C4C"/>
    <w:rsid w:val="008A62EB"/>
    <w:rsid w:val="008A6C5E"/>
    <w:rsid w:val="008B098F"/>
    <w:rsid w:val="008B1E2E"/>
    <w:rsid w:val="008B4A4F"/>
    <w:rsid w:val="008B655D"/>
    <w:rsid w:val="008C0A70"/>
    <w:rsid w:val="008C0DA4"/>
    <w:rsid w:val="008C23AF"/>
    <w:rsid w:val="008C2A76"/>
    <w:rsid w:val="008C2ECC"/>
    <w:rsid w:val="008C40D8"/>
    <w:rsid w:val="008C6D47"/>
    <w:rsid w:val="008C70E2"/>
    <w:rsid w:val="008C744C"/>
    <w:rsid w:val="008D4DB1"/>
    <w:rsid w:val="008D4F08"/>
    <w:rsid w:val="008D669B"/>
    <w:rsid w:val="008E077D"/>
    <w:rsid w:val="008E32A6"/>
    <w:rsid w:val="008E42B5"/>
    <w:rsid w:val="008E6B49"/>
    <w:rsid w:val="008F16EA"/>
    <w:rsid w:val="008F322E"/>
    <w:rsid w:val="008F4A3A"/>
    <w:rsid w:val="008F4D08"/>
    <w:rsid w:val="008F7927"/>
    <w:rsid w:val="008F7E47"/>
    <w:rsid w:val="00900AC7"/>
    <w:rsid w:val="00903795"/>
    <w:rsid w:val="009048D7"/>
    <w:rsid w:val="00904C4F"/>
    <w:rsid w:val="00907A4D"/>
    <w:rsid w:val="00907F4D"/>
    <w:rsid w:val="009126DF"/>
    <w:rsid w:val="00912B05"/>
    <w:rsid w:val="00912C18"/>
    <w:rsid w:val="009136F7"/>
    <w:rsid w:val="009145D0"/>
    <w:rsid w:val="00920899"/>
    <w:rsid w:val="009228F4"/>
    <w:rsid w:val="00923847"/>
    <w:rsid w:val="009254D1"/>
    <w:rsid w:val="00927EAB"/>
    <w:rsid w:val="00930196"/>
    <w:rsid w:val="0093020A"/>
    <w:rsid w:val="009304CF"/>
    <w:rsid w:val="00932835"/>
    <w:rsid w:val="00932DE6"/>
    <w:rsid w:val="00932FAD"/>
    <w:rsid w:val="00933156"/>
    <w:rsid w:val="009333CF"/>
    <w:rsid w:val="0093608F"/>
    <w:rsid w:val="00941D32"/>
    <w:rsid w:val="00941EB7"/>
    <w:rsid w:val="00942BFD"/>
    <w:rsid w:val="0094352E"/>
    <w:rsid w:val="00946F3F"/>
    <w:rsid w:val="00947731"/>
    <w:rsid w:val="00952B07"/>
    <w:rsid w:val="009540C7"/>
    <w:rsid w:val="00955CA2"/>
    <w:rsid w:val="009568A1"/>
    <w:rsid w:val="009574F7"/>
    <w:rsid w:val="009576CD"/>
    <w:rsid w:val="00957A13"/>
    <w:rsid w:val="0096029C"/>
    <w:rsid w:val="0096092B"/>
    <w:rsid w:val="00960D8D"/>
    <w:rsid w:val="00962E52"/>
    <w:rsid w:val="00963E36"/>
    <w:rsid w:val="00965B73"/>
    <w:rsid w:val="0096714F"/>
    <w:rsid w:val="0097002D"/>
    <w:rsid w:val="00970E13"/>
    <w:rsid w:val="00972215"/>
    <w:rsid w:val="00974B2D"/>
    <w:rsid w:val="009758B0"/>
    <w:rsid w:val="0098120D"/>
    <w:rsid w:val="00982DCD"/>
    <w:rsid w:val="009838A0"/>
    <w:rsid w:val="0098468E"/>
    <w:rsid w:val="009861ED"/>
    <w:rsid w:val="00986329"/>
    <w:rsid w:val="0098706D"/>
    <w:rsid w:val="00990157"/>
    <w:rsid w:val="00990919"/>
    <w:rsid w:val="009914BD"/>
    <w:rsid w:val="0099437D"/>
    <w:rsid w:val="00994610"/>
    <w:rsid w:val="00996093"/>
    <w:rsid w:val="00997EA6"/>
    <w:rsid w:val="009A0508"/>
    <w:rsid w:val="009A36DE"/>
    <w:rsid w:val="009A4E73"/>
    <w:rsid w:val="009A68D8"/>
    <w:rsid w:val="009A68E8"/>
    <w:rsid w:val="009A779A"/>
    <w:rsid w:val="009B39BB"/>
    <w:rsid w:val="009B41E0"/>
    <w:rsid w:val="009B5099"/>
    <w:rsid w:val="009B5201"/>
    <w:rsid w:val="009B6064"/>
    <w:rsid w:val="009B7AF5"/>
    <w:rsid w:val="009C1EF2"/>
    <w:rsid w:val="009C2F5E"/>
    <w:rsid w:val="009C32C5"/>
    <w:rsid w:val="009D2FB1"/>
    <w:rsid w:val="009D56F5"/>
    <w:rsid w:val="009D5C8A"/>
    <w:rsid w:val="009D6796"/>
    <w:rsid w:val="009E0048"/>
    <w:rsid w:val="009E03E0"/>
    <w:rsid w:val="009E048A"/>
    <w:rsid w:val="009E0C52"/>
    <w:rsid w:val="009E0CBA"/>
    <w:rsid w:val="009E66F2"/>
    <w:rsid w:val="009E7B94"/>
    <w:rsid w:val="009E7BB3"/>
    <w:rsid w:val="009F4601"/>
    <w:rsid w:val="009F4BC9"/>
    <w:rsid w:val="009F60BC"/>
    <w:rsid w:val="009F699B"/>
    <w:rsid w:val="00A00FC7"/>
    <w:rsid w:val="00A014A7"/>
    <w:rsid w:val="00A024D3"/>
    <w:rsid w:val="00A04B0D"/>
    <w:rsid w:val="00A10AFE"/>
    <w:rsid w:val="00A11629"/>
    <w:rsid w:val="00A128F9"/>
    <w:rsid w:val="00A12BBD"/>
    <w:rsid w:val="00A12C29"/>
    <w:rsid w:val="00A12E02"/>
    <w:rsid w:val="00A13B1A"/>
    <w:rsid w:val="00A13B79"/>
    <w:rsid w:val="00A151C3"/>
    <w:rsid w:val="00A16B84"/>
    <w:rsid w:val="00A21308"/>
    <w:rsid w:val="00A22461"/>
    <w:rsid w:val="00A226AD"/>
    <w:rsid w:val="00A227EE"/>
    <w:rsid w:val="00A236F5"/>
    <w:rsid w:val="00A258B4"/>
    <w:rsid w:val="00A2708A"/>
    <w:rsid w:val="00A305D1"/>
    <w:rsid w:val="00A313C4"/>
    <w:rsid w:val="00A3211D"/>
    <w:rsid w:val="00A33A13"/>
    <w:rsid w:val="00A346F6"/>
    <w:rsid w:val="00A34ABE"/>
    <w:rsid w:val="00A36407"/>
    <w:rsid w:val="00A36BDB"/>
    <w:rsid w:val="00A41BB6"/>
    <w:rsid w:val="00A41ECE"/>
    <w:rsid w:val="00A42029"/>
    <w:rsid w:val="00A44B96"/>
    <w:rsid w:val="00A47069"/>
    <w:rsid w:val="00A47B69"/>
    <w:rsid w:val="00A508E6"/>
    <w:rsid w:val="00A50C94"/>
    <w:rsid w:val="00A514D4"/>
    <w:rsid w:val="00A51610"/>
    <w:rsid w:val="00A52844"/>
    <w:rsid w:val="00A531B1"/>
    <w:rsid w:val="00A537AB"/>
    <w:rsid w:val="00A53C17"/>
    <w:rsid w:val="00A54E70"/>
    <w:rsid w:val="00A55AEB"/>
    <w:rsid w:val="00A55CC1"/>
    <w:rsid w:val="00A57A4A"/>
    <w:rsid w:val="00A6190B"/>
    <w:rsid w:val="00A62747"/>
    <w:rsid w:val="00A62AC6"/>
    <w:rsid w:val="00A63514"/>
    <w:rsid w:val="00A6469E"/>
    <w:rsid w:val="00A64981"/>
    <w:rsid w:val="00A64F79"/>
    <w:rsid w:val="00A6698C"/>
    <w:rsid w:val="00A66B40"/>
    <w:rsid w:val="00A670AF"/>
    <w:rsid w:val="00A76128"/>
    <w:rsid w:val="00A76161"/>
    <w:rsid w:val="00A80986"/>
    <w:rsid w:val="00A81E0B"/>
    <w:rsid w:val="00A82AAF"/>
    <w:rsid w:val="00A8386D"/>
    <w:rsid w:val="00A86E35"/>
    <w:rsid w:val="00A9073E"/>
    <w:rsid w:val="00A918E1"/>
    <w:rsid w:val="00A92C21"/>
    <w:rsid w:val="00AA13B9"/>
    <w:rsid w:val="00AA1CF0"/>
    <w:rsid w:val="00AA7CEF"/>
    <w:rsid w:val="00AB0DA2"/>
    <w:rsid w:val="00AB4D7F"/>
    <w:rsid w:val="00AB5D18"/>
    <w:rsid w:val="00AB7190"/>
    <w:rsid w:val="00AC0CB6"/>
    <w:rsid w:val="00AC2EEB"/>
    <w:rsid w:val="00AC3C33"/>
    <w:rsid w:val="00AC46BF"/>
    <w:rsid w:val="00AC667C"/>
    <w:rsid w:val="00AC6E3B"/>
    <w:rsid w:val="00AC722B"/>
    <w:rsid w:val="00AD1307"/>
    <w:rsid w:val="00AD1545"/>
    <w:rsid w:val="00AD16FD"/>
    <w:rsid w:val="00AD1D11"/>
    <w:rsid w:val="00AD28F1"/>
    <w:rsid w:val="00AD4861"/>
    <w:rsid w:val="00AD532F"/>
    <w:rsid w:val="00AD564B"/>
    <w:rsid w:val="00AD6E39"/>
    <w:rsid w:val="00AE1E9C"/>
    <w:rsid w:val="00AE202C"/>
    <w:rsid w:val="00AE537B"/>
    <w:rsid w:val="00AE599B"/>
    <w:rsid w:val="00AF02F8"/>
    <w:rsid w:val="00AF0A2D"/>
    <w:rsid w:val="00AF56EC"/>
    <w:rsid w:val="00AF720C"/>
    <w:rsid w:val="00AF7BE3"/>
    <w:rsid w:val="00AF7E7B"/>
    <w:rsid w:val="00B01AD0"/>
    <w:rsid w:val="00B03E5E"/>
    <w:rsid w:val="00B03EC3"/>
    <w:rsid w:val="00B04193"/>
    <w:rsid w:val="00B06B4A"/>
    <w:rsid w:val="00B07464"/>
    <w:rsid w:val="00B07C69"/>
    <w:rsid w:val="00B11AB6"/>
    <w:rsid w:val="00B11CF9"/>
    <w:rsid w:val="00B12297"/>
    <w:rsid w:val="00B12401"/>
    <w:rsid w:val="00B130C3"/>
    <w:rsid w:val="00B13559"/>
    <w:rsid w:val="00B142F1"/>
    <w:rsid w:val="00B149AC"/>
    <w:rsid w:val="00B20812"/>
    <w:rsid w:val="00B20A57"/>
    <w:rsid w:val="00B218DF"/>
    <w:rsid w:val="00B22443"/>
    <w:rsid w:val="00B2373D"/>
    <w:rsid w:val="00B27DFD"/>
    <w:rsid w:val="00B3113F"/>
    <w:rsid w:val="00B31807"/>
    <w:rsid w:val="00B33513"/>
    <w:rsid w:val="00B35152"/>
    <w:rsid w:val="00B367D2"/>
    <w:rsid w:val="00B37F66"/>
    <w:rsid w:val="00B403EE"/>
    <w:rsid w:val="00B44585"/>
    <w:rsid w:val="00B47840"/>
    <w:rsid w:val="00B527C8"/>
    <w:rsid w:val="00B53E9F"/>
    <w:rsid w:val="00B55531"/>
    <w:rsid w:val="00B611C9"/>
    <w:rsid w:val="00B621E5"/>
    <w:rsid w:val="00B63ACA"/>
    <w:rsid w:val="00B66A48"/>
    <w:rsid w:val="00B66AC7"/>
    <w:rsid w:val="00B67080"/>
    <w:rsid w:val="00B679CE"/>
    <w:rsid w:val="00B71DD4"/>
    <w:rsid w:val="00B720CE"/>
    <w:rsid w:val="00B72FAC"/>
    <w:rsid w:val="00B81AB5"/>
    <w:rsid w:val="00B84082"/>
    <w:rsid w:val="00B84F24"/>
    <w:rsid w:val="00B86EF7"/>
    <w:rsid w:val="00B9047C"/>
    <w:rsid w:val="00B9081B"/>
    <w:rsid w:val="00B90FCB"/>
    <w:rsid w:val="00B92964"/>
    <w:rsid w:val="00B9404E"/>
    <w:rsid w:val="00B94A6B"/>
    <w:rsid w:val="00B94FA8"/>
    <w:rsid w:val="00B96096"/>
    <w:rsid w:val="00B96414"/>
    <w:rsid w:val="00B965D7"/>
    <w:rsid w:val="00BA27B5"/>
    <w:rsid w:val="00BA32A6"/>
    <w:rsid w:val="00BA4F10"/>
    <w:rsid w:val="00BA57B3"/>
    <w:rsid w:val="00BA72F8"/>
    <w:rsid w:val="00BB03CF"/>
    <w:rsid w:val="00BB0542"/>
    <w:rsid w:val="00BB1AF0"/>
    <w:rsid w:val="00BB1B12"/>
    <w:rsid w:val="00BB3541"/>
    <w:rsid w:val="00BB456A"/>
    <w:rsid w:val="00BB5601"/>
    <w:rsid w:val="00BB5608"/>
    <w:rsid w:val="00BB78FE"/>
    <w:rsid w:val="00BC217A"/>
    <w:rsid w:val="00BC27A8"/>
    <w:rsid w:val="00BC4763"/>
    <w:rsid w:val="00BC4874"/>
    <w:rsid w:val="00BC603D"/>
    <w:rsid w:val="00BC6642"/>
    <w:rsid w:val="00BD0EDE"/>
    <w:rsid w:val="00BD23BF"/>
    <w:rsid w:val="00BD262D"/>
    <w:rsid w:val="00BD4827"/>
    <w:rsid w:val="00BD4A06"/>
    <w:rsid w:val="00BD6935"/>
    <w:rsid w:val="00BE1940"/>
    <w:rsid w:val="00BE560B"/>
    <w:rsid w:val="00BE6B06"/>
    <w:rsid w:val="00BF08BC"/>
    <w:rsid w:val="00BF4194"/>
    <w:rsid w:val="00BF7AB1"/>
    <w:rsid w:val="00C01740"/>
    <w:rsid w:val="00C02CFA"/>
    <w:rsid w:val="00C038B1"/>
    <w:rsid w:val="00C03A9A"/>
    <w:rsid w:val="00C03B70"/>
    <w:rsid w:val="00C05091"/>
    <w:rsid w:val="00C05671"/>
    <w:rsid w:val="00C05E82"/>
    <w:rsid w:val="00C066BE"/>
    <w:rsid w:val="00C073E7"/>
    <w:rsid w:val="00C079B4"/>
    <w:rsid w:val="00C07FD0"/>
    <w:rsid w:val="00C10EB7"/>
    <w:rsid w:val="00C1159D"/>
    <w:rsid w:val="00C11EA2"/>
    <w:rsid w:val="00C146E9"/>
    <w:rsid w:val="00C156F2"/>
    <w:rsid w:val="00C17F4B"/>
    <w:rsid w:val="00C2188C"/>
    <w:rsid w:val="00C220EE"/>
    <w:rsid w:val="00C22B2E"/>
    <w:rsid w:val="00C22C05"/>
    <w:rsid w:val="00C23794"/>
    <w:rsid w:val="00C2485A"/>
    <w:rsid w:val="00C25C82"/>
    <w:rsid w:val="00C25F82"/>
    <w:rsid w:val="00C25FAB"/>
    <w:rsid w:val="00C2790E"/>
    <w:rsid w:val="00C27B73"/>
    <w:rsid w:val="00C30692"/>
    <w:rsid w:val="00C315EF"/>
    <w:rsid w:val="00C32824"/>
    <w:rsid w:val="00C34009"/>
    <w:rsid w:val="00C34A52"/>
    <w:rsid w:val="00C36383"/>
    <w:rsid w:val="00C37C23"/>
    <w:rsid w:val="00C40884"/>
    <w:rsid w:val="00C41E5F"/>
    <w:rsid w:val="00C42DE9"/>
    <w:rsid w:val="00C43DB1"/>
    <w:rsid w:val="00C473E3"/>
    <w:rsid w:val="00C4778D"/>
    <w:rsid w:val="00C506F8"/>
    <w:rsid w:val="00C52C60"/>
    <w:rsid w:val="00C52F5A"/>
    <w:rsid w:val="00C535CC"/>
    <w:rsid w:val="00C5467E"/>
    <w:rsid w:val="00C55657"/>
    <w:rsid w:val="00C60368"/>
    <w:rsid w:val="00C625F4"/>
    <w:rsid w:val="00C62B10"/>
    <w:rsid w:val="00C630D9"/>
    <w:rsid w:val="00C6375F"/>
    <w:rsid w:val="00C647AD"/>
    <w:rsid w:val="00C64BA5"/>
    <w:rsid w:val="00C65BC7"/>
    <w:rsid w:val="00C661A7"/>
    <w:rsid w:val="00C6626F"/>
    <w:rsid w:val="00C70903"/>
    <w:rsid w:val="00C7234E"/>
    <w:rsid w:val="00C73A94"/>
    <w:rsid w:val="00C74555"/>
    <w:rsid w:val="00C74D43"/>
    <w:rsid w:val="00C80277"/>
    <w:rsid w:val="00C8042D"/>
    <w:rsid w:val="00C81FCD"/>
    <w:rsid w:val="00C82496"/>
    <w:rsid w:val="00C84018"/>
    <w:rsid w:val="00C84D0C"/>
    <w:rsid w:val="00C8655F"/>
    <w:rsid w:val="00C87793"/>
    <w:rsid w:val="00C90639"/>
    <w:rsid w:val="00C9090F"/>
    <w:rsid w:val="00C90D0E"/>
    <w:rsid w:val="00C91F21"/>
    <w:rsid w:val="00C95037"/>
    <w:rsid w:val="00C95EDF"/>
    <w:rsid w:val="00CA0DB7"/>
    <w:rsid w:val="00CA28F0"/>
    <w:rsid w:val="00CA2AAF"/>
    <w:rsid w:val="00CA56FD"/>
    <w:rsid w:val="00CA5C0F"/>
    <w:rsid w:val="00CA702D"/>
    <w:rsid w:val="00CA79A2"/>
    <w:rsid w:val="00CB1077"/>
    <w:rsid w:val="00CB271D"/>
    <w:rsid w:val="00CB2BE9"/>
    <w:rsid w:val="00CB4418"/>
    <w:rsid w:val="00CB49BE"/>
    <w:rsid w:val="00CB569F"/>
    <w:rsid w:val="00CB5B5F"/>
    <w:rsid w:val="00CB72F5"/>
    <w:rsid w:val="00CB77FC"/>
    <w:rsid w:val="00CB7F96"/>
    <w:rsid w:val="00CC1BA4"/>
    <w:rsid w:val="00CC3B63"/>
    <w:rsid w:val="00CC4200"/>
    <w:rsid w:val="00CC5734"/>
    <w:rsid w:val="00CC6B63"/>
    <w:rsid w:val="00CC6BF8"/>
    <w:rsid w:val="00CC6F23"/>
    <w:rsid w:val="00CD2693"/>
    <w:rsid w:val="00CD2B2B"/>
    <w:rsid w:val="00CD3A63"/>
    <w:rsid w:val="00CD3B66"/>
    <w:rsid w:val="00CD48FB"/>
    <w:rsid w:val="00CD5FE7"/>
    <w:rsid w:val="00CD6057"/>
    <w:rsid w:val="00CE2E9C"/>
    <w:rsid w:val="00CE4D76"/>
    <w:rsid w:val="00CF0E34"/>
    <w:rsid w:val="00CF15F5"/>
    <w:rsid w:val="00CF2AB3"/>
    <w:rsid w:val="00CF2B55"/>
    <w:rsid w:val="00CF2C04"/>
    <w:rsid w:val="00CF30FD"/>
    <w:rsid w:val="00CF3B11"/>
    <w:rsid w:val="00CF4E5A"/>
    <w:rsid w:val="00CF6251"/>
    <w:rsid w:val="00CF69DA"/>
    <w:rsid w:val="00CF7C47"/>
    <w:rsid w:val="00CF7D5D"/>
    <w:rsid w:val="00D01E04"/>
    <w:rsid w:val="00D07042"/>
    <w:rsid w:val="00D07E5B"/>
    <w:rsid w:val="00D116C7"/>
    <w:rsid w:val="00D11B88"/>
    <w:rsid w:val="00D1426F"/>
    <w:rsid w:val="00D2146C"/>
    <w:rsid w:val="00D22563"/>
    <w:rsid w:val="00D2260E"/>
    <w:rsid w:val="00D230F2"/>
    <w:rsid w:val="00D26BB0"/>
    <w:rsid w:val="00D3265E"/>
    <w:rsid w:val="00D328F6"/>
    <w:rsid w:val="00D34C81"/>
    <w:rsid w:val="00D36ADD"/>
    <w:rsid w:val="00D4054C"/>
    <w:rsid w:val="00D42C55"/>
    <w:rsid w:val="00D44059"/>
    <w:rsid w:val="00D45E15"/>
    <w:rsid w:val="00D47004"/>
    <w:rsid w:val="00D47179"/>
    <w:rsid w:val="00D4790E"/>
    <w:rsid w:val="00D510DE"/>
    <w:rsid w:val="00D52FB7"/>
    <w:rsid w:val="00D5489C"/>
    <w:rsid w:val="00D54D16"/>
    <w:rsid w:val="00D56024"/>
    <w:rsid w:val="00D56C18"/>
    <w:rsid w:val="00D61327"/>
    <w:rsid w:val="00D63487"/>
    <w:rsid w:val="00D63C70"/>
    <w:rsid w:val="00D66D45"/>
    <w:rsid w:val="00D6734B"/>
    <w:rsid w:val="00D67F90"/>
    <w:rsid w:val="00D70483"/>
    <w:rsid w:val="00D70D5D"/>
    <w:rsid w:val="00D739B9"/>
    <w:rsid w:val="00D769D9"/>
    <w:rsid w:val="00D7718A"/>
    <w:rsid w:val="00D774CA"/>
    <w:rsid w:val="00D81A20"/>
    <w:rsid w:val="00D82093"/>
    <w:rsid w:val="00D823BA"/>
    <w:rsid w:val="00D86B9A"/>
    <w:rsid w:val="00D9105F"/>
    <w:rsid w:val="00D93269"/>
    <w:rsid w:val="00D9467E"/>
    <w:rsid w:val="00D96C24"/>
    <w:rsid w:val="00DA1674"/>
    <w:rsid w:val="00DA2D2F"/>
    <w:rsid w:val="00DA3479"/>
    <w:rsid w:val="00DA35B8"/>
    <w:rsid w:val="00DA3C29"/>
    <w:rsid w:val="00DA4644"/>
    <w:rsid w:val="00DA61A4"/>
    <w:rsid w:val="00DA62EB"/>
    <w:rsid w:val="00DA7C04"/>
    <w:rsid w:val="00DA7E10"/>
    <w:rsid w:val="00DA7F9D"/>
    <w:rsid w:val="00DB2E10"/>
    <w:rsid w:val="00DB70A1"/>
    <w:rsid w:val="00DC39F7"/>
    <w:rsid w:val="00DC5995"/>
    <w:rsid w:val="00DC7779"/>
    <w:rsid w:val="00DD2E84"/>
    <w:rsid w:val="00DD36DA"/>
    <w:rsid w:val="00DD36F6"/>
    <w:rsid w:val="00DD401E"/>
    <w:rsid w:val="00DD4E2B"/>
    <w:rsid w:val="00DD4F1F"/>
    <w:rsid w:val="00DD6E8E"/>
    <w:rsid w:val="00DD6FA2"/>
    <w:rsid w:val="00DE01BC"/>
    <w:rsid w:val="00DE12C5"/>
    <w:rsid w:val="00DE1948"/>
    <w:rsid w:val="00DE1BC9"/>
    <w:rsid w:val="00DE282D"/>
    <w:rsid w:val="00DE3310"/>
    <w:rsid w:val="00DE332F"/>
    <w:rsid w:val="00DE55C5"/>
    <w:rsid w:val="00DE570F"/>
    <w:rsid w:val="00DE628C"/>
    <w:rsid w:val="00DE6C57"/>
    <w:rsid w:val="00DE6F24"/>
    <w:rsid w:val="00DE70D1"/>
    <w:rsid w:val="00DE7852"/>
    <w:rsid w:val="00DF1145"/>
    <w:rsid w:val="00DF2205"/>
    <w:rsid w:val="00DF338A"/>
    <w:rsid w:val="00DF373E"/>
    <w:rsid w:val="00E02049"/>
    <w:rsid w:val="00E022AA"/>
    <w:rsid w:val="00E04228"/>
    <w:rsid w:val="00E060CA"/>
    <w:rsid w:val="00E10938"/>
    <w:rsid w:val="00E11F31"/>
    <w:rsid w:val="00E12773"/>
    <w:rsid w:val="00E15E03"/>
    <w:rsid w:val="00E16282"/>
    <w:rsid w:val="00E16D87"/>
    <w:rsid w:val="00E16DAC"/>
    <w:rsid w:val="00E1704D"/>
    <w:rsid w:val="00E205DC"/>
    <w:rsid w:val="00E211DD"/>
    <w:rsid w:val="00E22862"/>
    <w:rsid w:val="00E22CC1"/>
    <w:rsid w:val="00E240EE"/>
    <w:rsid w:val="00E242B3"/>
    <w:rsid w:val="00E2568D"/>
    <w:rsid w:val="00E26466"/>
    <w:rsid w:val="00E30811"/>
    <w:rsid w:val="00E31527"/>
    <w:rsid w:val="00E32727"/>
    <w:rsid w:val="00E340EA"/>
    <w:rsid w:val="00E34BD0"/>
    <w:rsid w:val="00E35003"/>
    <w:rsid w:val="00E35348"/>
    <w:rsid w:val="00E35E93"/>
    <w:rsid w:val="00E4398B"/>
    <w:rsid w:val="00E45200"/>
    <w:rsid w:val="00E45426"/>
    <w:rsid w:val="00E47D48"/>
    <w:rsid w:val="00E50538"/>
    <w:rsid w:val="00E50EA9"/>
    <w:rsid w:val="00E50EFD"/>
    <w:rsid w:val="00E51500"/>
    <w:rsid w:val="00E574EE"/>
    <w:rsid w:val="00E61904"/>
    <w:rsid w:val="00E635BA"/>
    <w:rsid w:val="00E6798E"/>
    <w:rsid w:val="00E71143"/>
    <w:rsid w:val="00E71CE0"/>
    <w:rsid w:val="00E72542"/>
    <w:rsid w:val="00E72E41"/>
    <w:rsid w:val="00E740CD"/>
    <w:rsid w:val="00E764A1"/>
    <w:rsid w:val="00E800B7"/>
    <w:rsid w:val="00E80963"/>
    <w:rsid w:val="00E81181"/>
    <w:rsid w:val="00E81A6C"/>
    <w:rsid w:val="00E81AA7"/>
    <w:rsid w:val="00E82864"/>
    <w:rsid w:val="00E8378A"/>
    <w:rsid w:val="00E90D75"/>
    <w:rsid w:val="00E9372B"/>
    <w:rsid w:val="00E9378C"/>
    <w:rsid w:val="00E93A8B"/>
    <w:rsid w:val="00E96A50"/>
    <w:rsid w:val="00E96FA7"/>
    <w:rsid w:val="00E97159"/>
    <w:rsid w:val="00E97E1E"/>
    <w:rsid w:val="00EA10E9"/>
    <w:rsid w:val="00EA119C"/>
    <w:rsid w:val="00EA38FE"/>
    <w:rsid w:val="00EA3D96"/>
    <w:rsid w:val="00EA6F29"/>
    <w:rsid w:val="00EA7E69"/>
    <w:rsid w:val="00EB3111"/>
    <w:rsid w:val="00EB313A"/>
    <w:rsid w:val="00EB3F02"/>
    <w:rsid w:val="00EB667B"/>
    <w:rsid w:val="00EC0AA4"/>
    <w:rsid w:val="00EC2066"/>
    <w:rsid w:val="00EC4D62"/>
    <w:rsid w:val="00EC65FC"/>
    <w:rsid w:val="00ED0708"/>
    <w:rsid w:val="00ED1DB9"/>
    <w:rsid w:val="00ED207E"/>
    <w:rsid w:val="00ED41DF"/>
    <w:rsid w:val="00ED42C1"/>
    <w:rsid w:val="00ED4369"/>
    <w:rsid w:val="00ED4A10"/>
    <w:rsid w:val="00ED4E77"/>
    <w:rsid w:val="00ED62D2"/>
    <w:rsid w:val="00ED66B1"/>
    <w:rsid w:val="00EE0FAF"/>
    <w:rsid w:val="00EE1F70"/>
    <w:rsid w:val="00EE25D2"/>
    <w:rsid w:val="00EE2F0A"/>
    <w:rsid w:val="00EE3692"/>
    <w:rsid w:val="00EE3DE3"/>
    <w:rsid w:val="00EE4E4F"/>
    <w:rsid w:val="00EE597C"/>
    <w:rsid w:val="00EE6056"/>
    <w:rsid w:val="00EF0D12"/>
    <w:rsid w:val="00EF3893"/>
    <w:rsid w:val="00EF4D69"/>
    <w:rsid w:val="00EF6530"/>
    <w:rsid w:val="00F0080A"/>
    <w:rsid w:val="00F00E6F"/>
    <w:rsid w:val="00F0445B"/>
    <w:rsid w:val="00F10A1C"/>
    <w:rsid w:val="00F112A4"/>
    <w:rsid w:val="00F123B6"/>
    <w:rsid w:val="00F12AC8"/>
    <w:rsid w:val="00F1307E"/>
    <w:rsid w:val="00F1385F"/>
    <w:rsid w:val="00F13B98"/>
    <w:rsid w:val="00F142A4"/>
    <w:rsid w:val="00F15DFA"/>
    <w:rsid w:val="00F1600A"/>
    <w:rsid w:val="00F21A56"/>
    <w:rsid w:val="00F22D2F"/>
    <w:rsid w:val="00F2454B"/>
    <w:rsid w:val="00F258CB"/>
    <w:rsid w:val="00F263BF"/>
    <w:rsid w:val="00F27800"/>
    <w:rsid w:val="00F31071"/>
    <w:rsid w:val="00F3112A"/>
    <w:rsid w:val="00F3118E"/>
    <w:rsid w:val="00F3335C"/>
    <w:rsid w:val="00F34AB1"/>
    <w:rsid w:val="00F3724D"/>
    <w:rsid w:val="00F3784A"/>
    <w:rsid w:val="00F41BFE"/>
    <w:rsid w:val="00F43006"/>
    <w:rsid w:val="00F43DCB"/>
    <w:rsid w:val="00F44557"/>
    <w:rsid w:val="00F4476C"/>
    <w:rsid w:val="00F46BFD"/>
    <w:rsid w:val="00F506F8"/>
    <w:rsid w:val="00F526B5"/>
    <w:rsid w:val="00F528F7"/>
    <w:rsid w:val="00F52EA4"/>
    <w:rsid w:val="00F534AA"/>
    <w:rsid w:val="00F537B2"/>
    <w:rsid w:val="00F53B5D"/>
    <w:rsid w:val="00F5530D"/>
    <w:rsid w:val="00F55A98"/>
    <w:rsid w:val="00F56CF8"/>
    <w:rsid w:val="00F56F7A"/>
    <w:rsid w:val="00F61675"/>
    <w:rsid w:val="00F61FE1"/>
    <w:rsid w:val="00F62C07"/>
    <w:rsid w:val="00F63690"/>
    <w:rsid w:val="00F6393F"/>
    <w:rsid w:val="00F63DC7"/>
    <w:rsid w:val="00F64402"/>
    <w:rsid w:val="00F6484B"/>
    <w:rsid w:val="00F64DD1"/>
    <w:rsid w:val="00F65C6B"/>
    <w:rsid w:val="00F66689"/>
    <w:rsid w:val="00F705B0"/>
    <w:rsid w:val="00F72F43"/>
    <w:rsid w:val="00F74CEB"/>
    <w:rsid w:val="00F7562A"/>
    <w:rsid w:val="00F75B83"/>
    <w:rsid w:val="00F845D2"/>
    <w:rsid w:val="00F84695"/>
    <w:rsid w:val="00F84AE2"/>
    <w:rsid w:val="00F85DFD"/>
    <w:rsid w:val="00F90C45"/>
    <w:rsid w:val="00F91042"/>
    <w:rsid w:val="00F92472"/>
    <w:rsid w:val="00F925FB"/>
    <w:rsid w:val="00F92910"/>
    <w:rsid w:val="00F93172"/>
    <w:rsid w:val="00F93317"/>
    <w:rsid w:val="00F94184"/>
    <w:rsid w:val="00F9476A"/>
    <w:rsid w:val="00F94F66"/>
    <w:rsid w:val="00F978B6"/>
    <w:rsid w:val="00F97EDE"/>
    <w:rsid w:val="00FA082F"/>
    <w:rsid w:val="00FA0B66"/>
    <w:rsid w:val="00FA125F"/>
    <w:rsid w:val="00FA1595"/>
    <w:rsid w:val="00FA2B63"/>
    <w:rsid w:val="00FA430C"/>
    <w:rsid w:val="00FA4649"/>
    <w:rsid w:val="00FA47D3"/>
    <w:rsid w:val="00FA4D51"/>
    <w:rsid w:val="00FA56EE"/>
    <w:rsid w:val="00FA5AFB"/>
    <w:rsid w:val="00FA602D"/>
    <w:rsid w:val="00FA668E"/>
    <w:rsid w:val="00FA717F"/>
    <w:rsid w:val="00FB14DE"/>
    <w:rsid w:val="00FB2122"/>
    <w:rsid w:val="00FB2881"/>
    <w:rsid w:val="00FB2B03"/>
    <w:rsid w:val="00FB46A9"/>
    <w:rsid w:val="00FB5107"/>
    <w:rsid w:val="00FB6683"/>
    <w:rsid w:val="00FB7E0C"/>
    <w:rsid w:val="00FC055D"/>
    <w:rsid w:val="00FC1B43"/>
    <w:rsid w:val="00FC2C48"/>
    <w:rsid w:val="00FC599F"/>
    <w:rsid w:val="00FC6FDC"/>
    <w:rsid w:val="00FD0DEF"/>
    <w:rsid w:val="00FD0EA5"/>
    <w:rsid w:val="00FD14A4"/>
    <w:rsid w:val="00FD303D"/>
    <w:rsid w:val="00FD3A5B"/>
    <w:rsid w:val="00FD5C17"/>
    <w:rsid w:val="00FD738E"/>
    <w:rsid w:val="00FE0C70"/>
    <w:rsid w:val="00FE1D17"/>
    <w:rsid w:val="00FE2469"/>
    <w:rsid w:val="00FE678F"/>
    <w:rsid w:val="00FE6931"/>
    <w:rsid w:val="00FE6CC0"/>
    <w:rsid w:val="00FE7F61"/>
    <w:rsid w:val="00FF0ACE"/>
    <w:rsid w:val="00FF17B3"/>
    <w:rsid w:val="00FF1E26"/>
    <w:rsid w:val="00FF2C9C"/>
    <w:rsid w:val="00FF4B4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39E6646D"/>
  <w15:docId w15:val="{256604CD-C133-F447-8FD6-A23C91CD42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2">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atentStyles>
  <w:style w:type="paragraph" w:default="1" w:styleId="Normal">
    <w:name w:val="Normal"/>
    <w:rsid w:val="00C90D0E"/>
    <w:rPr>
      <w:sz w:val="24"/>
      <w:szCs w:val="24"/>
      <w:lang w:val="fr-FR" w:eastAsia="fr-FR"/>
    </w:rPr>
  </w:style>
  <w:style w:type="paragraph" w:styleId="Heading1">
    <w:name w:val="heading 1"/>
    <w:basedOn w:val="Normal"/>
    <w:next w:val="Normal"/>
    <w:link w:val="Heading1Char"/>
    <w:rsid w:val="001F14FD"/>
    <w:pPr>
      <w:keepNext/>
      <w:numPr>
        <w:numId w:val="1"/>
      </w:numPr>
      <w:outlineLvl w:val="0"/>
    </w:pPr>
    <w:rPr>
      <w:b/>
      <w:u w:val="single"/>
      <w:lang w:val="en-GB"/>
    </w:rPr>
  </w:style>
  <w:style w:type="paragraph" w:styleId="Heading2">
    <w:name w:val="heading 2"/>
    <w:basedOn w:val="Normal"/>
    <w:next w:val="Normal"/>
    <w:link w:val="Heading2Char"/>
    <w:rsid w:val="00214D8E"/>
    <w:pPr>
      <w:keepNext/>
      <w:tabs>
        <w:tab w:val="num" w:pos="576"/>
      </w:tabs>
      <w:spacing w:before="240" w:after="60"/>
      <w:ind w:left="576" w:hanging="576"/>
      <w:outlineLvl w:val="1"/>
    </w:pPr>
    <w:rPr>
      <w:rFonts w:ascii="Arial" w:hAnsi="Arial" w:cs="Arial"/>
      <w:b/>
      <w:bCs/>
      <w:i/>
      <w:iCs/>
      <w:sz w:val="28"/>
      <w:szCs w:val="28"/>
    </w:rPr>
  </w:style>
  <w:style w:type="paragraph" w:styleId="Heading3">
    <w:name w:val="heading 3"/>
    <w:basedOn w:val="Normal"/>
    <w:next w:val="Normal"/>
    <w:link w:val="Heading3Char"/>
    <w:rsid w:val="00214D8E"/>
    <w:pPr>
      <w:keepNext/>
      <w:tabs>
        <w:tab w:val="num" w:pos="720"/>
      </w:tabs>
      <w:spacing w:before="240" w:after="60"/>
      <w:ind w:left="720" w:hanging="720"/>
      <w:outlineLvl w:val="2"/>
    </w:pPr>
    <w:rPr>
      <w:rFonts w:ascii="Arial" w:hAnsi="Arial" w:cs="Arial"/>
      <w:b/>
      <w:bCs/>
      <w:sz w:val="26"/>
      <w:szCs w:val="26"/>
    </w:rPr>
  </w:style>
  <w:style w:type="paragraph" w:styleId="Heading4">
    <w:name w:val="heading 4"/>
    <w:basedOn w:val="Normal"/>
    <w:next w:val="Normal"/>
    <w:link w:val="Heading4Char"/>
    <w:rsid w:val="00214D8E"/>
    <w:pPr>
      <w:keepNext/>
      <w:tabs>
        <w:tab w:val="num" w:pos="1764"/>
      </w:tabs>
      <w:spacing w:before="240" w:after="60"/>
      <w:ind w:left="1764" w:hanging="864"/>
      <w:outlineLvl w:val="3"/>
    </w:pPr>
    <w:rPr>
      <w:b/>
      <w:bCs/>
      <w:sz w:val="28"/>
      <w:szCs w:val="28"/>
    </w:rPr>
  </w:style>
  <w:style w:type="paragraph" w:styleId="Heading5">
    <w:name w:val="heading 5"/>
    <w:basedOn w:val="Normal"/>
    <w:next w:val="Normal"/>
    <w:rsid w:val="00214D8E"/>
    <w:pPr>
      <w:numPr>
        <w:ilvl w:val="4"/>
        <w:numId w:val="7"/>
      </w:numPr>
      <w:spacing w:before="240" w:after="60"/>
      <w:outlineLvl w:val="4"/>
    </w:pPr>
    <w:rPr>
      <w:b/>
      <w:bCs/>
      <w:i/>
      <w:iCs/>
      <w:sz w:val="26"/>
      <w:szCs w:val="26"/>
    </w:rPr>
  </w:style>
  <w:style w:type="paragraph" w:styleId="Heading6">
    <w:name w:val="heading 6"/>
    <w:basedOn w:val="Normal"/>
    <w:next w:val="Normal"/>
    <w:rsid w:val="00214D8E"/>
    <w:pPr>
      <w:numPr>
        <w:ilvl w:val="5"/>
        <w:numId w:val="7"/>
      </w:numPr>
      <w:spacing w:before="240" w:after="60"/>
      <w:outlineLvl w:val="5"/>
    </w:pPr>
    <w:rPr>
      <w:b/>
      <w:bCs/>
      <w:sz w:val="22"/>
      <w:szCs w:val="22"/>
    </w:rPr>
  </w:style>
  <w:style w:type="paragraph" w:styleId="Heading7">
    <w:name w:val="heading 7"/>
    <w:basedOn w:val="Normal"/>
    <w:next w:val="Normal"/>
    <w:rsid w:val="00214D8E"/>
    <w:pPr>
      <w:numPr>
        <w:ilvl w:val="6"/>
        <w:numId w:val="7"/>
      </w:numPr>
      <w:spacing w:before="240" w:after="60"/>
      <w:outlineLvl w:val="6"/>
    </w:pPr>
  </w:style>
  <w:style w:type="paragraph" w:styleId="Heading8">
    <w:name w:val="heading 8"/>
    <w:basedOn w:val="Normal"/>
    <w:next w:val="Normal"/>
    <w:rsid w:val="00214D8E"/>
    <w:pPr>
      <w:numPr>
        <w:ilvl w:val="7"/>
        <w:numId w:val="7"/>
      </w:numPr>
      <w:spacing w:before="240" w:after="60"/>
      <w:outlineLvl w:val="7"/>
    </w:pPr>
    <w:rPr>
      <w:i/>
      <w:iCs/>
    </w:rPr>
  </w:style>
  <w:style w:type="paragraph" w:styleId="Heading9">
    <w:name w:val="heading 9"/>
    <w:basedOn w:val="Normal"/>
    <w:next w:val="Normal"/>
    <w:rsid w:val="00214D8E"/>
    <w:pPr>
      <w:numPr>
        <w:ilvl w:val="8"/>
        <w:numId w:val="7"/>
      </w:numPr>
      <w:spacing w:before="240" w:after="60"/>
      <w:outlineLvl w:val="8"/>
    </w:pPr>
    <w:rPr>
      <w:rFonts w:ascii="Arial" w:hAnsi="Arial" w:cs="Arial"/>
      <w:sz w:val="22"/>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1F14FD"/>
    <w:pPr>
      <w:tabs>
        <w:tab w:val="center" w:pos="4536"/>
        <w:tab w:val="right" w:pos="9072"/>
      </w:tabs>
    </w:pPr>
  </w:style>
  <w:style w:type="character" w:styleId="PageNumber">
    <w:name w:val="page number"/>
    <w:basedOn w:val="DefaultParagraphFont"/>
    <w:uiPriority w:val="99"/>
    <w:rsid w:val="001F14FD"/>
  </w:style>
  <w:style w:type="paragraph" w:styleId="BodyText">
    <w:name w:val="Body Text"/>
    <w:aliases w:val="Body Text A,alt+L,alt+B ja alt+L,.                 alt+L,Double indent Car Car Car,Double indent"/>
    <w:basedOn w:val="Normal"/>
    <w:link w:val="BodyTextChar"/>
    <w:rsid w:val="001F14FD"/>
    <w:rPr>
      <w:szCs w:val="20"/>
      <w:lang w:val="en-US"/>
    </w:rPr>
  </w:style>
  <w:style w:type="character" w:styleId="Hyperlink">
    <w:name w:val="Hyperlink"/>
    <w:uiPriority w:val="99"/>
    <w:rsid w:val="001F14FD"/>
    <w:rPr>
      <w:color w:val="0000FF"/>
      <w:u w:val="single"/>
    </w:rPr>
  </w:style>
  <w:style w:type="paragraph" w:styleId="BlockText">
    <w:name w:val="Block Text"/>
    <w:basedOn w:val="Normal"/>
    <w:rsid w:val="001F14FD"/>
    <w:pPr>
      <w:tabs>
        <w:tab w:val="left" w:pos="0"/>
      </w:tabs>
      <w:suppressAutoHyphens/>
      <w:ind w:left="340" w:right="340"/>
      <w:jc w:val="both"/>
    </w:pPr>
    <w:rPr>
      <w:szCs w:val="20"/>
      <w:lang w:val="es-ES_tradnl" w:eastAsia="en-US"/>
    </w:rPr>
  </w:style>
  <w:style w:type="paragraph" w:styleId="TOC1">
    <w:name w:val="toc 1"/>
    <w:basedOn w:val="Normal"/>
    <w:next w:val="Normal"/>
    <w:autoRedefine/>
    <w:uiPriority w:val="39"/>
    <w:rsid w:val="00BD262D"/>
    <w:pPr>
      <w:tabs>
        <w:tab w:val="left" w:pos="480"/>
        <w:tab w:val="right" w:leader="dot" w:pos="9060"/>
      </w:tabs>
      <w:ind w:left="426" w:hanging="426"/>
    </w:pPr>
    <w:rPr>
      <w:rFonts w:ascii="Century Gothic" w:hAnsi="Century Gothic"/>
      <w:b/>
      <w:bCs/>
      <w:caps/>
      <w:noProof/>
      <w:sz w:val="22"/>
      <w:szCs w:val="22"/>
    </w:rPr>
  </w:style>
  <w:style w:type="paragraph" w:styleId="TOC2">
    <w:name w:val="toc 2"/>
    <w:basedOn w:val="Normal"/>
    <w:next w:val="Normal"/>
    <w:autoRedefine/>
    <w:uiPriority w:val="39"/>
    <w:rsid w:val="003F42A4"/>
    <w:pPr>
      <w:tabs>
        <w:tab w:val="right" w:leader="dot" w:pos="9062"/>
      </w:tabs>
      <w:ind w:left="1134" w:hanging="708"/>
    </w:pPr>
    <w:rPr>
      <w:rFonts w:ascii="Century Gothic" w:hAnsi="Century Gothic"/>
      <w:noProof/>
      <w:sz w:val="22"/>
      <w:szCs w:val="22"/>
      <w:lang w:val="en-GB"/>
    </w:rPr>
  </w:style>
  <w:style w:type="paragraph" w:styleId="NormalWeb">
    <w:name w:val="Normal (Web)"/>
    <w:basedOn w:val="Normal"/>
    <w:uiPriority w:val="99"/>
    <w:rsid w:val="001F14FD"/>
    <w:pPr>
      <w:spacing w:before="100" w:beforeAutospacing="1" w:after="100" w:afterAutospacing="1"/>
    </w:pPr>
    <w:rPr>
      <w:rFonts w:ascii="Arial" w:hAnsi="Arial" w:cs="Arial"/>
      <w:color w:val="000066"/>
      <w:sz w:val="20"/>
      <w:szCs w:val="20"/>
    </w:rPr>
  </w:style>
  <w:style w:type="paragraph" w:styleId="Header">
    <w:name w:val="header"/>
    <w:basedOn w:val="Normal"/>
    <w:link w:val="HeaderChar"/>
    <w:uiPriority w:val="99"/>
    <w:rsid w:val="001F14FD"/>
    <w:pPr>
      <w:tabs>
        <w:tab w:val="center" w:pos="4153"/>
        <w:tab w:val="right" w:pos="8306"/>
      </w:tabs>
    </w:pPr>
  </w:style>
  <w:style w:type="paragraph" w:styleId="TOC3">
    <w:name w:val="toc 3"/>
    <w:basedOn w:val="Normal"/>
    <w:next w:val="Normal"/>
    <w:autoRedefine/>
    <w:uiPriority w:val="39"/>
    <w:rsid w:val="000C507F"/>
    <w:pPr>
      <w:tabs>
        <w:tab w:val="left" w:pos="1985"/>
        <w:tab w:val="right" w:leader="dot" w:pos="9060"/>
      </w:tabs>
      <w:ind w:left="1134"/>
    </w:pPr>
    <w:rPr>
      <w:rFonts w:ascii="Century Gothic" w:hAnsi="Century Gothic"/>
      <w:sz w:val="22"/>
    </w:rPr>
  </w:style>
  <w:style w:type="table" w:styleId="TableGrid">
    <w:name w:val="Table Grid"/>
    <w:basedOn w:val="TableNormal"/>
    <w:uiPriority w:val="39"/>
    <w:rsid w:val="004305D4"/>
    <w:rPr>
      <w:sz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3">
    <w:name w:val="Body Text 3"/>
    <w:basedOn w:val="Normal"/>
    <w:rsid w:val="003354D3"/>
    <w:pPr>
      <w:spacing w:after="120"/>
    </w:pPr>
    <w:rPr>
      <w:sz w:val="16"/>
      <w:szCs w:val="16"/>
    </w:rPr>
  </w:style>
  <w:style w:type="character" w:styleId="CommentReference">
    <w:name w:val="annotation reference"/>
    <w:uiPriority w:val="99"/>
    <w:semiHidden/>
    <w:rsid w:val="00AD1D11"/>
    <w:rPr>
      <w:sz w:val="16"/>
      <w:szCs w:val="16"/>
    </w:rPr>
  </w:style>
  <w:style w:type="paragraph" w:styleId="CommentText">
    <w:name w:val="annotation text"/>
    <w:basedOn w:val="Normal"/>
    <w:link w:val="CommentTextChar"/>
    <w:uiPriority w:val="99"/>
    <w:rsid w:val="00AD1D11"/>
    <w:rPr>
      <w:sz w:val="20"/>
      <w:szCs w:val="20"/>
    </w:rPr>
  </w:style>
  <w:style w:type="paragraph" w:styleId="CommentSubject">
    <w:name w:val="annotation subject"/>
    <w:basedOn w:val="CommentText"/>
    <w:next w:val="CommentText"/>
    <w:semiHidden/>
    <w:rsid w:val="00AD1D11"/>
    <w:rPr>
      <w:b/>
      <w:bCs/>
    </w:rPr>
  </w:style>
  <w:style w:type="paragraph" w:styleId="BalloonText">
    <w:name w:val="Balloon Text"/>
    <w:basedOn w:val="Normal"/>
    <w:semiHidden/>
    <w:rsid w:val="00AD1D11"/>
    <w:rPr>
      <w:rFonts w:ascii="Tahoma" w:hAnsi="Tahoma" w:cs="Tahoma"/>
      <w:sz w:val="16"/>
      <w:szCs w:val="16"/>
    </w:rPr>
  </w:style>
  <w:style w:type="character" w:styleId="Strong">
    <w:name w:val="Strong"/>
    <w:rsid w:val="00C22B2E"/>
    <w:rPr>
      <w:b/>
      <w:bCs/>
    </w:rPr>
  </w:style>
  <w:style w:type="character" w:styleId="FootnoteReference">
    <w:name w:val="footnote reference"/>
    <w:aliases w:val="Footnote Refernece,BVI fnr,callout,16 Point,Superscript 6 Point,Odwołanie przypisu,Footnote symbol,Footnote Reference Number,Footnote Reference Superscript,SUPERS,Times 10 Point,Exposant 3 Point,Ref,de nota al pie,number, BVI fnr,FR,F"/>
    <w:uiPriority w:val="99"/>
    <w:qFormat/>
    <w:rsid w:val="000B0F0A"/>
    <w:rPr>
      <w:vertAlign w:val="superscript"/>
    </w:rPr>
  </w:style>
  <w:style w:type="paragraph" w:styleId="ListParagraph">
    <w:name w:val="List Paragraph"/>
    <w:aliases w:val="Heading 2_sj,List Paragraph1,Lijstalinea,Numbered Para 1,Dot pt,No Spacing1,List Paragraph Char Char Char,Indicator Text,Bullet 1,Bullet Points,MAIN CONTENT,List Paragraph12,F5 List Paragraph,Reference list,Source"/>
    <w:basedOn w:val="Normal"/>
    <w:link w:val="ListParagraphChar"/>
    <w:uiPriority w:val="34"/>
    <w:qFormat/>
    <w:rsid w:val="000B0F0A"/>
    <w:pPr>
      <w:ind w:left="720"/>
      <w:contextualSpacing/>
      <w:jc w:val="both"/>
    </w:pPr>
    <w:rPr>
      <w:sz w:val="22"/>
      <w:szCs w:val="20"/>
      <w:lang w:val="en-GB"/>
    </w:rPr>
  </w:style>
  <w:style w:type="paragraph" w:styleId="FootnoteText">
    <w:name w:val="footnote text"/>
    <w:aliases w:val="M Footnotes"/>
    <w:basedOn w:val="Normal"/>
    <w:link w:val="FootnoteTextChar"/>
    <w:uiPriority w:val="99"/>
    <w:qFormat/>
    <w:rsid w:val="003520D5"/>
    <w:pPr>
      <w:jc w:val="both"/>
    </w:pPr>
    <w:rPr>
      <w:sz w:val="18"/>
      <w:szCs w:val="22"/>
      <w:lang w:val="en-GB"/>
    </w:rPr>
  </w:style>
  <w:style w:type="character" w:customStyle="1" w:styleId="FootnoteTextChar">
    <w:name w:val="Footnote Text Char"/>
    <w:aliases w:val="M Footnotes Char"/>
    <w:link w:val="FootnoteText"/>
    <w:uiPriority w:val="99"/>
    <w:rsid w:val="003520D5"/>
    <w:rPr>
      <w:sz w:val="18"/>
      <w:szCs w:val="22"/>
      <w:lang w:eastAsia="fr-FR"/>
    </w:rPr>
  </w:style>
  <w:style w:type="character" w:styleId="Emphasis">
    <w:name w:val="Emphasis"/>
    <w:uiPriority w:val="20"/>
    <w:rsid w:val="005703D4"/>
    <w:rPr>
      <w:i/>
    </w:rPr>
  </w:style>
  <w:style w:type="paragraph" w:customStyle="1" w:styleId="Default">
    <w:name w:val="Default"/>
    <w:rsid w:val="005703D4"/>
    <w:pPr>
      <w:autoSpaceDE w:val="0"/>
      <w:autoSpaceDN w:val="0"/>
      <w:adjustRightInd w:val="0"/>
    </w:pPr>
    <w:rPr>
      <w:rFonts w:ascii="EUAlbertina" w:eastAsia="Calibri" w:hAnsi="EUAlbertina" w:cs="EUAlbertina"/>
      <w:color w:val="000000"/>
      <w:sz w:val="24"/>
      <w:szCs w:val="24"/>
      <w:lang w:val="fr-BE" w:eastAsia="en-US"/>
    </w:rPr>
  </w:style>
  <w:style w:type="paragraph" w:customStyle="1" w:styleId="MBT">
    <w:name w:val="M BT"/>
    <w:basedOn w:val="Normal"/>
    <w:link w:val="MBTChar"/>
    <w:qFormat/>
    <w:rsid w:val="003520D5"/>
    <w:pPr>
      <w:widowControl w:val="0"/>
      <w:jc w:val="both"/>
    </w:pPr>
    <w:rPr>
      <w:bCs/>
      <w:sz w:val="22"/>
      <w:szCs w:val="22"/>
      <w:lang w:val="en-US"/>
    </w:rPr>
  </w:style>
  <w:style w:type="paragraph" w:customStyle="1" w:styleId="MH1">
    <w:name w:val="M H 1"/>
    <w:basedOn w:val="Heading1"/>
    <w:next w:val="MBT"/>
    <w:link w:val="MH1Char"/>
    <w:qFormat/>
    <w:rsid w:val="00214D8E"/>
    <w:pPr>
      <w:pageBreakBefore/>
      <w:numPr>
        <w:numId w:val="7"/>
      </w:numPr>
      <w:spacing w:after="480"/>
      <w:jc w:val="both"/>
    </w:pPr>
    <w:rPr>
      <w:rFonts w:ascii="Century Gothic" w:hAnsi="Century Gothic"/>
      <w:caps/>
      <w:u w:val="none"/>
    </w:rPr>
  </w:style>
  <w:style w:type="character" w:customStyle="1" w:styleId="MBTChar">
    <w:name w:val="M BT Char"/>
    <w:link w:val="MBT"/>
    <w:rsid w:val="003520D5"/>
    <w:rPr>
      <w:bCs/>
      <w:sz w:val="22"/>
      <w:szCs w:val="22"/>
      <w:lang w:val="en-US" w:eastAsia="fr-FR"/>
    </w:rPr>
  </w:style>
  <w:style w:type="paragraph" w:customStyle="1" w:styleId="MH1nonumb">
    <w:name w:val="M H 1 no numb"/>
    <w:basedOn w:val="MH1"/>
    <w:next w:val="MBT"/>
    <w:link w:val="MH1nonumbChar"/>
    <w:qFormat/>
    <w:rsid w:val="003520D5"/>
    <w:pPr>
      <w:numPr>
        <w:numId w:val="0"/>
      </w:numPr>
    </w:pPr>
  </w:style>
  <w:style w:type="character" w:customStyle="1" w:styleId="Heading1Char">
    <w:name w:val="Heading 1 Char"/>
    <w:link w:val="Heading1"/>
    <w:rsid w:val="001B161E"/>
    <w:rPr>
      <w:b/>
      <w:sz w:val="24"/>
      <w:szCs w:val="24"/>
      <w:u w:val="single"/>
      <w:lang w:eastAsia="fr-FR"/>
    </w:rPr>
  </w:style>
  <w:style w:type="character" w:customStyle="1" w:styleId="MH1Char">
    <w:name w:val="M H 1 Char"/>
    <w:link w:val="MH1"/>
    <w:rsid w:val="003520D5"/>
    <w:rPr>
      <w:rFonts w:ascii="Century Gothic" w:hAnsi="Century Gothic"/>
      <w:b/>
      <w:caps/>
      <w:sz w:val="24"/>
      <w:szCs w:val="24"/>
      <w:lang w:eastAsia="fr-FR"/>
    </w:rPr>
  </w:style>
  <w:style w:type="paragraph" w:customStyle="1" w:styleId="MH2">
    <w:name w:val="M H 2"/>
    <w:basedOn w:val="Heading2"/>
    <w:next w:val="MBT"/>
    <w:link w:val="MH2Char"/>
    <w:qFormat/>
    <w:rsid w:val="0007122D"/>
    <w:pPr>
      <w:numPr>
        <w:ilvl w:val="1"/>
        <w:numId w:val="3"/>
      </w:numPr>
      <w:spacing w:before="0" w:after="240"/>
      <w:jc w:val="both"/>
    </w:pPr>
    <w:rPr>
      <w:rFonts w:ascii="Century Gothic" w:hAnsi="Century Gothic"/>
      <w:i w:val="0"/>
      <w:caps/>
      <w:sz w:val="22"/>
      <w:lang w:val="en-GB"/>
    </w:rPr>
  </w:style>
  <w:style w:type="character" w:customStyle="1" w:styleId="MH1nonumbChar">
    <w:name w:val="M H 1 no numb Char"/>
    <w:link w:val="MH1nonumb"/>
    <w:rsid w:val="003520D5"/>
    <w:rPr>
      <w:rFonts w:ascii="Century Gothic" w:hAnsi="Century Gothic"/>
      <w:b/>
      <w:caps/>
      <w:sz w:val="24"/>
      <w:szCs w:val="24"/>
      <w:lang w:eastAsia="fr-FR"/>
    </w:rPr>
  </w:style>
  <w:style w:type="paragraph" w:customStyle="1" w:styleId="MH3">
    <w:name w:val="M H 3"/>
    <w:basedOn w:val="Heading3"/>
    <w:next w:val="MBT"/>
    <w:link w:val="MH3Char"/>
    <w:qFormat/>
    <w:rsid w:val="0007122D"/>
    <w:pPr>
      <w:numPr>
        <w:ilvl w:val="2"/>
        <w:numId w:val="3"/>
      </w:numPr>
      <w:spacing w:before="0" w:after="240"/>
      <w:jc w:val="both"/>
    </w:pPr>
    <w:rPr>
      <w:rFonts w:ascii="Century Gothic" w:hAnsi="Century Gothic"/>
      <w:sz w:val="22"/>
      <w:szCs w:val="22"/>
      <w:lang w:val="en-GB"/>
    </w:rPr>
  </w:style>
  <w:style w:type="character" w:customStyle="1" w:styleId="Heading2Char">
    <w:name w:val="Heading 2 Char"/>
    <w:link w:val="Heading2"/>
    <w:rsid w:val="00E71143"/>
    <w:rPr>
      <w:rFonts w:ascii="Arial" w:hAnsi="Arial" w:cs="Arial"/>
      <w:b/>
      <w:bCs/>
      <w:i/>
      <w:iCs/>
      <w:sz w:val="28"/>
      <w:szCs w:val="28"/>
      <w:lang w:val="fr-FR" w:eastAsia="fr-FR"/>
    </w:rPr>
  </w:style>
  <w:style w:type="character" w:customStyle="1" w:styleId="MH2Char">
    <w:name w:val="M H 2 Char"/>
    <w:link w:val="MH2"/>
    <w:rsid w:val="0007122D"/>
    <w:rPr>
      <w:rFonts w:ascii="Century Gothic" w:hAnsi="Century Gothic" w:cs="Arial"/>
      <w:b/>
      <w:bCs/>
      <w:iCs/>
      <w:caps/>
      <w:sz w:val="22"/>
      <w:szCs w:val="28"/>
      <w:lang w:eastAsia="fr-FR"/>
    </w:rPr>
  </w:style>
  <w:style w:type="paragraph" w:customStyle="1" w:styleId="MH4">
    <w:name w:val="M H 4"/>
    <w:basedOn w:val="Heading4"/>
    <w:next w:val="MBT"/>
    <w:link w:val="MH4Char"/>
    <w:qFormat/>
    <w:rsid w:val="0007122D"/>
    <w:pPr>
      <w:numPr>
        <w:ilvl w:val="3"/>
        <w:numId w:val="3"/>
      </w:numPr>
      <w:tabs>
        <w:tab w:val="clear" w:pos="1764"/>
        <w:tab w:val="num" w:pos="851"/>
      </w:tabs>
      <w:spacing w:before="0" w:after="240"/>
      <w:ind w:left="868" w:hanging="868"/>
      <w:jc w:val="both"/>
    </w:pPr>
    <w:rPr>
      <w:rFonts w:ascii="Century Gothic" w:hAnsi="Century Gothic"/>
      <w:b w:val="0"/>
      <w:sz w:val="22"/>
      <w:szCs w:val="22"/>
      <w:lang w:val="en-GB"/>
    </w:rPr>
  </w:style>
  <w:style w:type="character" w:customStyle="1" w:styleId="Heading3Char">
    <w:name w:val="Heading 3 Char"/>
    <w:link w:val="Heading3"/>
    <w:rsid w:val="00037885"/>
    <w:rPr>
      <w:rFonts w:ascii="Arial" w:hAnsi="Arial" w:cs="Arial"/>
      <w:b/>
      <w:bCs/>
      <w:sz w:val="26"/>
      <w:szCs w:val="26"/>
      <w:lang w:val="fr-FR" w:eastAsia="fr-FR"/>
    </w:rPr>
  </w:style>
  <w:style w:type="character" w:customStyle="1" w:styleId="MH3Char">
    <w:name w:val="M H 3 Char"/>
    <w:link w:val="MH3"/>
    <w:rsid w:val="0007122D"/>
    <w:rPr>
      <w:rFonts w:ascii="Century Gothic" w:hAnsi="Century Gothic" w:cs="Arial"/>
      <w:b/>
      <w:bCs/>
      <w:sz w:val="22"/>
      <w:szCs w:val="22"/>
      <w:lang w:eastAsia="fr-FR"/>
    </w:rPr>
  </w:style>
  <w:style w:type="paragraph" w:customStyle="1" w:styleId="MMultilevel">
    <w:name w:val="M Multilevel"/>
    <w:basedOn w:val="Normal"/>
    <w:link w:val="MMultilevelChar"/>
    <w:qFormat/>
    <w:rsid w:val="003520D5"/>
    <w:pPr>
      <w:widowControl w:val="0"/>
      <w:numPr>
        <w:numId w:val="5"/>
      </w:numPr>
      <w:jc w:val="both"/>
    </w:pPr>
    <w:rPr>
      <w:bCs/>
      <w:sz w:val="22"/>
      <w:szCs w:val="22"/>
      <w:lang w:val="en-US"/>
    </w:rPr>
  </w:style>
  <w:style w:type="character" w:customStyle="1" w:styleId="Heading4Char">
    <w:name w:val="Heading 4 Char"/>
    <w:link w:val="Heading4"/>
    <w:rsid w:val="006B477D"/>
    <w:rPr>
      <w:b/>
      <w:bCs/>
      <w:sz w:val="28"/>
      <w:szCs w:val="28"/>
      <w:lang w:val="fr-FR" w:eastAsia="fr-FR"/>
    </w:rPr>
  </w:style>
  <w:style w:type="character" w:customStyle="1" w:styleId="MH4Char">
    <w:name w:val="M H 4 Char"/>
    <w:link w:val="MH4"/>
    <w:rsid w:val="0007122D"/>
    <w:rPr>
      <w:rFonts w:ascii="Century Gothic" w:hAnsi="Century Gothic"/>
      <w:bCs/>
      <w:sz w:val="22"/>
      <w:szCs w:val="22"/>
      <w:lang w:eastAsia="fr-FR"/>
    </w:rPr>
  </w:style>
  <w:style w:type="paragraph" w:customStyle="1" w:styleId="6B1BA9E48E214D47B5AB4BF5789D4B8B">
    <w:name w:val="6B1BA9E48E214D47B5AB4BF5789D4B8B"/>
    <w:rsid w:val="00BF08BC"/>
    <w:pPr>
      <w:spacing w:after="200" w:line="276" w:lineRule="auto"/>
    </w:pPr>
    <w:rPr>
      <w:rFonts w:ascii="Calibri" w:hAnsi="Calibri"/>
      <w:sz w:val="22"/>
      <w:szCs w:val="22"/>
    </w:rPr>
  </w:style>
  <w:style w:type="character" w:customStyle="1" w:styleId="MMultilevelChar">
    <w:name w:val="M Multilevel Char"/>
    <w:link w:val="MMultilevel"/>
    <w:rsid w:val="003520D5"/>
    <w:rPr>
      <w:bCs/>
      <w:sz w:val="22"/>
      <w:szCs w:val="22"/>
      <w:lang w:val="en-US" w:eastAsia="fr-FR"/>
    </w:rPr>
  </w:style>
  <w:style w:type="numbering" w:customStyle="1" w:styleId="MilieuList">
    <w:name w:val="Milieu List"/>
    <w:uiPriority w:val="99"/>
    <w:rsid w:val="00C25C82"/>
    <w:pPr>
      <w:numPr>
        <w:numId w:val="4"/>
      </w:numPr>
    </w:pPr>
  </w:style>
  <w:style w:type="paragraph" w:styleId="Quote">
    <w:name w:val="Quote"/>
    <w:basedOn w:val="Normal"/>
    <w:next w:val="Normal"/>
    <w:link w:val="QuoteChar"/>
    <w:uiPriority w:val="29"/>
    <w:rsid w:val="000522FA"/>
    <w:pPr>
      <w:spacing w:after="200" w:line="276" w:lineRule="auto"/>
    </w:pPr>
    <w:rPr>
      <w:rFonts w:asciiTheme="minorHAnsi" w:eastAsiaTheme="minorEastAsia" w:hAnsiTheme="minorHAnsi" w:cstheme="minorBidi"/>
      <w:i/>
      <w:iCs/>
      <w:color w:val="000000" w:themeColor="text1"/>
      <w:sz w:val="22"/>
      <w:szCs w:val="22"/>
      <w:lang w:val="en-US" w:eastAsia="ja-JP"/>
    </w:rPr>
  </w:style>
  <w:style w:type="character" w:customStyle="1" w:styleId="QuoteChar">
    <w:name w:val="Quote Char"/>
    <w:basedOn w:val="DefaultParagraphFont"/>
    <w:link w:val="Quote"/>
    <w:uiPriority w:val="29"/>
    <w:rsid w:val="000522FA"/>
    <w:rPr>
      <w:rFonts w:asciiTheme="minorHAnsi" w:eastAsiaTheme="minorEastAsia" w:hAnsiTheme="minorHAnsi" w:cstheme="minorBidi"/>
      <w:i/>
      <w:iCs/>
      <w:color w:val="000000" w:themeColor="text1"/>
      <w:sz w:val="22"/>
      <w:szCs w:val="22"/>
      <w:lang w:val="en-US" w:eastAsia="ja-JP"/>
    </w:rPr>
  </w:style>
  <w:style w:type="paragraph" w:styleId="NoSpacing">
    <w:name w:val="No Spacing"/>
    <w:basedOn w:val="Normal"/>
    <w:uiPriority w:val="99"/>
    <w:rsid w:val="00AE599B"/>
    <w:rPr>
      <w:rFonts w:asciiTheme="minorHAnsi" w:eastAsiaTheme="minorHAnsi" w:hAnsiTheme="minorHAnsi"/>
      <w:color w:val="000000" w:themeColor="text1"/>
      <w:sz w:val="20"/>
      <w:szCs w:val="20"/>
      <w:lang w:val="en-US" w:eastAsia="ja-JP"/>
    </w:rPr>
  </w:style>
  <w:style w:type="paragraph" w:customStyle="1" w:styleId="8A1B7484A002489D88FC21011515A39A">
    <w:name w:val="8A1B7484A002489D88FC21011515A39A"/>
    <w:rsid w:val="00AE599B"/>
    <w:pPr>
      <w:spacing w:after="200" w:line="276" w:lineRule="auto"/>
    </w:pPr>
    <w:rPr>
      <w:rFonts w:asciiTheme="minorHAnsi" w:eastAsiaTheme="minorEastAsia" w:hAnsiTheme="minorHAnsi" w:cstheme="minorBidi"/>
      <w:sz w:val="22"/>
      <w:szCs w:val="22"/>
      <w:lang w:val="en-US" w:eastAsia="en-US"/>
    </w:rPr>
  </w:style>
  <w:style w:type="paragraph" w:customStyle="1" w:styleId="MMultilevelList">
    <w:name w:val="M Multilevel List"/>
    <w:basedOn w:val="MMultilevel"/>
    <w:link w:val="MMultilevelListChar"/>
    <w:rsid w:val="003139D6"/>
    <w:pPr>
      <w:numPr>
        <w:numId w:val="2"/>
      </w:numPr>
    </w:pPr>
  </w:style>
  <w:style w:type="character" w:customStyle="1" w:styleId="MMultilevelListChar">
    <w:name w:val="M Multilevel List Char"/>
    <w:basedOn w:val="MMultilevelChar"/>
    <w:link w:val="MMultilevelList"/>
    <w:rsid w:val="003139D6"/>
    <w:rPr>
      <w:bCs/>
      <w:sz w:val="22"/>
      <w:szCs w:val="22"/>
      <w:lang w:val="en-US" w:eastAsia="fr-FR"/>
    </w:rPr>
  </w:style>
  <w:style w:type="paragraph" w:styleId="Caption">
    <w:name w:val="caption"/>
    <w:aliases w:val="M Caption"/>
    <w:basedOn w:val="Normal"/>
    <w:next w:val="Normal"/>
    <w:unhideWhenUsed/>
    <w:qFormat/>
    <w:rsid w:val="003520D5"/>
    <w:pPr>
      <w:spacing w:after="200"/>
    </w:pPr>
    <w:rPr>
      <w:b/>
      <w:bCs/>
      <w:color w:val="000000" w:themeColor="text1"/>
      <w:sz w:val="18"/>
      <w:szCs w:val="18"/>
    </w:rPr>
  </w:style>
  <w:style w:type="table" w:customStyle="1" w:styleId="MTableStyle">
    <w:name w:val="M Table Style"/>
    <w:basedOn w:val="TableGrid1"/>
    <w:uiPriority w:val="99"/>
    <w:rsid w:val="00AB0DA2"/>
    <w:pPr>
      <w:spacing w:before="50" w:after="50"/>
    </w:pPr>
    <w:rPr>
      <w:rFonts w:ascii="Century Gothic" w:hAnsi="Century Gothic"/>
      <w:color w:val="000000" w:themeColor="text1"/>
      <w:sz w:val="18"/>
      <w:lang w:val="fr-BE" w:eastAsia="fr-BE"/>
    </w:rPr>
    <w:tblPr>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Pr>
    <w:tcPr>
      <w:shd w:val="clear" w:color="auto" w:fill="DBDBDB" w:themeFill="background2" w:themeFillTint="66"/>
    </w:tcPr>
    <w:tblStylePr w:type="firstRow">
      <w:pPr>
        <w:keepNext w:val="0"/>
        <w:keepLines w:val="0"/>
        <w:pageBreakBefore w:val="0"/>
        <w:widowControl w:val="0"/>
        <w:suppressLineNumbers w:val="0"/>
        <w:suppressAutoHyphens w:val="0"/>
        <w:wordWrap/>
        <w:spacing w:beforeLines="0" w:beforeAutospacing="0" w:afterLines="0" w:afterAutospacing="0" w:line="240" w:lineRule="auto"/>
        <w:contextualSpacing w:val="0"/>
        <w:jc w:val="center"/>
      </w:pPr>
      <w:rPr>
        <w:rFonts w:ascii="EUAlbertina" w:hAnsi="EUAlbertina"/>
        <w:b/>
        <w:i w:val="0"/>
        <w:caps w:val="0"/>
        <w:smallCaps w:val="0"/>
        <w:strike w:val="0"/>
        <w:dstrike w:val="0"/>
        <w:vanish w:val="0"/>
        <w:color w:val="000000" w:themeColor="text1"/>
        <w:sz w:val="18"/>
        <w:vertAlign w:val="baseline"/>
      </w:rPr>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l2br w:val="nil"/>
          <w:tr2bl w:val="nil"/>
        </w:tcBorders>
        <w:shd w:val="clear" w:color="auto" w:fill="7AB800" w:themeFill="text2"/>
      </w:tcPr>
    </w:tblStyle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MTableText">
    <w:name w:val="M Table Text"/>
    <w:basedOn w:val="MBT"/>
    <w:qFormat/>
    <w:rsid w:val="003520D5"/>
    <w:rPr>
      <w:rFonts w:ascii="Century Gothic" w:hAnsi="Century Gothic"/>
      <w:color w:val="000000" w:themeColor="text1"/>
      <w:sz w:val="18"/>
      <w:szCs w:val="18"/>
    </w:rPr>
  </w:style>
  <w:style w:type="table" w:styleId="Table3Deffects2">
    <w:name w:val="Table 3D effects 2"/>
    <w:basedOn w:val="TableNormal"/>
    <w:rsid w:val="008209B8"/>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Grid1">
    <w:name w:val="Table Grid 1"/>
    <w:basedOn w:val="TableNormal"/>
    <w:rsid w:val="00464652"/>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MMultileveltable">
    <w:name w:val="M Multilevel table"/>
    <w:basedOn w:val="MMultilevel"/>
    <w:qFormat/>
    <w:rsid w:val="003520D5"/>
    <w:pPr>
      <w:numPr>
        <w:numId w:val="6"/>
      </w:numPr>
    </w:pPr>
    <w:rPr>
      <w:rFonts w:ascii="Century Gothic" w:hAnsi="Century Gothic"/>
      <w:sz w:val="18"/>
      <w:szCs w:val="18"/>
    </w:rPr>
  </w:style>
  <w:style w:type="paragraph" w:styleId="TOCHeading">
    <w:name w:val="TOC Heading"/>
    <w:basedOn w:val="Heading1"/>
    <w:next w:val="Normal"/>
    <w:uiPriority w:val="39"/>
    <w:unhideWhenUsed/>
    <w:qFormat/>
    <w:rsid w:val="00F90C45"/>
    <w:pPr>
      <w:keepLines/>
      <w:numPr>
        <w:numId w:val="0"/>
      </w:numPr>
      <w:spacing w:before="480" w:line="276" w:lineRule="auto"/>
      <w:outlineLvl w:val="9"/>
    </w:pPr>
    <w:rPr>
      <w:rFonts w:asciiTheme="majorHAnsi" w:eastAsiaTheme="majorEastAsia" w:hAnsiTheme="majorHAnsi" w:cstheme="majorBidi"/>
      <w:bCs/>
      <w:color w:val="365F91" w:themeColor="accent1" w:themeShade="BF"/>
      <w:sz w:val="28"/>
      <w:szCs w:val="28"/>
      <w:u w:val="none"/>
      <w:lang w:val="en-US" w:eastAsia="ja-JP"/>
    </w:rPr>
  </w:style>
  <w:style w:type="character" w:customStyle="1" w:styleId="hps">
    <w:name w:val="hps"/>
    <w:rsid w:val="00670588"/>
  </w:style>
  <w:style w:type="character" w:customStyle="1" w:styleId="BodyTextChar">
    <w:name w:val="Body Text Char"/>
    <w:aliases w:val="Body Text A Char,alt+L Char,alt+B ja alt+L Char,.                 alt+L Char,Double indent Car Car Car Char,Double indent Char"/>
    <w:link w:val="BodyText"/>
    <w:rsid w:val="00C82496"/>
    <w:rPr>
      <w:sz w:val="24"/>
      <w:lang w:val="en-US" w:eastAsia="fr-FR"/>
    </w:rPr>
  </w:style>
  <w:style w:type="character" w:customStyle="1" w:styleId="CommentTextChar">
    <w:name w:val="Comment Text Char"/>
    <w:link w:val="CommentText"/>
    <w:uiPriority w:val="99"/>
    <w:rsid w:val="00DF338A"/>
    <w:rPr>
      <w:lang w:val="fr-FR" w:eastAsia="fr-FR"/>
    </w:rPr>
  </w:style>
  <w:style w:type="character" w:customStyle="1" w:styleId="HeaderChar">
    <w:name w:val="Header Char"/>
    <w:basedOn w:val="DefaultParagraphFont"/>
    <w:link w:val="Header"/>
    <w:uiPriority w:val="99"/>
    <w:rsid w:val="00E81A6C"/>
    <w:rPr>
      <w:sz w:val="24"/>
      <w:szCs w:val="24"/>
      <w:lang w:val="fr-FR" w:eastAsia="fr-FR"/>
    </w:rPr>
  </w:style>
  <w:style w:type="character" w:customStyle="1" w:styleId="FooterChar">
    <w:name w:val="Footer Char"/>
    <w:basedOn w:val="DefaultParagraphFont"/>
    <w:link w:val="Footer"/>
    <w:uiPriority w:val="99"/>
    <w:rsid w:val="00AC2EEB"/>
    <w:rPr>
      <w:sz w:val="24"/>
      <w:szCs w:val="24"/>
      <w:lang w:val="fr-FR" w:eastAsia="fr-FR"/>
    </w:rPr>
  </w:style>
  <w:style w:type="numbering" w:customStyle="1" w:styleId="Style1">
    <w:name w:val="Style1"/>
    <w:uiPriority w:val="99"/>
    <w:rsid w:val="00AC2EEB"/>
    <w:pPr>
      <w:numPr>
        <w:numId w:val="8"/>
      </w:numPr>
    </w:pPr>
  </w:style>
  <w:style w:type="character" w:customStyle="1" w:styleId="ListParagraphChar">
    <w:name w:val="List Paragraph Char"/>
    <w:aliases w:val="Heading 2_sj Char,List Paragraph1 Char,Lijstalinea Char,Numbered Para 1 Char,Dot pt Char,No Spacing1 Char,List Paragraph Char Char Char Char,Indicator Text Char,Bullet 1 Char,Bullet Points Char,MAIN CONTENT Char,List Paragraph12 Char"/>
    <w:basedOn w:val="DefaultParagraphFont"/>
    <w:link w:val="ListParagraph"/>
    <w:uiPriority w:val="34"/>
    <w:qFormat/>
    <w:rsid w:val="004976FA"/>
    <w:rPr>
      <w:sz w:val="22"/>
      <w:lang w:eastAsia="fr-FR"/>
    </w:rPr>
  </w:style>
  <w:style w:type="character" w:styleId="FollowedHyperlink">
    <w:name w:val="FollowedHyperlink"/>
    <w:basedOn w:val="DefaultParagraphFont"/>
    <w:semiHidden/>
    <w:unhideWhenUsed/>
    <w:rsid w:val="00A55AEB"/>
    <w:rPr>
      <w:color w:val="800080" w:themeColor="followedHyperlink"/>
      <w:u w:val="single"/>
    </w:rPr>
  </w:style>
  <w:style w:type="paragraph" w:styleId="Revision">
    <w:name w:val="Revision"/>
    <w:hidden/>
    <w:uiPriority w:val="99"/>
    <w:semiHidden/>
    <w:rsid w:val="005D5E2C"/>
    <w:rPr>
      <w:sz w:val="24"/>
      <w:szCs w:val="24"/>
      <w:lang w:val="fr-FR" w:eastAsia="fr-FR"/>
    </w:rPr>
  </w:style>
  <w:style w:type="paragraph" w:customStyle="1" w:styleId="xmsonormal">
    <w:name w:val="x_msonormal"/>
    <w:basedOn w:val="Normal"/>
    <w:rsid w:val="005D51A6"/>
    <w:rPr>
      <w:rFonts w:eastAsiaTheme="minorHAnsi"/>
      <w:lang w:val="en-GB" w:eastAsia="en-GB"/>
    </w:rPr>
  </w:style>
  <w:style w:type="character" w:customStyle="1" w:styleId="UnresolvedMention1">
    <w:name w:val="Unresolved Mention1"/>
    <w:basedOn w:val="DefaultParagraphFont"/>
    <w:uiPriority w:val="99"/>
    <w:semiHidden/>
    <w:unhideWhenUsed/>
    <w:rsid w:val="00597E97"/>
    <w:rPr>
      <w:color w:val="808080"/>
      <w:shd w:val="clear" w:color="auto" w:fill="E6E6E6"/>
    </w:rPr>
  </w:style>
  <w:style w:type="paragraph" w:customStyle="1" w:styleId="xmsolistparagraph">
    <w:name w:val="x_msolistparagraph"/>
    <w:basedOn w:val="Normal"/>
    <w:rsid w:val="0065406F"/>
    <w:pPr>
      <w:spacing w:before="100" w:beforeAutospacing="1" w:after="100" w:afterAutospacing="1"/>
    </w:pPr>
    <w:rPr>
      <w:rFonts w:ascii="Times" w:hAnsi="Times"/>
      <w:sz w:val="20"/>
      <w:szCs w:val="20"/>
      <w:lang w:val="en-US" w:eastAsia="en-US"/>
    </w:rPr>
  </w:style>
  <w:style w:type="character" w:customStyle="1" w:styleId="apple-converted-space">
    <w:name w:val="apple-converted-space"/>
    <w:basedOn w:val="DefaultParagraphFont"/>
    <w:rsid w:val="0065406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19611">
      <w:bodyDiv w:val="1"/>
      <w:marLeft w:val="0"/>
      <w:marRight w:val="0"/>
      <w:marTop w:val="0"/>
      <w:marBottom w:val="0"/>
      <w:divBdr>
        <w:top w:val="none" w:sz="0" w:space="0" w:color="auto"/>
        <w:left w:val="none" w:sz="0" w:space="0" w:color="auto"/>
        <w:bottom w:val="none" w:sz="0" w:space="0" w:color="auto"/>
        <w:right w:val="none" w:sz="0" w:space="0" w:color="auto"/>
      </w:divBdr>
    </w:div>
    <w:div w:id="12535443">
      <w:bodyDiv w:val="1"/>
      <w:marLeft w:val="0"/>
      <w:marRight w:val="0"/>
      <w:marTop w:val="0"/>
      <w:marBottom w:val="0"/>
      <w:divBdr>
        <w:top w:val="none" w:sz="0" w:space="0" w:color="auto"/>
        <w:left w:val="none" w:sz="0" w:space="0" w:color="auto"/>
        <w:bottom w:val="none" w:sz="0" w:space="0" w:color="auto"/>
        <w:right w:val="none" w:sz="0" w:space="0" w:color="auto"/>
      </w:divBdr>
      <w:divsChild>
        <w:div w:id="1174221555">
          <w:marLeft w:val="0"/>
          <w:marRight w:val="0"/>
          <w:marTop w:val="0"/>
          <w:marBottom w:val="0"/>
          <w:divBdr>
            <w:top w:val="none" w:sz="0" w:space="0" w:color="auto"/>
            <w:left w:val="none" w:sz="0" w:space="0" w:color="auto"/>
            <w:bottom w:val="none" w:sz="0" w:space="0" w:color="auto"/>
            <w:right w:val="none" w:sz="0" w:space="0" w:color="auto"/>
          </w:divBdr>
        </w:div>
        <w:div w:id="476844591">
          <w:marLeft w:val="0"/>
          <w:marRight w:val="0"/>
          <w:marTop w:val="0"/>
          <w:marBottom w:val="0"/>
          <w:divBdr>
            <w:top w:val="none" w:sz="0" w:space="0" w:color="auto"/>
            <w:left w:val="none" w:sz="0" w:space="0" w:color="auto"/>
            <w:bottom w:val="none" w:sz="0" w:space="0" w:color="auto"/>
            <w:right w:val="none" w:sz="0" w:space="0" w:color="auto"/>
          </w:divBdr>
        </w:div>
        <w:div w:id="276525277">
          <w:marLeft w:val="0"/>
          <w:marRight w:val="0"/>
          <w:marTop w:val="0"/>
          <w:marBottom w:val="0"/>
          <w:divBdr>
            <w:top w:val="none" w:sz="0" w:space="0" w:color="auto"/>
            <w:left w:val="none" w:sz="0" w:space="0" w:color="auto"/>
            <w:bottom w:val="none" w:sz="0" w:space="0" w:color="auto"/>
            <w:right w:val="none" w:sz="0" w:space="0" w:color="auto"/>
          </w:divBdr>
        </w:div>
      </w:divsChild>
    </w:div>
    <w:div w:id="26637997">
      <w:bodyDiv w:val="1"/>
      <w:marLeft w:val="0"/>
      <w:marRight w:val="0"/>
      <w:marTop w:val="0"/>
      <w:marBottom w:val="0"/>
      <w:divBdr>
        <w:top w:val="none" w:sz="0" w:space="0" w:color="auto"/>
        <w:left w:val="none" w:sz="0" w:space="0" w:color="auto"/>
        <w:bottom w:val="none" w:sz="0" w:space="0" w:color="auto"/>
        <w:right w:val="none" w:sz="0" w:space="0" w:color="auto"/>
      </w:divBdr>
    </w:div>
    <w:div w:id="27222665">
      <w:bodyDiv w:val="1"/>
      <w:marLeft w:val="0"/>
      <w:marRight w:val="0"/>
      <w:marTop w:val="0"/>
      <w:marBottom w:val="0"/>
      <w:divBdr>
        <w:top w:val="none" w:sz="0" w:space="0" w:color="auto"/>
        <w:left w:val="none" w:sz="0" w:space="0" w:color="auto"/>
        <w:bottom w:val="none" w:sz="0" w:space="0" w:color="auto"/>
        <w:right w:val="none" w:sz="0" w:space="0" w:color="auto"/>
      </w:divBdr>
      <w:divsChild>
        <w:div w:id="311761445">
          <w:marLeft w:val="0"/>
          <w:marRight w:val="0"/>
          <w:marTop w:val="0"/>
          <w:marBottom w:val="0"/>
          <w:divBdr>
            <w:top w:val="none" w:sz="0" w:space="0" w:color="auto"/>
            <w:left w:val="none" w:sz="0" w:space="0" w:color="auto"/>
            <w:bottom w:val="none" w:sz="0" w:space="0" w:color="auto"/>
            <w:right w:val="none" w:sz="0" w:space="0" w:color="auto"/>
          </w:divBdr>
          <w:divsChild>
            <w:div w:id="118450594">
              <w:marLeft w:val="3225"/>
              <w:marRight w:val="0"/>
              <w:marTop w:val="0"/>
              <w:marBottom w:val="0"/>
              <w:divBdr>
                <w:top w:val="none" w:sz="0" w:space="0" w:color="auto"/>
                <w:left w:val="none" w:sz="0" w:space="0" w:color="auto"/>
                <w:bottom w:val="none" w:sz="0" w:space="0" w:color="auto"/>
                <w:right w:val="none" w:sz="0" w:space="0" w:color="auto"/>
              </w:divBdr>
              <w:divsChild>
                <w:div w:id="843327454">
                  <w:marLeft w:val="90"/>
                  <w:marRight w:val="0"/>
                  <w:marTop w:val="0"/>
                  <w:marBottom w:val="0"/>
                  <w:divBdr>
                    <w:top w:val="single" w:sz="6" w:space="0" w:color="EEEEEE"/>
                    <w:left w:val="none" w:sz="0" w:space="0" w:color="auto"/>
                    <w:bottom w:val="none" w:sz="0" w:space="0" w:color="auto"/>
                    <w:right w:val="none" w:sz="0" w:space="0" w:color="auto"/>
                  </w:divBdr>
                  <w:divsChild>
                    <w:div w:id="549151872">
                      <w:marLeft w:val="0"/>
                      <w:marRight w:val="0"/>
                      <w:marTop w:val="0"/>
                      <w:marBottom w:val="0"/>
                      <w:divBdr>
                        <w:top w:val="none" w:sz="0" w:space="0" w:color="auto"/>
                        <w:left w:val="none" w:sz="0" w:space="0" w:color="auto"/>
                        <w:bottom w:val="none" w:sz="0" w:space="0" w:color="auto"/>
                        <w:right w:val="none" w:sz="0" w:space="0" w:color="auto"/>
                      </w:divBdr>
                      <w:divsChild>
                        <w:div w:id="1173834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7459859">
      <w:bodyDiv w:val="1"/>
      <w:marLeft w:val="0"/>
      <w:marRight w:val="0"/>
      <w:marTop w:val="0"/>
      <w:marBottom w:val="0"/>
      <w:divBdr>
        <w:top w:val="none" w:sz="0" w:space="0" w:color="auto"/>
        <w:left w:val="none" w:sz="0" w:space="0" w:color="auto"/>
        <w:bottom w:val="none" w:sz="0" w:space="0" w:color="auto"/>
        <w:right w:val="none" w:sz="0" w:space="0" w:color="auto"/>
      </w:divBdr>
      <w:divsChild>
        <w:div w:id="713582432">
          <w:marLeft w:val="0"/>
          <w:marRight w:val="0"/>
          <w:marTop w:val="0"/>
          <w:marBottom w:val="0"/>
          <w:divBdr>
            <w:top w:val="none" w:sz="0" w:space="0" w:color="auto"/>
            <w:left w:val="none" w:sz="0" w:space="0" w:color="auto"/>
            <w:bottom w:val="none" w:sz="0" w:space="0" w:color="auto"/>
            <w:right w:val="none" w:sz="0" w:space="0" w:color="auto"/>
          </w:divBdr>
          <w:divsChild>
            <w:div w:id="429474281">
              <w:marLeft w:val="0"/>
              <w:marRight w:val="0"/>
              <w:marTop w:val="0"/>
              <w:marBottom w:val="0"/>
              <w:divBdr>
                <w:top w:val="none" w:sz="0" w:space="0" w:color="auto"/>
                <w:left w:val="none" w:sz="0" w:space="0" w:color="auto"/>
                <w:bottom w:val="none" w:sz="0" w:space="0" w:color="auto"/>
                <w:right w:val="none" w:sz="0" w:space="0" w:color="auto"/>
              </w:divBdr>
              <w:divsChild>
                <w:div w:id="1824392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261065">
      <w:bodyDiv w:val="1"/>
      <w:marLeft w:val="0"/>
      <w:marRight w:val="0"/>
      <w:marTop w:val="0"/>
      <w:marBottom w:val="0"/>
      <w:divBdr>
        <w:top w:val="none" w:sz="0" w:space="0" w:color="auto"/>
        <w:left w:val="none" w:sz="0" w:space="0" w:color="auto"/>
        <w:bottom w:val="none" w:sz="0" w:space="0" w:color="auto"/>
        <w:right w:val="none" w:sz="0" w:space="0" w:color="auto"/>
      </w:divBdr>
      <w:divsChild>
        <w:div w:id="1528371886">
          <w:marLeft w:val="0"/>
          <w:marRight w:val="0"/>
          <w:marTop w:val="0"/>
          <w:marBottom w:val="0"/>
          <w:divBdr>
            <w:top w:val="none" w:sz="0" w:space="0" w:color="auto"/>
            <w:left w:val="none" w:sz="0" w:space="0" w:color="auto"/>
            <w:bottom w:val="none" w:sz="0" w:space="0" w:color="auto"/>
            <w:right w:val="none" w:sz="0" w:space="0" w:color="auto"/>
          </w:divBdr>
          <w:divsChild>
            <w:div w:id="1630431709">
              <w:marLeft w:val="3225"/>
              <w:marRight w:val="0"/>
              <w:marTop w:val="0"/>
              <w:marBottom w:val="0"/>
              <w:divBdr>
                <w:top w:val="none" w:sz="0" w:space="0" w:color="auto"/>
                <w:left w:val="none" w:sz="0" w:space="0" w:color="auto"/>
                <w:bottom w:val="none" w:sz="0" w:space="0" w:color="auto"/>
                <w:right w:val="none" w:sz="0" w:space="0" w:color="auto"/>
              </w:divBdr>
              <w:divsChild>
                <w:div w:id="1082527861">
                  <w:marLeft w:val="90"/>
                  <w:marRight w:val="0"/>
                  <w:marTop w:val="0"/>
                  <w:marBottom w:val="0"/>
                  <w:divBdr>
                    <w:top w:val="single" w:sz="6" w:space="0" w:color="EEEEEE"/>
                    <w:left w:val="none" w:sz="0" w:space="0" w:color="auto"/>
                    <w:bottom w:val="none" w:sz="0" w:space="0" w:color="auto"/>
                    <w:right w:val="none" w:sz="0" w:space="0" w:color="auto"/>
                  </w:divBdr>
                  <w:divsChild>
                    <w:div w:id="1322461986">
                      <w:marLeft w:val="0"/>
                      <w:marRight w:val="0"/>
                      <w:marTop w:val="0"/>
                      <w:marBottom w:val="0"/>
                      <w:divBdr>
                        <w:top w:val="none" w:sz="0" w:space="0" w:color="auto"/>
                        <w:left w:val="none" w:sz="0" w:space="0" w:color="auto"/>
                        <w:bottom w:val="none" w:sz="0" w:space="0" w:color="auto"/>
                        <w:right w:val="none" w:sz="0" w:space="0" w:color="auto"/>
                      </w:divBdr>
                      <w:divsChild>
                        <w:div w:id="1289504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3963752">
      <w:bodyDiv w:val="1"/>
      <w:marLeft w:val="0"/>
      <w:marRight w:val="0"/>
      <w:marTop w:val="0"/>
      <w:marBottom w:val="0"/>
      <w:divBdr>
        <w:top w:val="none" w:sz="0" w:space="0" w:color="auto"/>
        <w:left w:val="none" w:sz="0" w:space="0" w:color="auto"/>
        <w:bottom w:val="none" w:sz="0" w:space="0" w:color="auto"/>
        <w:right w:val="none" w:sz="0" w:space="0" w:color="auto"/>
      </w:divBdr>
      <w:divsChild>
        <w:div w:id="44260807">
          <w:marLeft w:val="0"/>
          <w:marRight w:val="0"/>
          <w:marTop w:val="0"/>
          <w:marBottom w:val="0"/>
          <w:divBdr>
            <w:top w:val="none" w:sz="0" w:space="0" w:color="auto"/>
            <w:left w:val="none" w:sz="0" w:space="0" w:color="auto"/>
            <w:bottom w:val="none" w:sz="0" w:space="0" w:color="auto"/>
            <w:right w:val="none" w:sz="0" w:space="0" w:color="auto"/>
          </w:divBdr>
          <w:divsChild>
            <w:div w:id="1505389949">
              <w:marLeft w:val="0"/>
              <w:marRight w:val="0"/>
              <w:marTop w:val="0"/>
              <w:marBottom w:val="0"/>
              <w:divBdr>
                <w:top w:val="none" w:sz="0" w:space="0" w:color="auto"/>
                <w:left w:val="none" w:sz="0" w:space="0" w:color="auto"/>
                <w:bottom w:val="none" w:sz="0" w:space="0" w:color="auto"/>
                <w:right w:val="none" w:sz="0" w:space="0" w:color="auto"/>
              </w:divBdr>
              <w:divsChild>
                <w:div w:id="1507862216">
                  <w:marLeft w:val="0"/>
                  <w:marRight w:val="0"/>
                  <w:marTop w:val="0"/>
                  <w:marBottom w:val="0"/>
                  <w:divBdr>
                    <w:top w:val="none" w:sz="0" w:space="0" w:color="auto"/>
                    <w:left w:val="none" w:sz="0" w:space="0" w:color="auto"/>
                    <w:bottom w:val="none" w:sz="0" w:space="0" w:color="auto"/>
                    <w:right w:val="none" w:sz="0" w:space="0" w:color="auto"/>
                  </w:divBdr>
                </w:div>
              </w:divsChild>
            </w:div>
            <w:div w:id="843008392">
              <w:marLeft w:val="0"/>
              <w:marRight w:val="0"/>
              <w:marTop w:val="0"/>
              <w:marBottom w:val="0"/>
              <w:divBdr>
                <w:top w:val="none" w:sz="0" w:space="0" w:color="auto"/>
                <w:left w:val="none" w:sz="0" w:space="0" w:color="auto"/>
                <w:bottom w:val="none" w:sz="0" w:space="0" w:color="auto"/>
                <w:right w:val="none" w:sz="0" w:space="0" w:color="auto"/>
              </w:divBdr>
              <w:divsChild>
                <w:div w:id="110250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0075092">
          <w:marLeft w:val="0"/>
          <w:marRight w:val="0"/>
          <w:marTop w:val="0"/>
          <w:marBottom w:val="0"/>
          <w:divBdr>
            <w:top w:val="none" w:sz="0" w:space="0" w:color="auto"/>
            <w:left w:val="none" w:sz="0" w:space="0" w:color="auto"/>
            <w:bottom w:val="none" w:sz="0" w:space="0" w:color="auto"/>
            <w:right w:val="none" w:sz="0" w:space="0" w:color="auto"/>
          </w:divBdr>
          <w:divsChild>
            <w:div w:id="970750173">
              <w:marLeft w:val="0"/>
              <w:marRight w:val="0"/>
              <w:marTop w:val="0"/>
              <w:marBottom w:val="0"/>
              <w:divBdr>
                <w:top w:val="none" w:sz="0" w:space="0" w:color="auto"/>
                <w:left w:val="none" w:sz="0" w:space="0" w:color="auto"/>
                <w:bottom w:val="none" w:sz="0" w:space="0" w:color="auto"/>
                <w:right w:val="none" w:sz="0" w:space="0" w:color="auto"/>
              </w:divBdr>
              <w:divsChild>
                <w:div w:id="1233155952">
                  <w:marLeft w:val="0"/>
                  <w:marRight w:val="0"/>
                  <w:marTop w:val="0"/>
                  <w:marBottom w:val="0"/>
                  <w:divBdr>
                    <w:top w:val="none" w:sz="0" w:space="0" w:color="auto"/>
                    <w:left w:val="none" w:sz="0" w:space="0" w:color="auto"/>
                    <w:bottom w:val="none" w:sz="0" w:space="0" w:color="auto"/>
                    <w:right w:val="none" w:sz="0" w:space="0" w:color="auto"/>
                  </w:divBdr>
                </w:div>
              </w:divsChild>
            </w:div>
            <w:div w:id="1324432022">
              <w:marLeft w:val="0"/>
              <w:marRight w:val="0"/>
              <w:marTop w:val="0"/>
              <w:marBottom w:val="0"/>
              <w:divBdr>
                <w:top w:val="none" w:sz="0" w:space="0" w:color="auto"/>
                <w:left w:val="none" w:sz="0" w:space="0" w:color="auto"/>
                <w:bottom w:val="none" w:sz="0" w:space="0" w:color="auto"/>
                <w:right w:val="none" w:sz="0" w:space="0" w:color="auto"/>
              </w:divBdr>
              <w:divsChild>
                <w:div w:id="189742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0004293">
          <w:marLeft w:val="0"/>
          <w:marRight w:val="0"/>
          <w:marTop w:val="0"/>
          <w:marBottom w:val="0"/>
          <w:divBdr>
            <w:top w:val="none" w:sz="0" w:space="0" w:color="auto"/>
            <w:left w:val="none" w:sz="0" w:space="0" w:color="auto"/>
            <w:bottom w:val="none" w:sz="0" w:space="0" w:color="auto"/>
            <w:right w:val="none" w:sz="0" w:space="0" w:color="auto"/>
          </w:divBdr>
          <w:divsChild>
            <w:div w:id="2015453187">
              <w:marLeft w:val="0"/>
              <w:marRight w:val="0"/>
              <w:marTop w:val="0"/>
              <w:marBottom w:val="0"/>
              <w:divBdr>
                <w:top w:val="none" w:sz="0" w:space="0" w:color="auto"/>
                <w:left w:val="none" w:sz="0" w:space="0" w:color="auto"/>
                <w:bottom w:val="none" w:sz="0" w:space="0" w:color="auto"/>
                <w:right w:val="none" w:sz="0" w:space="0" w:color="auto"/>
              </w:divBdr>
              <w:divsChild>
                <w:div w:id="1983540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332108">
      <w:bodyDiv w:val="1"/>
      <w:marLeft w:val="0"/>
      <w:marRight w:val="0"/>
      <w:marTop w:val="0"/>
      <w:marBottom w:val="0"/>
      <w:divBdr>
        <w:top w:val="none" w:sz="0" w:space="0" w:color="auto"/>
        <w:left w:val="none" w:sz="0" w:space="0" w:color="auto"/>
        <w:bottom w:val="none" w:sz="0" w:space="0" w:color="auto"/>
        <w:right w:val="none" w:sz="0" w:space="0" w:color="auto"/>
      </w:divBdr>
    </w:div>
    <w:div w:id="102506632">
      <w:bodyDiv w:val="1"/>
      <w:marLeft w:val="0"/>
      <w:marRight w:val="0"/>
      <w:marTop w:val="0"/>
      <w:marBottom w:val="0"/>
      <w:divBdr>
        <w:top w:val="none" w:sz="0" w:space="0" w:color="auto"/>
        <w:left w:val="none" w:sz="0" w:space="0" w:color="auto"/>
        <w:bottom w:val="none" w:sz="0" w:space="0" w:color="auto"/>
        <w:right w:val="none" w:sz="0" w:space="0" w:color="auto"/>
      </w:divBdr>
      <w:divsChild>
        <w:div w:id="1546016904">
          <w:marLeft w:val="0"/>
          <w:marRight w:val="0"/>
          <w:marTop w:val="0"/>
          <w:marBottom w:val="0"/>
          <w:divBdr>
            <w:top w:val="none" w:sz="0" w:space="0" w:color="auto"/>
            <w:left w:val="none" w:sz="0" w:space="0" w:color="auto"/>
            <w:bottom w:val="none" w:sz="0" w:space="0" w:color="auto"/>
            <w:right w:val="none" w:sz="0" w:space="0" w:color="auto"/>
          </w:divBdr>
          <w:divsChild>
            <w:div w:id="158812421">
              <w:marLeft w:val="0"/>
              <w:marRight w:val="0"/>
              <w:marTop w:val="0"/>
              <w:marBottom w:val="0"/>
              <w:divBdr>
                <w:top w:val="none" w:sz="0" w:space="0" w:color="auto"/>
                <w:left w:val="none" w:sz="0" w:space="0" w:color="auto"/>
                <w:bottom w:val="none" w:sz="0" w:space="0" w:color="auto"/>
                <w:right w:val="none" w:sz="0" w:space="0" w:color="auto"/>
              </w:divBdr>
              <w:divsChild>
                <w:div w:id="772163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643559">
      <w:bodyDiv w:val="1"/>
      <w:marLeft w:val="0"/>
      <w:marRight w:val="0"/>
      <w:marTop w:val="0"/>
      <w:marBottom w:val="0"/>
      <w:divBdr>
        <w:top w:val="none" w:sz="0" w:space="0" w:color="auto"/>
        <w:left w:val="none" w:sz="0" w:space="0" w:color="auto"/>
        <w:bottom w:val="none" w:sz="0" w:space="0" w:color="auto"/>
        <w:right w:val="none" w:sz="0" w:space="0" w:color="auto"/>
      </w:divBdr>
    </w:div>
    <w:div w:id="164975005">
      <w:bodyDiv w:val="1"/>
      <w:marLeft w:val="0"/>
      <w:marRight w:val="0"/>
      <w:marTop w:val="0"/>
      <w:marBottom w:val="0"/>
      <w:divBdr>
        <w:top w:val="none" w:sz="0" w:space="0" w:color="auto"/>
        <w:left w:val="none" w:sz="0" w:space="0" w:color="auto"/>
        <w:bottom w:val="none" w:sz="0" w:space="0" w:color="auto"/>
        <w:right w:val="none" w:sz="0" w:space="0" w:color="auto"/>
      </w:divBdr>
    </w:div>
    <w:div w:id="219172045">
      <w:bodyDiv w:val="1"/>
      <w:marLeft w:val="0"/>
      <w:marRight w:val="0"/>
      <w:marTop w:val="0"/>
      <w:marBottom w:val="0"/>
      <w:divBdr>
        <w:top w:val="none" w:sz="0" w:space="0" w:color="auto"/>
        <w:left w:val="none" w:sz="0" w:space="0" w:color="auto"/>
        <w:bottom w:val="none" w:sz="0" w:space="0" w:color="auto"/>
        <w:right w:val="none" w:sz="0" w:space="0" w:color="auto"/>
      </w:divBdr>
      <w:divsChild>
        <w:div w:id="1611815245">
          <w:marLeft w:val="0"/>
          <w:marRight w:val="0"/>
          <w:marTop w:val="0"/>
          <w:marBottom w:val="60"/>
          <w:divBdr>
            <w:top w:val="none" w:sz="0" w:space="0" w:color="auto"/>
            <w:left w:val="none" w:sz="0" w:space="0" w:color="auto"/>
            <w:bottom w:val="none" w:sz="0" w:space="0" w:color="auto"/>
            <w:right w:val="none" w:sz="0" w:space="0" w:color="auto"/>
          </w:divBdr>
        </w:div>
      </w:divsChild>
    </w:div>
    <w:div w:id="241572347">
      <w:bodyDiv w:val="1"/>
      <w:marLeft w:val="0"/>
      <w:marRight w:val="0"/>
      <w:marTop w:val="0"/>
      <w:marBottom w:val="0"/>
      <w:divBdr>
        <w:top w:val="none" w:sz="0" w:space="0" w:color="auto"/>
        <w:left w:val="none" w:sz="0" w:space="0" w:color="auto"/>
        <w:bottom w:val="none" w:sz="0" w:space="0" w:color="auto"/>
        <w:right w:val="none" w:sz="0" w:space="0" w:color="auto"/>
      </w:divBdr>
      <w:divsChild>
        <w:div w:id="2116896353">
          <w:marLeft w:val="0"/>
          <w:marRight w:val="0"/>
          <w:marTop w:val="0"/>
          <w:marBottom w:val="0"/>
          <w:divBdr>
            <w:top w:val="none" w:sz="0" w:space="0" w:color="auto"/>
            <w:left w:val="none" w:sz="0" w:space="0" w:color="auto"/>
            <w:bottom w:val="none" w:sz="0" w:space="0" w:color="auto"/>
            <w:right w:val="none" w:sz="0" w:space="0" w:color="auto"/>
          </w:divBdr>
          <w:divsChild>
            <w:div w:id="1379472352">
              <w:marLeft w:val="3225"/>
              <w:marRight w:val="0"/>
              <w:marTop w:val="0"/>
              <w:marBottom w:val="0"/>
              <w:divBdr>
                <w:top w:val="none" w:sz="0" w:space="0" w:color="auto"/>
                <w:left w:val="none" w:sz="0" w:space="0" w:color="auto"/>
                <w:bottom w:val="none" w:sz="0" w:space="0" w:color="auto"/>
                <w:right w:val="none" w:sz="0" w:space="0" w:color="auto"/>
              </w:divBdr>
              <w:divsChild>
                <w:div w:id="249314033">
                  <w:marLeft w:val="90"/>
                  <w:marRight w:val="0"/>
                  <w:marTop w:val="0"/>
                  <w:marBottom w:val="0"/>
                  <w:divBdr>
                    <w:top w:val="single" w:sz="6" w:space="0" w:color="EEEEEE"/>
                    <w:left w:val="none" w:sz="0" w:space="0" w:color="auto"/>
                    <w:bottom w:val="none" w:sz="0" w:space="0" w:color="auto"/>
                    <w:right w:val="none" w:sz="0" w:space="0" w:color="auto"/>
                  </w:divBdr>
                  <w:divsChild>
                    <w:div w:id="1046415417">
                      <w:marLeft w:val="0"/>
                      <w:marRight w:val="0"/>
                      <w:marTop w:val="0"/>
                      <w:marBottom w:val="0"/>
                      <w:divBdr>
                        <w:top w:val="none" w:sz="0" w:space="0" w:color="auto"/>
                        <w:left w:val="none" w:sz="0" w:space="0" w:color="auto"/>
                        <w:bottom w:val="none" w:sz="0" w:space="0" w:color="auto"/>
                        <w:right w:val="none" w:sz="0" w:space="0" w:color="auto"/>
                      </w:divBdr>
                      <w:divsChild>
                        <w:div w:id="401879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94988285">
      <w:bodyDiv w:val="1"/>
      <w:marLeft w:val="0"/>
      <w:marRight w:val="0"/>
      <w:marTop w:val="0"/>
      <w:marBottom w:val="0"/>
      <w:divBdr>
        <w:top w:val="none" w:sz="0" w:space="0" w:color="auto"/>
        <w:left w:val="none" w:sz="0" w:space="0" w:color="auto"/>
        <w:bottom w:val="none" w:sz="0" w:space="0" w:color="auto"/>
        <w:right w:val="none" w:sz="0" w:space="0" w:color="auto"/>
      </w:divBdr>
      <w:divsChild>
        <w:div w:id="2059864428">
          <w:marLeft w:val="0"/>
          <w:marRight w:val="0"/>
          <w:marTop w:val="0"/>
          <w:marBottom w:val="0"/>
          <w:divBdr>
            <w:top w:val="none" w:sz="0" w:space="0" w:color="auto"/>
            <w:left w:val="none" w:sz="0" w:space="0" w:color="auto"/>
            <w:bottom w:val="none" w:sz="0" w:space="0" w:color="auto"/>
            <w:right w:val="none" w:sz="0" w:space="0" w:color="auto"/>
          </w:divBdr>
          <w:divsChild>
            <w:div w:id="1841963270">
              <w:marLeft w:val="3225"/>
              <w:marRight w:val="0"/>
              <w:marTop w:val="0"/>
              <w:marBottom w:val="0"/>
              <w:divBdr>
                <w:top w:val="none" w:sz="0" w:space="0" w:color="auto"/>
                <w:left w:val="none" w:sz="0" w:space="0" w:color="auto"/>
                <w:bottom w:val="none" w:sz="0" w:space="0" w:color="auto"/>
                <w:right w:val="none" w:sz="0" w:space="0" w:color="auto"/>
              </w:divBdr>
              <w:divsChild>
                <w:div w:id="2051873960">
                  <w:marLeft w:val="90"/>
                  <w:marRight w:val="0"/>
                  <w:marTop w:val="0"/>
                  <w:marBottom w:val="0"/>
                  <w:divBdr>
                    <w:top w:val="single" w:sz="6" w:space="0" w:color="EEEEEE"/>
                    <w:left w:val="none" w:sz="0" w:space="0" w:color="auto"/>
                    <w:bottom w:val="none" w:sz="0" w:space="0" w:color="auto"/>
                    <w:right w:val="none" w:sz="0" w:space="0" w:color="auto"/>
                  </w:divBdr>
                  <w:divsChild>
                    <w:div w:id="1710762630">
                      <w:marLeft w:val="0"/>
                      <w:marRight w:val="0"/>
                      <w:marTop w:val="0"/>
                      <w:marBottom w:val="0"/>
                      <w:divBdr>
                        <w:top w:val="none" w:sz="0" w:space="0" w:color="auto"/>
                        <w:left w:val="none" w:sz="0" w:space="0" w:color="auto"/>
                        <w:bottom w:val="none" w:sz="0" w:space="0" w:color="auto"/>
                        <w:right w:val="none" w:sz="0" w:space="0" w:color="auto"/>
                      </w:divBdr>
                      <w:divsChild>
                        <w:div w:id="2047220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95453308">
      <w:bodyDiv w:val="1"/>
      <w:marLeft w:val="0"/>
      <w:marRight w:val="0"/>
      <w:marTop w:val="0"/>
      <w:marBottom w:val="0"/>
      <w:divBdr>
        <w:top w:val="none" w:sz="0" w:space="0" w:color="auto"/>
        <w:left w:val="none" w:sz="0" w:space="0" w:color="auto"/>
        <w:bottom w:val="none" w:sz="0" w:space="0" w:color="auto"/>
        <w:right w:val="none" w:sz="0" w:space="0" w:color="auto"/>
      </w:divBdr>
      <w:divsChild>
        <w:div w:id="104931611">
          <w:marLeft w:val="0"/>
          <w:marRight w:val="0"/>
          <w:marTop w:val="0"/>
          <w:marBottom w:val="0"/>
          <w:divBdr>
            <w:top w:val="none" w:sz="0" w:space="0" w:color="auto"/>
            <w:left w:val="none" w:sz="0" w:space="0" w:color="auto"/>
            <w:bottom w:val="none" w:sz="0" w:space="0" w:color="auto"/>
            <w:right w:val="none" w:sz="0" w:space="0" w:color="auto"/>
          </w:divBdr>
          <w:divsChild>
            <w:div w:id="830365769">
              <w:marLeft w:val="0"/>
              <w:marRight w:val="0"/>
              <w:marTop w:val="0"/>
              <w:marBottom w:val="0"/>
              <w:divBdr>
                <w:top w:val="none" w:sz="0" w:space="0" w:color="auto"/>
                <w:left w:val="none" w:sz="0" w:space="0" w:color="auto"/>
                <w:bottom w:val="none" w:sz="0" w:space="0" w:color="auto"/>
                <w:right w:val="none" w:sz="0" w:space="0" w:color="auto"/>
              </w:divBdr>
              <w:divsChild>
                <w:div w:id="1729956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3699876">
      <w:bodyDiv w:val="1"/>
      <w:marLeft w:val="0"/>
      <w:marRight w:val="0"/>
      <w:marTop w:val="0"/>
      <w:marBottom w:val="0"/>
      <w:divBdr>
        <w:top w:val="none" w:sz="0" w:space="0" w:color="auto"/>
        <w:left w:val="none" w:sz="0" w:space="0" w:color="auto"/>
        <w:bottom w:val="none" w:sz="0" w:space="0" w:color="auto"/>
        <w:right w:val="none" w:sz="0" w:space="0" w:color="auto"/>
      </w:divBdr>
      <w:divsChild>
        <w:div w:id="1445804943">
          <w:marLeft w:val="0"/>
          <w:marRight w:val="0"/>
          <w:marTop w:val="0"/>
          <w:marBottom w:val="0"/>
          <w:divBdr>
            <w:top w:val="none" w:sz="0" w:space="0" w:color="auto"/>
            <w:left w:val="none" w:sz="0" w:space="0" w:color="auto"/>
            <w:bottom w:val="none" w:sz="0" w:space="0" w:color="auto"/>
            <w:right w:val="none" w:sz="0" w:space="0" w:color="auto"/>
          </w:divBdr>
          <w:divsChild>
            <w:div w:id="1052383202">
              <w:marLeft w:val="0"/>
              <w:marRight w:val="0"/>
              <w:marTop w:val="0"/>
              <w:marBottom w:val="0"/>
              <w:divBdr>
                <w:top w:val="none" w:sz="0" w:space="0" w:color="auto"/>
                <w:left w:val="none" w:sz="0" w:space="0" w:color="auto"/>
                <w:bottom w:val="none" w:sz="0" w:space="0" w:color="auto"/>
                <w:right w:val="none" w:sz="0" w:space="0" w:color="auto"/>
              </w:divBdr>
              <w:divsChild>
                <w:div w:id="1466044882">
                  <w:marLeft w:val="0"/>
                  <w:marRight w:val="0"/>
                  <w:marTop w:val="0"/>
                  <w:marBottom w:val="0"/>
                  <w:divBdr>
                    <w:top w:val="none" w:sz="0" w:space="0" w:color="auto"/>
                    <w:left w:val="none" w:sz="0" w:space="0" w:color="auto"/>
                    <w:bottom w:val="none" w:sz="0" w:space="0" w:color="auto"/>
                    <w:right w:val="none" w:sz="0" w:space="0" w:color="auto"/>
                  </w:divBdr>
                </w:div>
              </w:divsChild>
            </w:div>
            <w:div w:id="130023856">
              <w:marLeft w:val="0"/>
              <w:marRight w:val="0"/>
              <w:marTop w:val="0"/>
              <w:marBottom w:val="0"/>
              <w:divBdr>
                <w:top w:val="none" w:sz="0" w:space="0" w:color="auto"/>
                <w:left w:val="none" w:sz="0" w:space="0" w:color="auto"/>
                <w:bottom w:val="none" w:sz="0" w:space="0" w:color="auto"/>
                <w:right w:val="none" w:sz="0" w:space="0" w:color="auto"/>
              </w:divBdr>
              <w:divsChild>
                <w:div w:id="1268541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6790274">
          <w:marLeft w:val="0"/>
          <w:marRight w:val="0"/>
          <w:marTop w:val="0"/>
          <w:marBottom w:val="0"/>
          <w:divBdr>
            <w:top w:val="none" w:sz="0" w:space="0" w:color="auto"/>
            <w:left w:val="none" w:sz="0" w:space="0" w:color="auto"/>
            <w:bottom w:val="none" w:sz="0" w:space="0" w:color="auto"/>
            <w:right w:val="none" w:sz="0" w:space="0" w:color="auto"/>
          </w:divBdr>
          <w:divsChild>
            <w:div w:id="262035822">
              <w:marLeft w:val="0"/>
              <w:marRight w:val="0"/>
              <w:marTop w:val="0"/>
              <w:marBottom w:val="0"/>
              <w:divBdr>
                <w:top w:val="none" w:sz="0" w:space="0" w:color="auto"/>
                <w:left w:val="none" w:sz="0" w:space="0" w:color="auto"/>
                <w:bottom w:val="none" w:sz="0" w:space="0" w:color="auto"/>
                <w:right w:val="none" w:sz="0" w:space="0" w:color="auto"/>
              </w:divBdr>
              <w:divsChild>
                <w:div w:id="1673987059">
                  <w:marLeft w:val="0"/>
                  <w:marRight w:val="0"/>
                  <w:marTop w:val="0"/>
                  <w:marBottom w:val="0"/>
                  <w:divBdr>
                    <w:top w:val="none" w:sz="0" w:space="0" w:color="auto"/>
                    <w:left w:val="none" w:sz="0" w:space="0" w:color="auto"/>
                    <w:bottom w:val="none" w:sz="0" w:space="0" w:color="auto"/>
                    <w:right w:val="none" w:sz="0" w:space="0" w:color="auto"/>
                  </w:divBdr>
                </w:div>
              </w:divsChild>
            </w:div>
            <w:div w:id="520246879">
              <w:marLeft w:val="0"/>
              <w:marRight w:val="0"/>
              <w:marTop w:val="0"/>
              <w:marBottom w:val="0"/>
              <w:divBdr>
                <w:top w:val="none" w:sz="0" w:space="0" w:color="auto"/>
                <w:left w:val="none" w:sz="0" w:space="0" w:color="auto"/>
                <w:bottom w:val="none" w:sz="0" w:space="0" w:color="auto"/>
                <w:right w:val="none" w:sz="0" w:space="0" w:color="auto"/>
              </w:divBdr>
              <w:divsChild>
                <w:div w:id="2071266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80517">
          <w:marLeft w:val="0"/>
          <w:marRight w:val="0"/>
          <w:marTop w:val="0"/>
          <w:marBottom w:val="0"/>
          <w:divBdr>
            <w:top w:val="none" w:sz="0" w:space="0" w:color="auto"/>
            <w:left w:val="none" w:sz="0" w:space="0" w:color="auto"/>
            <w:bottom w:val="none" w:sz="0" w:space="0" w:color="auto"/>
            <w:right w:val="none" w:sz="0" w:space="0" w:color="auto"/>
          </w:divBdr>
          <w:divsChild>
            <w:div w:id="878855770">
              <w:marLeft w:val="0"/>
              <w:marRight w:val="0"/>
              <w:marTop w:val="0"/>
              <w:marBottom w:val="0"/>
              <w:divBdr>
                <w:top w:val="none" w:sz="0" w:space="0" w:color="auto"/>
                <w:left w:val="none" w:sz="0" w:space="0" w:color="auto"/>
                <w:bottom w:val="none" w:sz="0" w:space="0" w:color="auto"/>
                <w:right w:val="none" w:sz="0" w:space="0" w:color="auto"/>
              </w:divBdr>
              <w:divsChild>
                <w:div w:id="2035882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301588">
      <w:bodyDiv w:val="1"/>
      <w:marLeft w:val="0"/>
      <w:marRight w:val="0"/>
      <w:marTop w:val="0"/>
      <w:marBottom w:val="0"/>
      <w:divBdr>
        <w:top w:val="none" w:sz="0" w:space="0" w:color="auto"/>
        <w:left w:val="none" w:sz="0" w:space="0" w:color="auto"/>
        <w:bottom w:val="none" w:sz="0" w:space="0" w:color="auto"/>
        <w:right w:val="none" w:sz="0" w:space="0" w:color="auto"/>
      </w:divBdr>
    </w:div>
    <w:div w:id="329874436">
      <w:bodyDiv w:val="1"/>
      <w:marLeft w:val="0"/>
      <w:marRight w:val="0"/>
      <w:marTop w:val="0"/>
      <w:marBottom w:val="0"/>
      <w:divBdr>
        <w:top w:val="none" w:sz="0" w:space="0" w:color="auto"/>
        <w:left w:val="none" w:sz="0" w:space="0" w:color="auto"/>
        <w:bottom w:val="none" w:sz="0" w:space="0" w:color="auto"/>
        <w:right w:val="none" w:sz="0" w:space="0" w:color="auto"/>
      </w:divBdr>
      <w:divsChild>
        <w:div w:id="1686637559">
          <w:marLeft w:val="0"/>
          <w:marRight w:val="0"/>
          <w:marTop w:val="0"/>
          <w:marBottom w:val="0"/>
          <w:divBdr>
            <w:top w:val="none" w:sz="0" w:space="0" w:color="auto"/>
            <w:left w:val="none" w:sz="0" w:space="0" w:color="auto"/>
            <w:bottom w:val="none" w:sz="0" w:space="0" w:color="auto"/>
            <w:right w:val="none" w:sz="0" w:space="0" w:color="auto"/>
          </w:divBdr>
          <w:divsChild>
            <w:div w:id="697900570">
              <w:marLeft w:val="0"/>
              <w:marRight w:val="0"/>
              <w:marTop w:val="0"/>
              <w:marBottom w:val="0"/>
              <w:divBdr>
                <w:top w:val="none" w:sz="0" w:space="0" w:color="auto"/>
                <w:left w:val="none" w:sz="0" w:space="0" w:color="auto"/>
                <w:bottom w:val="none" w:sz="0" w:space="0" w:color="auto"/>
                <w:right w:val="none" w:sz="0" w:space="0" w:color="auto"/>
              </w:divBdr>
              <w:divsChild>
                <w:div w:id="963464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8357557">
      <w:bodyDiv w:val="1"/>
      <w:marLeft w:val="0"/>
      <w:marRight w:val="0"/>
      <w:marTop w:val="0"/>
      <w:marBottom w:val="0"/>
      <w:divBdr>
        <w:top w:val="none" w:sz="0" w:space="0" w:color="auto"/>
        <w:left w:val="none" w:sz="0" w:space="0" w:color="auto"/>
        <w:bottom w:val="none" w:sz="0" w:space="0" w:color="auto"/>
        <w:right w:val="none" w:sz="0" w:space="0" w:color="auto"/>
      </w:divBdr>
    </w:div>
    <w:div w:id="381711604">
      <w:bodyDiv w:val="1"/>
      <w:marLeft w:val="0"/>
      <w:marRight w:val="0"/>
      <w:marTop w:val="0"/>
      <w:marBottom w:val="0"/>
      <w:divBdr>
        <w:top w:val="none" w:sz="0" w:space="0" w:color="auto"/>
        <w:left w:val="none" w:sz="0" w:space="0" w:color="auto"/>
        <w:bottom w:val="none" w:sz="0" w:space="0" w:color="auto"/>
        <w:right w:val="none" w:sz="0" w:space="0" w:color="auto"/>
      </w:divBdr>
    </w:div>
    <w:div w:id="432089773">
      <w:bodyDiv w:val="1"/>
      <w:marLeft w:val="0"/>
      <w:marRight w:val="0"/>
      <w:marTop w:val="0"/>
      <w:marBottom w:val="0"/>
      <w:divBdr>
        <w:top w:val="none" w:sz="0" w:space="0" w:color="auto"/>
        <w:left w:val="none" w:sz="0" w:space="0" w:color="auto"/>
        <w:bottom w:val="none" w:sz="0" w:space="0" w:color="auto"/>
        <w:right w:val="none" w:sz="0" w:space="0" w:color="auto"/>
      </w:divBdr>
    </w:div>
    <w:div w:id="436680302">
      <w:bodyDiv w:val="1"/>
      <w:marLeft w:val="0"/>
      <w:marRight w:val="0"/>
      <w:marTop w:val="0"/>
      <w:marBottom w:val="0"/>
      <w:divBdr>
        <w:top w:val="none" w:sz="0" w:space="0" w:color="auto"/>
        <w:left w:val="none" w:sz="0" w:space="0" w:color="auto"/>
        <w:bottom w:val="none" w:sz="0" w:space="0" w:color="auto"/>
        <w:right w:val="none" w:sz="0" w:space="0" w:color="auto"/>
      </w:divBdr>
      <w:divsChild>
        <w:div w:id="300962739">
          <w:marLeft w:val="3"/>
          <w:marRight w:val="3"/>
          <w:marTop w:val="0"/>
          <w:marBottom w:val="0"/>
          <w:divBdr>
            <w:top w:val="single" w:sz="6" w:space="0" w:color="112449"/>
            <w:left w:val="single" w:sz="6" w:space="0" w:color="112449"/>
            <w:bottom w:val="single" w:sz="6" w:space="0" w:color="112449"/>
            <w:right w:val="single" w:sz="6" w:space="0" w:color="112449"/>
          </w:divBdr>
          <w:divsChild>
            <w:div w:id="1917934389">
              <w:marLeft w:val="3"/>
              <w:marRight w:val="3"/>
              <w:marTop w:val="0"/>
              <w:marBottom w:val="0"/>
              <w:divBdr>
                <w:top w:val="single" w:sz="6" w:space="0" w:color="112449"/>
                <w:left w:val="single" w:sz="6" w:space="0" w:color="112449"/>
                <w:bottom w:val="single" w:sz="6" w:space="0" w:color="112449"/>
                <w:right w:val="single" w:sz="6" w:space="0" w:color="112449"/>
              </w:divBdr>
              <w:divsChild>
                <w:div w:id="963854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6169457">
      <w:bodyDiv w:val="1"/>
      <w:marLeft w:val="0"/>
      <w:marRight w:val="0"/>
      <w:marTop w:val="0"/>
      <w:marBottom w:val="0"/>
      <w:divBdr>
        <w:top w:val="none" w:sz="0" w:space="0" w:color="auto"/>
        <w:left w:val="none" w:sz="0" w:space="0" w:color="auto"/>
        <w:bottom w:val="none" w:sz="0" w:space="0" w:color="auto"/>
        <w:right w:val="none" w:sz="0" w:space="0" w:color="auto"/>
      </w:divBdr>
      <w:divsChild>
        <w:div w:id="1394083114">
          <w:marLeft w:val="0"/>
          <w:marRight w:val="0"/>
          <w:marTop w:val="0"/>
          <w:marBottom w:val="0"/>
          <w:divBdr>
            <w:top w:val="none" w:sz="0" w:space="0" w:color="auto"/>
            <w:left w:val="none" w:sz="0" w:space="0" w:color="auto"/>
            <w:bottom w:val="none" w:sz="0" w:space="0" w:color="auto"/>
            <w:right w:val="none" w:sz="0" w:space="0" w:color="auto"/>
          </w:divBdr>
          <w:divsChild>
            <w:div w:id="2145812067">
              <w:marLeft w:val="0"/>
              <w:marRight w:val="0"/>
              <w:marTop w:val="0"/>
              <w:marBottom w:val="0"/>
              <w:divBdr>
                <w:top w:val="none" w:sz="0" w:space="0" w:color="auto"/>
                <w:left w:val="none" w:sz="0" w:space="0" w:color="auto"/>
                <w:bottom w:val="none" w:sz="0" w:space="0" w:color="auto"/>
                <w:right w:val="none" w:sz="0" w:space="0" w:color="auto"/>
              </w:divBdr>
              <w:divsChild>
                <w:div w:id="886646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3343782">
      <w:bodyDiv w:val="1"/>
      <w:marLeft w:val="0"/>
      <w:marRight w:val="0"/>
      <w:marTop w:val="0"/>
      <w:marBottom w:val="0"/>
      <w:divBdr>
        <w:top w:val="none" w:sz="0" w:space="0" w:color="auto"/>
        <w:left w:val="none" w:sz="0" w:space="0" w:color="auto"/>
        <w:bottom w:val="none" w:sz="0" w:space="0" w:color="auto"/>
        <w:right w:val="none" w:sz="0" w:space="0" w:color="auto"/>
      </w:divBdr>
      <w:divsChild>
        <w:div w:id="225259911">
          <w:marLeft w:val="3"/>
          <w:marRight w:val="3"/>
          <w:marTop w:val="0"/>
          <w:marBottom w:val="0"/>
          <w:divBdr>
            <w:top w:val="single" w:sz="6" w:space="0" w:color="112449"/>
            <w:left w:val="single" w:sz="6" w:space="0" w:color="112449"/>
            <w:bottom w:val="single" w:sz="6" w:space="0" w:color="112449"/>
            <w:right w:val="single" w:sz="6" w:space="0" w:color="112449"/>
          </w:divBdr>
          <w:divsChild>
            <w:div w:id="1881435234">
              <w:marLeft w:val="3"/>
              <w:marRight w:val="3"/>
              <w:marTop w:val="0"/>
              <w:marBottom w:val="0"/>
              <w:divBdr>
                <w:top w:val="single" w:sz="6" w:space="0" w:color="112449"/>
                <w:left w:val="single" w:sz="6" w:space="0" w:color="112449"/>
                <w:bottom w:val="single" w:sz="6" w:space="0" w:color="112449"/>
                <w:right w:val="single" w:sz="6" w:space="0" w:color="112449"/>
              </w:divBdr>
              <w:divsChild>
                <w:div w:id="1846824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8207951">
      <w:bodyDiv w:val="1"/>
      <w:marLeft w:val="0"/>
      <w:marRight w:val="0"/>
      <w:marTop w:val="0"/>
      <w:marBottom w:val="0"/>
      <w:divBdr>
        <w:top w:val="none" w:sz="0" w:space="0" w:color="auto"/>
        <w:left w:val="none" w:sz="0" w:space="0" w:color="auto"/>
        <w:bottom w:val="none" w:sz="0" w:space="0" w:color="auto"/>
        <w:right w:val="none" w:sz="0" w:space="0" w:color="auto"/>
      </w:divBdr>
      <w:divsChild>
        <w:div w:id="519129107">
          <w:marLeft w:val="0"/>
          <w:marRight w:val="0"/>
          <w:marTop w:val="0"/>
          <w:marBottom w:val="0"/>
          <w:divBdr>
            <w:top w:val="none" w:sz="0" w:space="0" w:color="auto"/>
            <w:left w:val="none" w:sz="0" w:space="0" w:color="auto"/>
            <w:bottom w:val="none" w:sz="0" w:space="0" w:color="auto"/>
            <w:right w:val="none" w:sz="0" w:space="0" w:color="auto"/>
          </w:divBdr>
          <w:divsChild>
            <w:div w:id="599458884">
              <w:marLeft w:val="0"/>
              <w:marRight w:val="0"/>
              <w:marTop w:val="0"/>
              <w:marBottom w:val="0"/>
              <w:divBdr>
                <w:top w:val="none" w:sz="0" w:space="0" w:color="auto"/>
                <w:left w:val="none" w:sz="0" w:space="0" w:color="auto"/>
                <w:bottom w:val="none" w:sz="0" w:space="0" w:color="auto"/>
                <w:right w:val="none" w:sz="0" w:space="0" w:color="auto"/>
              </w:divBdr>
              <w:divsChild>
                <w:div w:id="182138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998313">
      <w:bodyDiv w:val="1"/>
      <w:marLeft w:val="0"/>
      <w:marRight w:val="0"/>
      <w:marTop w:val="0"/>
      <w:marBottom w:val="0"/>
      <w:divBdr>
        <w:top w:val="none" w:sz="0" w:space="0" w:color="auto"/>
        <w:left w:val="none" w:sz="0" w:space="0" w:color="auto"/>
        <w:bottom w:val="none" w:sz="0" w:space="0" w:color="auto"/>
        <w:right w:val="none" w:sz="0" w:space="0" w:color="auto"/>
      </w:divBdr>
      <w:divsChild>
        <w:div w:id="898513598">
          <w:marLeft w:val="0"/>
          <w:marRight w:val="0"/>
          <w:marTop w:val="0"/>
          <w:marBottom w:val="0"/>
          <w:divBdr>
            <w:top w:val="none" w:sz="0" w:space="0" w:color="auto"/>
            <w:left w:val="none" w:sz="0" w:space="0" w:color="auto"/>
            <w:bottom w:val="none" w:sz="0" w:space="0" w:color="auto"/>
            <w:right w:val="none" w:sz="0" w:space="0" w:color="auto"/>
          </w:divBdr>
          <w:divsChild>
            <w:div w:id="1470786039">
              <w:marLeft w:val="0"/>
              <w:marRight w:val="0"/>
              <w:marTop w:val="0"/>
              <w:marBottom w:val="0"/>
              <w:divBdr>
                <w:top w:val="none" w:sz="0" w:space="0" w:color="auto"/>
                <w:left w:val="none" w:sz="0" w:space="0" w:color="auto"/>
                <w:bottom w:val="none" w:sz="0" w:space="0" w:color="auto"/>
                <w:right w:val="none" w:sz="0" w:space="0" w:color="auto"/>
              </w:divBdr>
              <w:divsChild>
                <w:div w:id="1989674760">
                  <w:marLeft w:val="0"/>
                  <w:marRight w:val="0"/>
                  <w:marTop w:val="0"/>
                  <w:marBottom w:val="0"/>
                  <w:divBdr>
                    <w:top w:val="none" w:sz="0" w:space="0" w:color="auto"/>
                    <w:left w:val="none" w:sz="0" w:space="0" w:color="auto"/>
                    <w:bottom w:val="none" w:sz="0" w:space="0" w:color="auto"/>
                    <w:right w:val="none" w:sz="0" w:space="0" w:color="auto"/>
                  </w:divBdr>
                </w:div>
              </w:divsChild>
            </w:div>
            <w:div w:id="113524261">
              <w:marLeft w:val="0"/>
              <w:marRight w:val="0"/>
              <w:marTop w:val="0"/>
              <w:marBottom w:val="0"/>
              <w:divBdr>
                <w:top w:val="none" w:sz="0" w:space="0" w:color="auto"/>
                <w:left w:val="none" w:sz="0" w:space="0" w:color="auto"/>
                <w:bottom w:val="none" w:sz="0" w:space="0" w:color="auto"/>
                <w:right w:val="none" w:sz="0" w:space="0" w:color="auto"/>
              </w:divBdr>
              <w:divsChild>
                <w:div w:id="1169833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764586">
          <w:marLeft w:val="0"/>
          <w:marRight w:val="0"/>
          <w:marTop w:val="0"/>
          <w:marBottom w:val="0"/>
          <w:divBdr>
            <w:top w:val="none" w:sz="0" w:space="0" w:color="auto"/>
            <w:left w:val="none" w:sz="0" w:space="0" w:color="auto"/>
            <w:bottom w:val="none" w:sz="0" w:space="0" w:color="auto"/>
            <w:right w:val="none" w:sz="0" w:space="0" w:color="auto"/>
          </w:divBdr>
          <w:divsChild>
            <w:div w:id="405883566">
              <w:marLeft w:val="0"/>
              <w:marRight w:val="0"/>
              <w:marTop w:val="0"/>
              <w:marBottom w:val="0"/>
              <w:divBdr>
                <w:top w:val="none" w:sz="0" w:space="0" w:color="auto"/>
                <w:left w:val="none" w:sz="0" w:space="0" w:color="auto"/>
                <w:bottom w:val="none" w:sz="0" w:space="0" w:color="auto"/>
                <w:right w:val="none" w:sz="0" w:space="0" w:color="auto"/>
              </w:divBdr>
              <w:divsChild>
                <w:div w:id="808783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7305484">
      <w:bodyDiv w:val="1"/>
      <w:marLeft w:val="0"/>
      <w:marRight w:val="0"/>
      <w:marTop w:val="0"/>
      <w:marBottom w:val="0"/>
      <w:divBdr>
        <w:top w:val="none" w:sz="0" w:space="0" w:color="auto"/>
        <w:left w:val="none" w:sz="0" w:space="0" w:color="auto"/>
        <w:bottom w:val="none" w:sz="0" w:space="0" w:color="auto"/>
        <w:right w:val="none" w:sz="0" w:space="0" w:color="auto"/>
      </w:divBdr>
    </w:div>
    <w:div w:id="579101980">
      <w:bodyDiv w:val="1"/>
      <w:marLeft w:val="0"/>
      <w:marRight w:val="0"/>
      <w:marTop w:val="0"/>
      <w:marBottom w:val="0"/>
      <w:divBdr>
        <w:top w:val="none" w:sz="0" w:space="0" w:color="auto"/>
        <w:left w:val="none" w:sz="0" w:space="0" w:color="auto"/>
        <w:bottom w:val="none" w:sz="0" w:space="0" w:color="auto"/>
        <w:right w:val="none" w:sz="0" w:space="0" w:color="auto"/>
      </w:divBdr>
      <w:divsChild>
        <w:div w:id="911740406">
          <w:marLeft w:val="0"/>
          <w:marRight w:val="0"/>
          <w:marTop w:val="0"/>
          <w:marBottom w:val="0"/>
          <w:divBdr>
            <w:top w:val="none" w:sz="0" w:space="0" w:color="auto"/>
            <w:left w:val="none" w:sz="0" w:space="0" w:color="auto"/>
            <w:bottom w:val="none" w:sz="0" w:space="0" w:color="auto"/>
            <w:right w:val="none" w:sz="0" w:space="0" w:color="auto"/>
          </w:divBdr>
          <w:divsChild>
            <w:div w:id="1463842115">
              <w:marLeft w:val="0"/>
              <w:marRight w:val="0"/>
              <w:marTop w:val="0"/>
              <w:marBottom w:val="0"/>
              <w:divBdr>
                <w:top w:val="none" w:sz="0" w:space="0" w:color="auto"/>
                <w:left w:val="none" w:sz="0" w:space="0" w:color="auto"/>
                <w:bottom w:val="none" w:sz="0" w:space="0" w:color="auto"/>
                <w:right w:val="none" w:sz="0" w:space="0" w:color="auto"/>
              </w:divBdr>
              <w:divsChild>
                <w:div w:id="786856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7466988">
      <w:bodyDiv w:val="1"/>
      <w:marLeft w:val="0"/>
      <w:marRight w:val="0"/>
      <w:marTop w:val="0"/>
      <w:marBottom w:val="0"/>
      <w:divBdr>
        <w:top w:val="none" w:sz="0" w:space="0" w:color="auto"/>
        <w:left w:val="none" w:sz="0" w:space="0" w:color="auto"/>
        <w:bottom w:val="none" w:sz="0" w:space="0" w:color="auto"/>
        <w:right w:val="none" w:sz="0" w:space="0" w:color="auto"/>
      </w:divBdr>
    </w:div>
    <w:div w:id="596212512">
      <w:bodyDiv w:val="1"/>
      <w:marLeft w:val="0"/>
      <w:marRight w:val="0"/>
      <w:marTop w:val="0"/>
      <w:marBottom w:val="0"/>
      <w:divBdr>
        <w:top w:val="none" w:sz="0" w:space="0" w:color="auto"/>
        <w:left w:val="none" w:sz="0" w:space="0" w:color="auto"/>
        <w:bottom w:val="none" w:sz="0" w:space="0" w:color="auto"/>
        <w:right w:val="none" w:sz="0" w:space="0" w:color="auto"/>
      </w:divBdr>
      <w:divsChild>
        <w:div w:id="1396054129">
          <w:marLeft w:val="2550"/>
          <w:marRight w:val="0"/>
          <w:marTop w:val="0"/>
          <w:marBottom w:val="0"/>
          <w:divBdr>
            <w:top w:val="none" w:sz="0" w:space="0" w:color="auto"/>
            <w:left w:val="none" w:sz="0" w:space="0" w:color="auto"/>
            <w:bottom w:val="none" w:sz="0" w:space="0" w:color="auto"/>
            <w:right w:val="none" w:sz="0" w:space="0" w:color="auto"/>
          </w:divBdr>
        </w:div>
      </w:divsChild>
    </w:div>
    <w:div w:id="598874991">
      <w:bodyDiv w:val="1"/>
      <w:marLeft w:val="0"/>
      <w:marRight w:val="0"/>
      <w:marTop w:val="0"/>
      <w:marBottom w:val="0"/>
      <w:divBdr>
        <w:top w:val="none" w:sz="0" w:space="0" w:color="auto"/>
        <w:left w:val="none" w:sz="0" w:space="0" w:color="auto"/>
        <w:bottom w:val="none" w:sz="0" w:space="0" w:color="auto"/>
        <w:right w:val="none" w:sz="0" w:space="0" w:color="auto"/>
      </w:divBdr>
      <w:divsChild>
        <w:div w:id="1286160556">
          <w:marLeft w:val="0"/>
          <w:marRight w:val="0"/>
          <w:marTop w:val="0"/>
          <w:marBottom w:val="0"/>
          <w:divBdr>
            <w:top w:val="none" w:sz="0" w:space="0" w:color="auto"/>
            <w:left w:val="none" w:sz="0" w:space="0" w:color="auto"/>
            <w:bottom w:val="none" w:sz="0" w:space="0" w:color="auto"/>
            <w:right w:val="none" w:sz="0" w:space="0" w:color="auto"/>
          </w:divBdr>
          <w:divsChild>
            <w:div w:id="1865052667">
              <w:marLeft w:val="3225"/>
              <w:marRight w:val="0"/>
              <w:marTop w:val="0"/>
              <w:marBottom w:val="0"/>
              <w:divBdr>
                <w:top w:val="none" w:sz="0" w:space="0" w:color="auto"/>
                <w:left w:val="none" w:sz="0" w:space="0" w:color="auto"/>
                <w:bottom w:val="none" w:sz="0" w:space="0" w:color="auto"/>
                <w:right w:val="none" w:sz="0" w:space="0" w:color="auto"/>
              </w:divBdr>
              <w:divsChild>
                <w:div w:id="2103451469">
                  <w:marLeft w:val="90"/>
                  <w:marRight w:val="0"/>
                  <w:marTop w:val="0"/>
                  <w:marBottom w:val="0"/>
                  <w:divBdr>
                    <w:top w:val="single" w:sz="6" w:space="0" w:color="EEEEEE"/>
                    <w:left w:val="none" w:sz="0" w:space="0" w:color="auto"/>
                    <w:bottom w:val="none" w:sz="0" w:space="0" w:color="auto"/>
                    <w:right w:val="none" w:sz="0" w:space="0" w:color="auto"/>
                  </w:divBdr>
                  <w:divsChild>
                    <w:div w:id="1699507614">
                      <w:marLeft w:val="0"/>
                      <w:marRight w:val="0"/>
                      <w:marTop w:val="0"/>
                      <w:marBottom w:val="0"/>
                      <w:divBdr>
                        <w:top w:val="none" w:sz="0" w:space="0" w:color="auto"/>
                        <w:left w:val="none" w:sz="0" w:space="0" w:color="auto"/>
                        <w:bottom w:val="none" w:sz="0" w:space="0" w:color="auto"/>
                        <w:right w:val="none" w:sz="0" w:space="0" w:color="auto"/>
                      </w:divBdr>
                      <w:divsChild>
                        <w:div w:id="875430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10745995">
      <w:bodyDiv w:val="1"/>
      <w:marLeft w:val="0"/>
      <w:marRight w:val="0"/>
      <w:marTop w:val="0"/>
      <w:marBottom w:val="0"/>
      <w:divBdr>
        <w:top w:val="none" w:sz="0" w:space="0" w:color="auto"/>
        <w:left w:val="none" w:sz="0" w:space="0" w:color="auto"/>
        <w:bottom w:val="none" w:sz="0" w:space="0" w:color="auto"/>
        <w:right w:val="none" w:sz="0" w:space="0" w:color="auto"/>
      </w:divBdr>
      <w:divsChild>
        <w:div w:id="1820809106">
          <w:marLeft w:val="0"/>
          <w:marRight w:val="0"/>
          <w:marTop w:val="0"/>
          <w:marBottom w:val="0"/>
          <w:divBdr>
            <w:top w:val="none" w:sz="0" w:space="0" w:color="auto"/>
            <w:left w:val="none" w:sz="0" w:space="0" w:color="auto"/>
            <w:bottom w:val="none" w:sz="0" w:space="0" w:color="auto"/>
            <w:right w:val="none" w:sz="0" w:space="0" w:color="auto"/>
          </w:divBdr>
          <w:divsChild>
            <w:div w:id="1435322983">
              <w:marLeft w:val="3225"/>
              <w:marRight w:val="0"/>
              <w:marTop w:val="0"/>
              <w:marBottom w:val="0"/>
              <w:divBdr>
                <w:top w:val="none" w:sz="0" w:space="0" w:color="auto"/>
                <w:left w:val="none" w:sz="0" w:space="0" w:color="auto"/>
                <w:bottom w:val="none" w:sz="0" w:space="0" w:color="auto"/>
                <w:right w:val="none" w:sz="0" w:space="0" w:color="auto"/>
              </w:divBdr>
              <w:divsChild>
                <w:div w:id="1277519554">
                  <w:marLeft w:val="90"/>
                  <w:marRight w:val="0"/>
                  <w:marTop w:val="0"/>
                  <w:marBottom w:val="0"/>
                  <w:divBdr>
                    <w:top w:val="single" w:sz="6" w:space="0" w:color="EEEEEE"/>
                    <w:left w:val="none" w:sz="0" w:space="0" w:color="auto"/>
                    <w:bottom w:val="none" w:sz="0" w:space="0" w:color="auto"/>
                    <w:right w:val="none" w:sz="0" w:space="0" w:color="auto"/>
                  </w:divBdr>
                  <w:divsChild>
                    <w:div w:id="887642390">
                      <w:marLeft w:val="0"/>
                      <w:marRight w:val="0"/>
                      <w:marTop w:val="0"/>
                      <w:marBottom w:val="0"/>
                      <w:divBdr>
                        <w:top w:val="none" w:sz="0" w:space="0" w:color="auto"/>
                        <w:left w:val="none" w:sz="0" w:space="0" w:color="auto"/>
                        <w:bottom w:val="none" w:sz="0" w:space="0" w:color="auto"/>
                        <w:right w:val="none" w:sz="0" w:space="0" w:color="auto"/>
                      </w:divBdr>
                      <w:divsChild>
                        <w:div w:id="2131892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56151991">
      <w:bodyDiv w:val="1"/>
      <w:marLeft w:val="0"/>
      <w:marRight w:val="0"/>
      <w:marTop w:val="0"/>
      <w:marBottom w:val="0"/>
      <w:divBdr>
        <w:top w:val="none" w:sz="0" w:space="0" w:color="auto"/>
        <w:left w:val="none" w:sz="0" w:space="0" w:color="auto"/>
        <w:bottom w:val="none" w:sz="0" w:space="0" w:color="auto"/>
        <w:right w:val="none" w:sz="0" w:space="0" w:color="auto"/>
      </w:divBdr>
      <w:divsChild>
        <w:div w:id="1891960336">
          <w:marLeft w:val="0"/>
          <w:marRight w:val="0"/>
          <w:marTop w:val="0"/>
          <w:marBottom w:val="0"/>
          <w:divBdr>
            <w:top w:val="none" w:sz="0" w:space="0" w:color="auto"/>
            <w:left w:val="none" w:sz="0" w:space="0" w:color="auto"/>
            <w:bottom w:val="none" w:sz="0" w:space="0" w:color="auto"/>
            <w:right w:val="none" w:sz="0" w:space="0" w:color="auto"/>
          </w:divBdr>
          <w:divsChild>
            <w:div w:id="164171823">
              <w:marLeft w:val="0"/>
              <w:marRight w:val="0"/>
              <w:marTop w:val="0"/>
              <w:marBottom w:val="0"/>
              <w:divBdr>
                <w:top w:val="none" w:sz="0" w:space="0" w:color="auto"/>
                <w:left w:val="none" w:sz="0" w:space="0" w:color="auto"/>
                <w:bottom w:val="none" w:sz="0" w:space="0" w:color="auto"/>
                <w:right w:val="none" w:sz="0" w:space="0" w:color="auto"/>
              </w:divBdr>
              <w:divsChild>
                <w:div w:id="255943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0015272">
      <w:bodyDiv w:val="1"/>
      <w:marLeft w:val="0"/>
      <w:marRight w:val="0"/>
      <w:marTop w:val="0"/>
      <w:marBottom w:val="0"/>
      <w:divBdr>
        <w:top w:val="none" w:sz="0" w:space="0" w:color="auto"/>
        <w:left w:val="none" w:sz="0" w:space="0" w:color="auto"/>
        <w:bottom w:val="none" w:sz="0" w:space="0" w:color="auto"/>
        <w:right w:val="none" w:sz="0" w:space="0" w:color="auto"/>
      </w:divBdr>
      <w:divsChild>
        <w:div w:id="347220262">
          <w:marLeft w:val="0"/>
          <w:marRight w:val="0"/>
          <w:marTop w:val="0"/>
          <w:marBottom w:val="0"/>
          <w:divBdr>
            <w:top w:val="none" w:sz="0" w:space="0" w:color="auto"/>
            <w:left w:val="none" w:sz="0" w:space="0" w:color="auto"/>
            <w:bottom w:val="none" w:sz="0" w:space="0" w:color="auto"/>
            <w:right w:val="none" w:sz="0" w:space="0" w:color="auto"/>
          </w:divBdr>
          <w:divsChild>
            <w:div w:id="1943873436">
              <w:marLeft w:val="0"/>
              <w:marRight w:val="0"/>
              <w:marTop w:val="0"/>
              <w:marBottom w:val="0"/>
              <w:divBdr>
                <w:top w:val="none" w:sz="0" w:space="0" w:color="auto"/>
                <w:left w:val="none" w:sz="0" w:space="0" w:color="auto"/>
                <w:bottom w:val="none" w:sz="0" w:space="0" w:color="auto"/>
                <w:right w:val="none" w:sz="0" w:space="0" w:color="auto"/>
              </w:divBdr>
              <w:divsChild>
                <w:div w:id="1206217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1207343">
      <w:bodyDiv w:val="1"/>
      <w:marLeft w:val="0"/>
      <w:marRight w:val="0"/>
      <w:marTop w:val="0"/>
      <w:marBottom w:val="0"/>
      <w:divBdr>
        <w:top w:val="none" w:sz="0" w:space="0" w:color="auto"/>
        <w:left w:val="none" w:sz="0" w:space="0" w:color="auto"/>
        <w:bottom w:val="none" w:sz="0" w:space="0" w:color="auto"/>
        <w:right w:val="none" w:sz="0" w:space="0" w:color="auto"/>
      </w:divBdr>
    </w:div>
    <w:div w:id="698701161">
      <w:bodyDiv w:val="1"/>
      <w:marLeft w:val="0"/>
      <w:marRight w:val="0"/>
      <w:marTop w:val="0"/>
      <w:marBottom w:val="0"/>
      <w:divBdr>
        <w:top w:val="none" w:sz="0" w:space="0" w:color="auto"/>
        <w:left w:val="none" w:sz="0" w:space="0" w:color="auto"/>
        <w:bottom w:val="none" w:sz="0" w:space="0" w:color="auto"/>
        <w:right w:val="none" w:sz="0" w:space="0" w:color="auto"/>
      </w:divBdr>
      <w:divsChild>
        <w:div w:id="1242183758">
          <w:marLeft w:val="0"/>
          <w:marRight w:val="0"/>
          <w:marTop w:val="600"/>
          <w:marBottom w:val="300"/>
          <w:divBdr>
            <w:top w:val="none" w:sz="0" w:space="0" w:color="auto"/>
            <w:left w:val="none" w:sz="0" w:space="0" w:color="auto"/>
            <w:bottom w:val="none" w:sz="0" w:space="0" w:color="auto"/>
            <w:right w:val="none" w:sz="0" w:space="0" w:color="auto"/>
          </w:divBdr>
        </w:div>
      </w:divsChild>
    </w:div>
    <w:div w:id="701328192">
      <w:bodyDiv w:val="1"/>
      <w:marLeft w:val="0"/>
      <w:marRight w:val="0"/>
      <w:marTop w:val="0"/>
      <w:marBottom w:val="0"/>
      <w:divBdr>
        <w:top w:val="none" w:sz="0" w:space="0" w:color="auto"/>
        <w:left w:val="none" w:sz="0" w:space="0" w:color="auto"/>
        <w:bottom w:val="none" w:sz="0" w:space="0" w:color="auto"/>
        <w:right w:val="none" w:sz="0" w:space="0" w:color="auto"/>
      </w:divBdr>
    </w:div>
    <w:div w:id="701828611">
      <w:bodyDiv w:val="1"/>
      <w:marLeft w:val="0"/>
      <w:marRight w:val="0"/>
      <w:marTop w:val="0"/>
      <w:marBottom w:val="0"/>
      <w:divBdr>
        <w:top w:val="none" w:sz="0" w:space="0" w:color="auto"/>
        <w:left w:val="none" w:sz="0" w:space="0" w:color="auto"/>
        <w:bottom w:val="none" w:sz="0" w:space="0" w:color="auto"/>
        <w:right w:val="none" w:sz="0" w:space="0" w:color="auto"/>
      </w:divBdr>
      <w:divsChild>
        <w:div w:id="654990066">
          <w:marLeft w:val="0"/>
          <w:marRight w:val="0"/>
          <w:marTop w:val="0"/>
          <w:marBottom w:val="0"/>
          <w:divBdr>
            <w:top w:val="none" w:sz="0" w:space="0" w:color="auto"/>
            <w:left w:val="none" w:sz="0" w:space="0" w:color="auto"/>
            <w:bottom w:val="none" w:sz="0" w:space="0" w:color="auto"/>
            <w:right w:val="none" w:sz="0" w:space="0" w:color="auto"/>
          </w:divBdr>
          <w:divsChild>
            <w:div w:id="1131749779">
              <w:marLeft w:val="3225"/>
              <w:marRight w:val="0"/>
              <w:marTop w:val="0"/>
              <w:marBottom w:val="0"/>
              <w:divBdr>
                <w:top w:val="none" w:sz="0" w:space="0" w:color="auto"/>
                <w:left w:val="none" w:sz="0" w:space="0" w:color="auto"/>
                <w:bottom w:val="none" w:sz="0" w:space="0" w:color="auto"/>
                <w:right w:val="none" w:sz="0" w:space="0" w:color="auto"/>
              </w:divBdr>
              <w:divsChild>
                <w:div w:id="1158769336">
                  <w:marLeft w:val="90"/>
                  <w:marRight w:val="0"/>
                  <w:marTop w:val="0"/>
                  <w:marBottom w:val="0"/>
                  <w:divBdr>
                    <w:top w:val="single" w:sz="6" w:space="0" w:color="EEEEEE"/>
                    <w:left w:val="none" w:sz="0" w:space="0" w:color="auto"/>
                    <w:bottom w:val="none" w:sz="0" w:space="0" w:color="auto"/>
                    <w:right w:val="none" w:sz="0" w:space="0" w:color="auto"/>
                  </w:divBdr>
                  <w:divsChild>
                    <w:div w:id="155342105">
                      <w:marLeft w:val="0"/>
                      <w:marRight w:val="0"/>
                      <w:marTop w:val="0"/>
                      <w:marBottom w:val="0"/>
                      <w:divBdr>
                        <w:top w:val="none" w:sz="0" w:space="0" w:color="auto"/>
                        <w:left w:val="none" w:sz="0" w:space="0" w:color="auto"/>
                        <w:bottom w:val="none" w:sz="0" w:space="0" w:color="auto"/>
                        <w:right w:val="none" w:sz="0" w:space="0" w:color="auto"/>
                      </w:divBdr>
                      <w:divsChild>
                        <w:div w:id="92827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27925207">
      <w:bodyDiv w:val="1"/>
      <w:marLeft w:val="0"/>
      <w:marRight w:val="0"/>
      <w:marTop w:val="0"/>
      <w:marBottom w:val="0"/>
      <w:divBdr>
        <w:top w:val="none" w:sz="0" w:space="0" w:color="auto"/>
        <w:left w:val="none" w:sz="0" w:space="0" w:color="auto"/>
        <w:bottom w:val="none" w:sz="0" w:space="0" w:color="auto"/>
        <w:right w:val="none" w:sz="0" w:space="0" w:color="auto"/>
      </w:divBdr>
    </w:div>
    <w:div w:id="745762340">
      <w:bodyDiv w:val="1"/>
      <w:marLeft w:val="0"/>
      <w:marRight w:val="0"/>
      <w:marTop w:val="0"/>
      <w:marBottom w:val="0"/>
      <w:divBdr>
        <w:top w:val="none" w:sz="0" w:space="0" w:color="auto"/>
        <w:left w:val="none" w:sz="0" w:space="0" w:color="auto"/>
        <w:bottom w:val="none" w:sz="0" w:space="0" w:color="auto"/>
        <w:right w:val="none" w:sz="0" w:space="0" w:color="auto"/>
      </w:divBdr>
      <w:divsChild>
        <w:div w:id="1720863520">
          <w:marLeft w:val="0"/>
          <w:marRight w:val="0"/>
          <w:marTop w:val="0"/>
          <w:marBottom w:val="0"/>
          <w:divBdr>
            <w:top w:val="none" w:sz="0" w:space="0" w:color="auto"/>
            <w:left w:val="none" w:sz="0" w:space="0" w:color="auto"/>
            <w:bottom w:val="none" w:sz="0" w:space="0" w:color="auto"/>
            <w:right w:val="none" w:sz="0" w:space="0" w:color="auto"/>
          </w:divBdr>
          <w:divsChild>
            <w:div w:id="1754081065">
              <w:marLeft w:val="3225"/>
              <w:marRight w:val="0"/>
              <w:marTop w:val="0"/>
              <w:marBottom w:val="0"/>
              <w:divBdr>
                <w:top w:val="none" w:sz="0" w:space="0" w:color="auto"/>
                <w:left w:val="none" w:sz="0" w:space="0" w:color="auto"/>
                <w:bottom w:val="none" w:sz="0" w:space="0" w:color="auto"/>
                <w:right w:val="none" w:sz="0" w:space="0" w:color="auto"/>
              </w:divBdr>
              <w:divsChild>
                <w:div w:id="1403288834">
                  <w:marLeft w:val="90"/>
                  <w:marRight w:val="0"/>
                  <w:marTop w:val="0"/>
                  <w:marBottom w:val="0"/>
                  <w:divBdr>
                    <w:top w:val="single" w:sz="6" w:space="0" w:color="EEEEEE"/>
                    <w:left w:val="none" w:sz="0" w:space="0" w:color="auto"/>
                    <w:bottom w:val="none" w:sz="0" w:space="0" w:color="auto"/>
                    <w:right w:val="none" w:sz="0" w:space="0" w:color="auto"/>
                  </w:divBdr>
                  <w:divsChild>
                    <w:div w:id="2086148854">
                      <w:marLeft w:val="0"/>
                      <w:marRight w:val="0"/>
                      <w:marTop w:val="0"/>
                      <w:marBottom w:val="0"/>
                      <w:divBdr>
                        <w:top w:val="none" w:sz="0" w:space="0" w:color="auto"/>
                        <w:left w:val="none" w:sz="0" w:space="0" w:color="auto"/>
                        <w:bottom w:val="none" w:sz="0" w:space="0" w:color="auto"/>
                        <w:right w:val="none" w:sz="0" w:space="0" w:color="auto"/>
                      </w:divBdr>
                      <w:divsChild>
                        <w:div w:id="324208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54478158">
      <w:bodyDiv w:val="1"/>
      <w:marLeft w:val="0"/>
      <w:marRight w:val="0"/>
      <w:marTop w:val="0"/>
      <w:marBottom w:val="0"/>
      <w:divBdr>
        <w:top w:val="none" w:sz="0" w:space="0" w:color="auto"/>
        <w:left w:val="none" w:sz="0" w:space="0" w:color="auto"/>
        <w:bottom w:val="none" w:sz="0" w:space="0" w:color="auto"/>
        <w:right w:val="none" w:sz="0" w:space="0" w:color="auto"/>
      </w:divBdr>
      <w:divsChild>
        <w:div w:id="115831337">
          <w:marLeft w:val="0"/>
          <w:marRight w:val="0"/>
          <w:marTop w:val="0"/>
          <w:marBottom w:val="0"/>
          <w:divBdr>
            <w:top w:val="none" w:sz="0" w:space="0" w:color="auto"/>
            <w:left w:val="none" w:sz="0" w:space="0" w:color="auto"/>
            <w:bottom w:val="none" w:sz="0" w:space="0" w:color="auto"/>
            <w:right w:val="none" w:sz="0" w:space="0" w:color="auto"/>
          </w:divBdr>
          <w:divsChild>
            <w:div w:id="24603249">
              <w:marLeft w:val="0"/>
              <w:marRight w:val="0"/>
              <w:marTop w:val="0"/>
              <w:marBottom w:val="0"/>
              <w:divBdr>
                <w:top w:val="none" w:sz="0" w:space="0" w:color="auto"/>
                <w:left w:val="none" w:sz="0" w:space="0" w:color="auto"/>
                <w:bottom w:val="none" w:sz="0" w:space="0" w:color="auto"/>
                <w:right w:val="none" w:sz="0" w:space="0" w:color="auto"/>
              </w:divBdr>
              <w:divsChild>
                <w:div w:id="922646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1069913">
      <w:bodyDiv w:val="1"/>
      <w:marLeft w:val="0"/>
      <w:marRight w:val="0"/>
      <w:marTop w:val="0"/>
      <w:marBottom w:val="0"/>
      <w:divBdr>
        <w:top w:val="none" w:sz="0" w:space="0" w:color="auto"/>
        <w:left w:val="none" w:sz="0" w:space="0" w:color="auto"/>
        <w:bottom w:val="none" w:sz="0" w:space="0" w:color="auto"/>
        <w:right w:val="none" w:sz="0" w:space="0" w:color="auto"/>
      </w:divBdr>
    </w:div>
    <w:div w:id="813185281">
      <w:bodyDiv w:val="1"/>
      <w:marLeft w:val="0"/>
      <w:marRight w:val="0"/>
      <w:marTop w:val="0"/>
      <w:marBottom w:val="0"/>
      <w:divBdr>
        <w:top w:val="none" w:sz="0" w:space="0" w:color="auto"/>
        <w:left w:val="none" w:sz="0" w:space="0" w:color="auto"/>
        <w:bottom w:val="none" w:sz="0" w:space="0" w:color="auto"/>
        <w:right w:val="none" w:sz="0" w:space="0" w:color="auto"/>
      </w:divBdr>
      <w:divsChild>
        <w:div w:id="1093934573">
          <w:marLeft w:val="0"/>
          <w:marRight w:val="0"/>
          <w:marTop w:val="0"/>
          <w:marBottom w:val="0"/>
          <w:divBdr>
            <w:top w:val="none" w:sz="0" w:space="0" w:color="auto"/>
            <w:left w:val="none" w:sz="0" w:space="0" w:color="auto"/>
            <w:bottom w:val="none" w:sz="0" w:space="0" w:color="auto"/>
            <w:right w:val="none" w:sz="0" w:space="0" w:color="auto"/>
          </w:divBdr>
          <w:divsChild>
            <w:div w:id="56512739">
              <w:marLeft w:val="0"/>
              <w:marRight w:val="0"/>
              <w:marTop w:val="0"/>
              <w:marBottom w:val="0"/>
              <w:divBdr>
                <w:top w:val="none" w:sz="0" w:space="0" w:color="auto"/>
                <w:left w:val="none" w:sz="0" w:space="0" w:color="auto"/>
                <w:bottom w:val="none" w:sz="0" w:space="0" w:color="auto"/>
                <w:right w:val="none" w:sz="0" w:space="0" w:color="auto"/>
              </w:divBdr>
              <w:divsChild>
                <w:div w:id="1742827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7063304">
      <w:bodyDiv w:val="1"/>
      <w:marLeft w:val="0"/>
      <w:marRight w:val="0"/>
      <w:marTop w:val="0"/>
      <w:marBottom w:val="0"/>
      <w:divBdr>
        <w:top w:val="none" w:sz="0" w:space="0" w:color="auto"/>
        <w:left w:val="none" w:sz="0" w:space="0" w:color="auto"/>
        <w:bottom w:val="none" w:sz="0" w:space="0" w:color="auto"/>
        <w:right w:val="none" w:sz="0" w:space="0" w:color="auto"/>
      </w:divBdr>
      <w:divsChild>
        <w:div w:id="1304969682">
          <w:marLeft w:val="0"/>
          <w:marRight w:val="0"/>
          <w:marTop w:val="0"/>
          <w:marBottom w:val="0"/>
          <w:divBdr>
            <w:top w:val="none" w:sz="0" w:space="0" w:color="auto"/>
            <w:left w:val="none" w:sz="0" w:space="0" w:color="auto"/>
            <w:bottom w:val="none" w:sz="0" w:space="0" w:color="auto"/>
            <w:right w:val="none" w:sz="0" w:space="0" w:color="auto"/>
          </w:divBdr>
          <w:divsChild>
            <w:div w:id="908879137">
              <w:marLeft w:val="0"/>
              <w:marRight w:val="0"/>
              <w:marTop w:val="0"/>
              <w:marBottom w:val="0"/>
              <w:divBdr>
                <w:top w:val="none" w:sz="0" w:space="0" w:color="auto"/>
                <w:left w:val="none" w:sz="0" w:space="0" w:color="auto"/>
                <w:bottom w:val="none" w:sz="0" w:space="0" w:color="auto"/>
                <w:right w:val="none" w:sz="0" w:space="0" w:color="auto"/>
              </w:divBdr>
              <w:divsChild>
                <w:div w:id="1190293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4317177">
      <w:bodyDiv w:val="1"/>
      <w:marLeft w:val="0"/>
      <w:marRight w:val="0"/>
      <w:marTop w:val="0"/>
      <w:marBottom w:val="0"/>
      <w:divBdr>
        <w:top w:val="none" w:sz="0" w:space="0" w:color="auto"/>
        <w:left w:val="none" w:sz="0" w:space="0" w:color="auto"/>
        <w:bottom w:val="none" w:sz="0" w:space="0" w:color="auto"/>
        <w:right w:val="none" w:sz="0" w:space="0" w:color="auto"/>
      </w:divBdr>
      <w:divsChild>
        <w:div w:id="548879082">
          <w:marLeft w:val="0"/>
          <w:marRight w:val="0"/>
          <w:marTop w:val="600"/>
          <w:marBottom w:val="300"/>
          <w:divBdr>
            <w:top w:val="none" w:sz="0" w:space="0" w:color="auto"/>
            <w:left w:val="none" w:sz="0" w:space="0" w:color="auto"/>
            <w:bottom w:val="none" w:sz="0" w:space="0" w:color="auto"/>
            <w:right w:val="none" w:sz="0" w:space="0" w:color="auto"/>
          </w:divBdr>
        </w:div>
      </w:divsChild>
    </w:div>
    <w:div w:id="923035103">
      <w:bodyDiv w:val="1"/>
      <w:marLeft w:val="0"/>
      <w:marRight w:val="0"/>
      <w:marTop w:val="0"/>
      <w:marBottom w:val="0"/>
      <w:divBdr>
        <w:top w:val="none" w:sz="0" w:space="0" w:color="auto"/>
        <w:left w:val="none" w:sz="0" w:space="0" w:color="auto"/>
        <w:bottom w:val="none" w:sz="0" w:space="0" w:color="auto"/>
        <w:right w:val="none" w:sz="0" w:space="0" w:color="auto"/>
      </w:divBdr>
    </w:div>
    <w:div w:id="934479077">
      <w:bodyDiv w:val="1"/>
      <w:marLeft w:val="0"/>
      <w:marRight w:val="0"/>
      <w:marTop w:val="0"/>
      <w:marBottom w:val="0"/>
      <w:divBdr>
        <w:top w:val="none" w:sz="0" w:space="0" w:color="auto"/>
        <w:left w:val="none" w:sz="0" w:space="0" w:color="auto"/>
        <w:bottom w:val="none" w:sz="0" w:space="0" w:color="auto"/>
        <w:right w:val="none" w:sz="0" w:space="0" w:color="auto"/>
      </w:divBdr>
      <w:divsChild>
        <w:div w:id="1986813873">
          <w:marLeft w:val="0"/>
          <w:marRight w:val="0"/>
          <w:marTop w:val="0"/>
          <w:marBottom w:val="0"/>
          <w:divBdr>
            <w:top w:val="none" w:sz="0" w:space="0" w:color="auto"/>
            <w:left w:val="none" w:sz="0" w:space="0" w:color="auto"/>
            <w:bottom w:val="none" w:sz="0" w:space="0" w:color="auto"/>
            <w:right w:val="none" w:sz="0" w:space="0" w:color="auto"/>
          </w:divBdr>
          <w:divsChild>
            <w:div w:id="1018966836">
              <w:marLeft w:val="0"/>
              <w:marRight w:val="0"/>
              <w:marTop w:val="0"/>
              <w:marBottom w:val="0"/>
              <w:divBdr>
                <w:top w:val="none" w:sz="0" w:space="0" w:color="auto"/>
                <w:left w:val="none" w:sz="0" w:space="0" w:color="auto"/>
                <w:bottom w:val="none" w:sz="0" w:space="0" w:color="auto"/>
                <w:right w:val="none" w:sz="0" w:space="0" w:color="auto"/>
              </w:divBdr>
              <w:divsChild>
                <w:div w:id="1650551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5038267">
      <w:bodyDiv w:val="1"/>
      <w:marLeft w:val="0"/>
      <w:marRight w:val="0"/>
      <w:marTop w:val="0"/>
      <w:marBottom w:val="0"/>
      <w:divBdr>
        <w:top w:val="none" w:sz="0" w:space="0" w:color="auto"/>
        <w:left w:val="none" w:sz="0" w:space="0" w:color="auto"/>
        <w:bottom w:val="none" w:sz="0" w:space="0" w:color="auto"/>
        <w:right w:val="none" w:sz="0" w:space="0" w:color="auto"/>
      </w:divBdr>
    </w:div>
    <w:div w:id="986713493">
      <w:bodyDiv w:val="1"/>
      <w:marLeft w:val="0"/>
      <w:marRight w:val="0"/>
      <w:marTop w:val="0"/>
      <w:marBottom w:val="0"/>
      <w:divBdr>
        <w:top w:val="none" w:sz="0" w:space="0" w:color="auto"/>
        <w:left w:val="none" w:sz="0" w:space="0" w:color="auto"/>
        <w:bottom w:val="none" w:sz="0" w:space="0" w:color="auto"/>
        <w:right w:val="none" w:sz="0" w:space="0" w:color="auto"/>
      </w:divBdr>
      <w:divsChild>
        <w:div w:id="455099738">
          <w:marLeft w:val="2550"/>
          <w:marRight w:val="0"/>
          <w:marTop w:val="0"/>
          <w:marBottom w:val="0"/>
          <w:divBdr>
            <w:top w:val="none" w:sz="0" w:space="0" w:color="auto"/>
            <w:left w:val="none" w:sz="0" w:space="0" w:color="auto"/>
            <w:bottom w:val="none" w:sz="0" w:space="0" w:color="auto"/>
            <w:right w:val="none" w:sz="0" w:space="0" w:color="auto"/>
          </w:divBdr>
        </w:div>
      </w:divsChild>
    </w:div>
    <w:div w:id="991522435">
      <w:bodyDiv w:val="1"/>
      <w:marLeft w:val="0"/>
      <w:marRight w:val="0"/>
      <w:marTop w:val="0"/>
      <w:marBottom w:val="0"/>
      <w:divBdr>
        <w:top w:val="none" w:sz="0" w:space="0" w:color="auto"/>
        <w:left w:val="none" w:sz="0" w:space="0" w:color="auto"/>
        <w:bottom w:val="none" w:sz="0" w:space="0" w:color="auto"/>
        <w:right w:val="none" w:sz="0" w:space="0" w:color="auto"/>
      </w:divBdr>
      <w:divsChild>
        <w:div w:id="197744214">
          <w:marLeft w:val="2550"/>
          <w:marRight w:val="0"/>
          <w:marTop w:val="0"/>
          <w:marBottom w:val="0"/>
          <w:divBdr>
            <w:top w:val="none" w:sz="0" w:space="0" w:color="auto"/>
            <w:left w:val="none" w:sz="0" w:space="0" w:color="auto"/>
            <w:bottom w:val="none" w:sz="0" w:space="0" w:color="auto"/>
            <w:right w:val="none" w:sz="0" w:space="0" w:color="auto"/>
          </w:divBdr>
        </w:div>
      </w:divsChild>
    </w:div>
    <w:div w:id="1021397618">
      <w:bodyDiv w:val="1"/>
      <w:marLeft w:val="0"/>
      <w:marRight w:val="0"/>
      <w:marTop w:val="0"/>
      <w:marBottom w:val="0"/>
      <w:divBdr>
        <w:top w:val="none" w:sz="0" w:space="0" w:color="auto"/>
        <w:left w:val="none" w:sz="0" w:space="0" w:color="auto"/>
        <w:bottom w:val="none" w:sz="0" w:space="0" w:color="auto"/>
        <w:right w:val="none" w:sz="0" w:space="0" w:color="auto"/>
      </w:divBdr>
      <w:divsChild>
        <w:div w:id="903492596">
          <w:marLeft w:val="0"/>
          <w:marRight w:val="0"/>
          <w:marTop w:val="0"/>
          <w:marBottom w:val="0"/>
          <w:divBdr>
            <w:top w:val="none" w:sz="0" w:space="0" w:color="auto"/>
            <w:left w:val="none" w:sz="0" w:space="0" w:color="auto"/>
            <w:bottom w:val="none" w:sz="0" w:space="0" w:color="auto"/>
            <w:right w:val="none" w:sz="0" w:space="0" w:color="auto"/>
          </w:divBdr>
          <w:divsChild>
            <w:div w:id="508495654">
              <w:marLeft w:val="0"/>
              <w:marRight w:val="0"/>
              <w:marTop w:val="0"/>
              <w:marBottom w:val="0"/>
              <w:divBdr>
                <w:top w:val="none" w:sz="0" w:space="0" w:color="auto"/>
                <w:left w:val="none" w:sz="0" w:space="0" w:color="auto"/>
                <w:bottom w:val="none" w:sz="0" w:space="0" w:color="auto"/>
                <w:right w:val="none" w:sz="0" w:space="0" w:color="auto"/>
              </w:divBdr>
              <w:divsChild>
                <w:div w:id="179662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7021087">
      <w:bodyDiv w:val="1"/>
      <w:marLeft w:val="0"/>
      <w:marRight w:val="0"/>
      <w:marTop w:val="0"/>
      <w:marBottom w:val="0"/>
      <w:divBdr>
        <w:top w:val="none" w:sz="0" w:space="0" w:color="auto"/>
        <w:left w:val="none" w:sz="0" w:space="0" w:color="auto"/>
        <w:bottom w:val="none" w:sz="0" w:space="0" w:color="auto"/>
        <w:right w:val="none" w:sz="0" w:space="0" w:color="auto"/>
      </w:divBdr>
      <w:divsChild>
        <w:div w:id="1537504242">
          <w:marLeft w:val="0"/>
          <w:marRight w:val="0"/>
          <w:marTop w:val="0"/>
          <w:marBottom w:val="0"/>
          <w:divBdr>
            <w:top w:val="none" w:sz="0" w:space="0" w:color="auto"/>
            <w:left w:val="none" w:sz="0" w:space="0" w:color="auto"/>
            <w:bottom w:val="none" w:sz="0" w:space="0" w:color="auto"/>
            <w:right w:val="none" w:sz="0" w:space="0" w:color="auto"/>
          </w:divBdr>
          <w:divsChild>
            <w:div w:id="1497529428">
              <w:marLeft w:val="0"/>
              <w:marRight w:val="0"/>
              <w:marTop w:val="0"/>
              <w:marBottom w:val="0"/>
              <w:divBdr>
                <w:top w:val="none" w:sz="0" w:space="0" w:color="auto"/>
                <w:left w:val="none" w:sz="0" w:space="0" w:color="auto"/>
                <w:bottom w:val="none" w:sz="0" w:space="0" w:color="auto"/>
                <w:right w:val="none" w:sz="0" w:space="0" w:color="auto"/>
              </w:divBdr>
              <w:divsChild>
                <w:div w:id="725958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2654573">
      <w:bodyDiv w:val="1"/>
      <w:marLeft w:val="0"/>
      <w:marRight w:val="0"/>
      <w:marTop w:val="0"/>
      <w:marBottom w:val="0"/>
      <w:divBdr>
        <w:top w:val="none" w:sz="0" w:space="0" w:color="auto"/>
        <w:left w:val="none" w:sz="0" w:space="0" w:color="auto"/>
        <w:bottom w:val="none" w:sz="0" w:space="0" w:color="auto"/>
        <w:right w:val="none" w:sz="0" w:space="0" w:color="auto"/>
      </w:divBdr>
      <w:divsChild>
        <w:div w:id="1357392091">
          <w:marLeft w:val="0"/>
          <w:marRight w:val="0"/>
          <w:marTop w:val="0"/>
          <w:marBottom w:val="0"/>
          <w:divBdr>
            <w:top w:val="none" w:sz="0" w:space="0" w:color="auto"/>
            <w:left w:val="none" w:sz="0" w:space="0" w:color="auto"/>
            <w:bottom w:val="none" w:sz="0" w:space="0" w:color="auto"/>
            <w:right w:val="none" w:sz="0" w:space="0" w:color="auto"/>
          </w:divBdr>
        </w:div>
        <w:div w:id="1717780986">
          <w:marLeft w:val="0"/>
          <w:marRight w:val="0"/>
          <w:marTop w:val="0"/>
          <w:marBottom w:val="0"/>
          <w:divBdr>
            <w:top w:val="none" w:sz="0" w:space="0" w:color="auto"/>
            <w:left w:val="none" w:sz="0" w:space="0" w:color="auto"/>
            <w:bottom w:val="none" w:sz="0" w:space="0" w:color="auto"/>
            <w:right w:val="none" w:sz="0" w:space="0" w:color="auto"/>
          </w:divBdr>
        </w:div>
        <w:div w:id="834105413">
          <w:marLeft w:val="0"/>
          <w:marRight w:val="0"/>
          <w:marTop w:val="0"/>
          <w:marBottom w:val="0"/>
          <w:divBdr>
            <w:top w:val="none" w:sz="0" w:space="0" w:color="auto"/>
            <w:left w:val="none" w:sz="0" w:space="0" w:color="auto"/>
            <w:bottom w:val="none" w:sz="0" w:space="0" w:color="auto"/>
            <w:right w:val="none" w:sz="0" w:space="0" w:color="auto"/>
          </w:divBdr>
        </w:div>
      </w:divsChild>
    </w:div>
    <w:div w:id="1043823043">
      <w:bodyDiv w:val="1"/>
      <w:marLeft w:val="0"/>
      <w:marRight w:val="0"/>
      <w:marTop w:val="0"/>
      <w:marBottom w:val="0"/>
      <w:divBdr>
        <w:top w:val="none" w:sz="0" w:space="0" w:color="auto"/>
        <w:left w:val="none" w:sz="0" w:space="0" w:color="auto"/>
        <w:bottom w:val="none" w:sz="0" w:space="0" w:color="auto"/>
        <w:right w:val="none" w:sz="0" w:space="0" w:color="auto"/>
      </w:divBdr>
      <w:divsChild>
        <w:div w:id="1123504699">
          <w:marLeft w:val="0"/>
          <w:marRight w:val="0"/>
          <w:marTop w:val="0"/>
          <w:marBottom w:val="0"/>
          <w:divBdr>
            <w:top w:val="none" w:sz="0" w:space="0" w:color="auto"/>
            <w:left w:val="none" w:sz="0" w:space="0" w:color="auto"/>
            <w:bottom w:val="none" w:sz="0" w:space="0" w:color="auto"/>
            <w:right w:val="none" w:sz="0" w:space="0" w:color="auto"/>
          </w:divBdr>
          <w:divsChild>
            <w:div w:id="2129740469">
              <w:marLeft w:val="0"/>
              <w:marRight w:val="0"/>
              <w:marTop w:val="0"/>
              <w:marBottom w:val="0"/>
              <w:divBdr>
                <w:top w:val="none" w:sz="0" w:space="0" w:color="auto"/>
                <w:left w:val="none" w:sz="0" w:space="0" w:color="auto"/>
                <w:bottom w:val="none" w:sz="0" w:space="0" w:color="auto"/>
                <w:right w:val="none" w:sz="0" w:space="0" w:color="auto"/>
              </w:divBdr>
              <w:divsChild>
                <w:div w:id="783118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5928882">
      <w:bodyDiv w:val="1"/>
      <w:marLeft w:val="0"/>
      <w:marRight w:val="0"/>
      <w:marTop w:val="0"/>
      <w:marBottom w:val="0"/>
      <w:divBdr>
        <w:top w:val="none" w:sz="0" w:space="0" w:color="auto"/>
        <w:left w:val="none" w:sz="0" w:space="0" w:color="auto"/>
        <w:bottom w:val="none" w:sz="0" w:space="0" w:color="auto"/>
        <w:right w:val="none" w:sz="0" w:space="0" w:color="auto"/>
      </w:divBdr>
    </w:div>
    <w:div w:id="1058626517">
      <w:bodyDiv w:val="1"/>
      <w:marLeft w:val="0"/>
      <w:marRight w:val="0"/>
      <w:marTop w:val="0"/>
      <w:marBottom w:val="0"/>
      <w:divBdr>
        <w:top w:val="none" w:sz="0" w:space="0" w:color="auto"/>
        <w:left w:val="none" w:sz="0" w:space="0" w:color="auto"/>
        <w:bottom w:val="none" w:sz="0" w:space="0" w:color="auto"/>
        <w:right w:val="none" w:sz="0" w:space="0" w:color="auto"/>
      </w:divBdr>
    </w:div>
    <w:div w:id="1069115042">
      <w:bodyDiv w:val="1"/>
      <w:marLeft w:val="0"/>
      <w:marRight w:val="0"/>
      <w:marTop w:val="0"/>
      <w:marBottom w:val="0"/>
      <w:divBdr>
        <w:top w:val="none" w:sz="0" w:space="0" w:color="auto"/>
        <w:left w:val="none" w:sz="0" w:space="0" w:color="auto"/>
        <w:bottom w:val="none" w:sz="0" w:space="0" w:color="auto"/>
        <w:right w:val="none" w:sz="0" w:space="0" w:color="auto"/>
      </w:divBdr>
      <w:divsChild>
        <w:div w:id="2042431413">
          <w:marLeft w:val="0"/>
          <w:marRight w:val="0"/>
          <w:marTop w:val="0"/>
          <w:marBottom w:val="0"/>
          <w:divBdr>
            <w:top w:val="none" w:sz="0" w:space="0" w:color="auto"/>
            <w:left w:val="none" w:sz="0" w:space="0" w:color="auto"/>
            <w:bottom w:val="none" w:sz="0" w:space="0" w:color="auto"/>
            <w:right w:val="none" w:sz="0" w:space="0" w:color="auto"/>
          </w:divBdr>
          <w:divsChild>
            <w:div w:id="1228146551">
              <w:marLeft w:val="0"/>
              <w:marRight w:val="0"/>
              <w:marTop w:val="0"/>
              <w:marBottom w:val="0"/>
              <w:divBdr>
                <w:top w:val="none" w:sz="0" w:space="0" w:color="auto"/>
                <w:left w:val="none" w:sz="0" w:space="0" w:color="auto"/>
                <w:bottom w:val="none" w:sz="0" w:space="0" w:color="auto"/>
                <w:right w:val="none" w:sz="0" w:space="0" w:color="auto"/>
              </w:divBdr>
              <w:divsChild>
                <w:div w:id="557084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6356117">
      <w:bodyDiv w:val="1"/>
      <w:marLeft w:val="0"/>
      <w:marRight w:val="0"/>
      <w:marTop w:val="0"/>
      <w:marBottom w:val="0"/>
      <w:divBdr>
        <w:top w:val="none" w:sz="0" w:space="0" w:color="auto"/>
        <w:left w:val="none" w:sz="0" w:space="0" w:color="auto"/>
        <w:bottom w:val="none" w:sz="0" w:space="0" w:color="auto"/>
        <w:right w:val="none" w:sz="0" w:space="0" w:color="auto"/>
      </w:divBdr>
      <w:divsChild>
        <w:div w:id="736440252">
          <w:marLeft w:val="0"/>
          <w:marRight w:val="0"/>
          <w:marTop w:val="0"/>
          <w:marBottom w:val="0"/>
          <w:divBdr>
            <w:top w:val="none" w:sz="0" w:space="0" w:color="auto"/>
            <w:left w:val="none" w:sz="0" w:space="0" w:color="auto"/>
            <w:bottom w:val="none" w:sz="0" w:space="0" w:color="auto"/>
            <w:right w:val="none" w:sz="0" w:space="0" w:color="auto"/>
          </w:divBdr>
          <w:divsChild>
            <w:div w:id="465396827">
              <w:marLeft w:val="0"/>
              <w:marRight w:val="0"/>
              <w:marTop w:val="0"/>
              <w:marBottom w:val="0"/>
              <w:divBdr>
                <w:top w:val="none" w:sz="0" w:space="0" w:color="auto"/>
                <w:left w:val="none" w:sz="0" w:space="0" w:color="auto"/>
                <w:bottom w:val="none" w:sz="0" w:space="0" w:color="auto"/>
                <w:right w:val="none" w:sz="0" w:space="0" w:color="auto"/>
              </w:divBdr>
              <w:divsChild>
                <w:div w:id="865218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9996977">
      <w:bodyDiv w:val="1"/>
      <w:marLeft w:val="0"/>
      <w:marRight w:val="0"/>
      <w:marTop w:val="0"/>
      <w:marBottom w:val="0"/>
      <w:divBdr>
        <w:top w:val="none" w:sz="0" w:space="0" w:color="auto"/>
        <w:left w:val="none" w:sz="0" w:space="0" w:color="auto"/>
        <w:bottom w:val="none" w:sz="0" w:space="0" w:color="auto"/>
        <w:right w:val="none" w:sz="0" w:space="0" w:color="auto"/>
      </w:divBdr>
    </w:div>
    <w:div w:id="1171067133">
      <w:bodyDiv w:val="1"/>
      <w:marLeft w:val="0"/>
      <w:marRight w:val="0"/>
      <w:marTop w:val="0"/>
      <w:marBottom w:val="0"/>
      <w:divBdr>
        <w:top w:val="none" w:sz="0" w:space="0" w:color="auto"/>
        <w:left w:val="none" w:sz="0" w:space="0" w:color="auto"/>
        <w:bottom w:val="none" w:sz="0" w:space="0" w:color="auto"/>
        <w:right w:val="none" w:sz="0" w:space="0" w:color="auto"/>
      </w:divBdr>
      <w:divsChild>
        <w:div w:id="1903515061">
          <w:marLeft w:val="0"/>
          <w:marRight w:val="0"/>
          <w:marTop w:val="0"/>
          <w:marBottom w:val="0"/>
          <w:divBdr>
            <w:top w:val="none" w:sz="0" w:space="0" w:color="auto"/>
            <w:left w:val="none" w:sz="0" w:space="0" w:color="auto"/>
            <w:bottom w:val="none" w:sz="0" w:space="0" w:color="auto"/>
            <w:right w:val="none" w:sz="0" w:space="0" w:color="auto"/>
          </w:divBdr>
          <w:divsChild>
            <w:div w:id="1045563721">
              <w:marLeft w:val="0"/>
              <w:marRight w:val="0"/>
              <w:marTop w:val="0"/>
              <w:marBottom w:val="0"/>
              <w:divBdr>
                <w:top w:val="none" w:sz="0" w:space="0" w:color="auto"/>
                <w:left w:val="none" w:sz="0" w:space="0" w:color="auto"/>
                <w:bottom w:val="none" w:sz="0" w:space="0" w:color="auto"/>
                <w:right w:val="none" w:sz="0" w:space="0" w:color="auto"/>
              </w:divBdr>
              <w:divsChild>
                <w:div w:id="1889535502">
                  <w:marLeft w:val="0"/>
                  <w:marRight w:val="0"/>
                  <w:marTop w:val="0"/>
                  <w:marBottom w:val="0"/>
                  <w:divBdr>
                    <w:top w:val="none" w:sz="0" w:space="0" w:color="auto"/>
                    <w:left w:val="none" w:sz="0" w:space="0" w:color="auto"/>
                    <w:bottom w:val="none" w:sz="0" w:space="0" w:color="auto"/>
                    <w:right w:val="none" w:sz="0" w:space="0" w:color="auto"/>
                  </w:divBdr>
                </w:div>
              </w:divsChild>
            </w:div>
            <w:div w:id="1183318025">
              <w:marLeft w:val="0"/>
              <w:marRight w:val="0"/>
              <w:marTop w:val="0"/>
              <w:marBottom w:val="0"/>
              <w:divBdr>
                <w:top w:val="none" w:sz="0" w:space="0" w:color="auto"/>
                <w:left w:val="none" w:sz="0" w:space="0" w:color="auto"/>
                <w:bottom w:val="none" w:sz="0" w:space="0" w:color="auto"/>
                <w:right w:val="none" w:sz="0" w:space="0" w:color="auto"/>
              </w:divBdr>
              <w:divsChild>
                <w:div w:id="961813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0591316">
          <w:marLeft w:val="0"/>
          <w:marRight w:val="0"/>
          <w:marTop w:val="0"/>
          <w:marBottom w:val="0"/>
          <w:divBdr>
            <w:top w:val="none" w:sz="0" w:space="0" w:color="auto"/>
            <w:left w:val="none" w:sz="0" w:space="0" w:color="auto"/>
            <w:bottom w:val="none" w:sz="0" w:space="0" w:color="auto"/>
            <w:right w:val="none" w:sz="0" w:space="0" w:color="auto"/>
          </w:divBdr>
          <w:divsChild>
            <w:div w:id="2106338653">
              <w:marLeft w:val="0"/>
              <w:marRight w:val="0"/>
              <w:marTop w:val="0"/>
              <w:marBottom w:val="0"/>
              <w:divBdr>
                <w:top w:val="none" w:sz="0" w:space="0" w:color="auto"/>
                <w:left w:val="none" w:sz="0" w:space="0" w:color="auto"/>
                <w:bottom w:val="none" w:sz="0" w:space="0" w:color="auto"/>
                <w:right w:val="none" w:sz="0" w:space="0" w:color="auto"/>
              </w:divBdr>
              <w:divsChild>
                <w:div w:id="367336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1604051">
      <w:bodyDiv w:val="1"/>
      <w:marLeft w:val="0"/>
      <w:marRight w:val="0"/>
      <w:marTop w:val="0"/>
      <w:marBottom w:val="0"/>
      <w:divBdr>
        <w:top w:val="none" w:sz="0" w:space="0" w:color="auto"/>
        <w:left w:val="none" w:sz="0" w:space="0" w:color="auto"/>
        <w:bottom w:val="none" w:sz="0" w:space="0" w:color="auto"/>
        <w:right w:val="none" w:sz="0" w:space="0" w:color="auto"/>
      </w:divBdr>
      <w:divsChild>
        <w:div w:id="191459017">
          <w:marLeft w:val="0"/>
          <w:marRight w:val="0"/>
          <w:marTop w:val="0"/>
          <w:marBottom w:val="0"/>
          <w:divBdr>
            <w:top w:val="none" w:sz="0" w:space="0" w:color="auto"/>
            <w:left w:val="none" w:sz="0" w:space="0" w:color="auto"/>
            <w:bottom w:val="none" w:sz="0" w:space="0" w:color="auto"/>
            <w:right w:val="none" w:sz="0" w:space="0" w:color="auto"/>
          </w:divBdr>
          <w:divsChild>
            <w:div w:id="2119250597">
              <w:marLeft w:val="0"/>
              <w:marRight w:val="0"/>
              <w:marTop w:val="0"/>
              <w:marBottom w:val="0"/>
              <w:divBdr>
                <w:top w:val="none" w:sz="0" w:space="0" w:color="auto"/>
                <w:left w:val="none" w:sz="0" w:space="0" w:color="auto"/>
                <w:bottom w:val="none" w:sz="0" w:space="0" w:color="auto"/>
                <w:right w:val="none" w:sz="0" w:space="0" w:color="auto"/>
              </w:divBdr>
              <w:divsChild>
                <w:div w:id="37670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0970263">
      <w:bodyDiv w:val="1"/>
      <w:marLeft w:val="0"/>
      <w:marRight w:val="0"/>
      <w:marTop w:val="0"/>
      <w:marBottom w:val="0"/>
      <w:divBdr>
        <w:top w:val="none" w:sz="0" w:space="0" w:color="auto"/>
        <w:left w:val="none" w:sz="0" w:space="0" w:color="auto"/>
        <w:bottom w:val="none" w:sz="0" w:space="0" w:color="auto"/>
        <w:right w:val="none" w:sz="0" w:space="0" w:color="auto"/>
      </w:divBdr>
    </w:div>
    <w:div w:id="1214073481">
      <w:bodyDiv w:val="1"/>
      <w:marLeft w:val="0"/>
      <w:marRight w:val="0"/>
      <w:marTop w:val="0"/>
      <w:marBottom w:val="0"/>
      <w:divBdr>
        <w:top w:val="none" w:sz="0" w:space="0" w:color="auto"/>
        <w:left w:val="none" w:sz="0" w:space="0" w:color="auto"/>
        <w:bottom w:val="none" w:sz="0" w:space="0" w:color="auto"/>
        <w:right w:val="none" w:sz="0" w:space="0" w:color="auto"/>
      </w:divBdr>
      <w:divsChild>
        <w:div w:id="2013606187">
          <w:marLeft w:val="0"/>
          <w:marRight w:val="0"/>
          <w:marTop w:val="0"/>
          <w:marBottom w:val="0"/>
          <w:divBdr>
            <w:top w:val="none" w:sz="0" w:space="0" w:color="auto"/>
            <w:left w:val="none" w:sz="0" w:space="0" w:color="auto"/>
            <w:bottom w:val="none" w:sz="0" w:space="0" w:color="auto"/>
            <w:right w:val="none" w:sz="0" w:space="0" w:color="auto"/>
          </w:divBdr>
          <w:divsChild>
            <w:div w:id="1930502520">
              <w:marLeft w:val="0"/>
              <w:marRight w:val="0"/>
              <w:marTop w:val="0"/>
              <w:marBottom w:val="0"/>
              <w:divBdr>
                <w:top w:val="none" w:sz="0" w:space="0" w:color="auto"/>
                <w:left w:val="none" w:sz="0" w:space="0" w:color="auto"/>
                <w:bottom w:val="none" w:sz="0" w:space="0" w:color="auto"/>
                <w:right w:val="none" w:sz="0" w:space="0" w:color="auto"/>
              </w:divBdr>
              <w:divsChild>
                <w:div w:id="933443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6697157">
      <w:bodyDiv w:val="1"/>
      <w:marLeft w:val="0"/>
      <w:marRight w:val="0"/>
      <w:marTop w:val="0"/>
      <w:marBottom w:val="0"/>
      <w:divBdr>
        <w:top w:val="none" w:sz="0" w:space="0" w:color="auto"/>
        <w:left w:val="none" w:sz="0" w:space="0" w:color="auto"/>
        <w:bottom w:val="none" w:sz="0" w:space="0" w:color="auto"/>
        <w:right w:val="none" w:sz="0" w:space="0" w:color="auto"/>
      </w:divBdr>
      <w:divsChild>
        <w:div w:id="628781513">
          <w:marLeft w:val="0"/>
          <w:marRight w:val="0"/>
          <w:marTop w:val="0"/>
          <w:marBottom w:val="0"/>
          <w:divBdr>
            <w:top w:val="none" w:sz="0" w:space="0" w:color="auto"/>
            <w:left w:val="none" w:sz="0" w:space="0" w:color="auto"/>
            <w:bottom w:val="none" w:sz="0" w:space="0" w:color="auto"/>
            <w:right w:val="none" w:sz="0" w:space="0" w:color="auto"/>
          </w:divBdr>
          <w:divsChild>
            <w:div w:id="515777269">
              <w:marLeft w:val="0"/>
              <w:marRight w:val="0"/>
              <w:marTop w:val="0"/>
              <w:marBottom w:val="0"/>
              <w:divBdr>
                <w:top w:val="none" w:sz="0" w:space="0" w:color="auto"/>
                <w:left w:val="none" w:sz="0" w:space="0" w:color="auto"/>
                <w:bottom w:val="none" w:sz="0" w:space="0" w:color="auto"/>
                <w:right w:val="none" w:sz="0" w:space="0" w:color="auto"/>
              </w:divBdr>
              <w:divsChild>
                <w:div w:id="2116948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816410">
      <w:bodyDiv w:val="1"/>
      <w:marLeft w:val="0"/>
      <w:marRight w:val="0"/>
      <w:marTop w:val="0"/>
      <w:marBottom w:val="0"/>
      <w:divBdr>
        <w:top w:val="none" w:sz="0" w:space="0" w:color="auto"/>
        <w:left w:val="none" w:sz="0" w:space="0" w:color="auto"/>
        <w:bottom w:val="none" w:sz="0" w:space="0" w:color="auto"/>
        <w:right w:val="none" w:sz="0" w:space="0" w:color="auto"/>
      </w:divBdr>
    </w:div>
    <w:div w:id="1338843277">
      <w:bodyDiv w:val="1"/>
      <w:marLeft w:val="0"/>
      <w:marRight w:val="0"/>
      <w:marTop w:val="0"/>
      <w:marBottom w:val="0"/>
      <w:divBdr>
        <w:top w:val="none" w:sz="0" w:space="0" w:color="auto"/>
        <w:left w:val="none" w:sz="0" w:space="0" w:color="auto"/>
        <w:bottom w:val="none" w:sz="0" w:space="0" w:color="auto"/>
        <w:right w:val="none" w:sz="0" w:space="0" w:color="auto"/>
      </w:divBdr>
      <w:divsChild>
        <w:div w:id="918253394">
          <w:marLeft w:val="0"/>
          <w:marRight w:val="0"/>
          <w:marTop w:val="0"/>
          <w:marBottom w:val="0"/>
          <w:divBdr>
            <w:top w:val="none" w:sz="0" w:space="0" w:color="auto"/>
            <w:left w:val="none" w:sz="0" w:space="0" w:color="auto"/>
            <w:bottom w:val="none" w:sz="0" w:space="0" w:color="auto"/>
            <w:right w:val="none" w:sz="0" w:space="0" w:color="auto"/>
          </w:divBdr>
          <w:divsChild>
            <w:div w:id="22560926">
              <w:marLeft w:val="0"/>
              <w:marRight w:val="0"/>
              <w:marTop w:val="0"/>
              <w:marBottom w:val="0"/>
              <w:divBdr>
                <w:top w:val="none" w:sz="0" w:space="0" w:color="auto"/>
                <w:left w:val="none" w:sz="0" w:space="0" w:color="auto"/>
                <w:bottom w:val="none" w:sz="0" w:space="0" w:color="auto"/>
                <w:right w:val="none" w:sz="0" w:space="0" w:color="auto"/>
              </w:divBdr>
              <w:divsChild>
                <w:div w:id="431777779">
                  <w:marLeft w:val="0"/>
                  <w:marRight w:val="0"/>
                  <w:marTop w:val="0"/>
                  <w:marBottom w:val="0"/>
                  <w:divBdr>
                    <w:top w:val="none" w:sz="0" w:space="0" w:color="auto"/>
                    <w:left w:val="none" w:sz="0" w:space="0" w:color="auto"/>
                    <w:bottom w:val="none" w:sz="0" w:space="0" w:color="auto"/>
                    <w:right w:val="none" w:sz="0" w:space="0" w:color="auto"/>
                  </w:divBdr>
                </w:div>
              </w:divsChild>
            </w:div>
            <w:div w:id="518081743">
              <w:marLeft w:val="0"/>
              <w:marRight w:val="0"/>
              <w:marTop w:val="0"/>
              <w:marBottom w:val="0"/>
              <w:divBdr>
                <w:top w:val="none" w:sz="0" w:space="0" w:color="auto"/>
                <w:left w:val="none" w:sz="0" w:space="0" w:color="auto"/>
                <w:bottom w:val="none" w:sz="0" w:space="0" w:color="auto"/>
                <w:right w:val="none" w:sz="0" w:space="0" w:color="auto"/>
              </w:divBdr>
              <w:divsChild>
                <w:div w:id="2093309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5255819">
          <w:marLeft w:val="0"/>
          <w:marRight w:val="0"/>
          <w:marTop w:val="0"/>
          <w:marBottom w:val="0"/>
          <w:divBdr>
            <w:top w:val="none" w:sz="0" w:space="0" w:color="auto"/>
            <w:left w:val="none" w:sz="0" w:space="0" w:color="auto"/>
            <w:bottom w:val="none" w:sz="0" w:space="0" w:color="auto"/>
            <w:right w:val="none" w:sz="0" w:space="0" w:color="auto"/>
          </w:divBdr>
          <w:divsChild>
            <w:div w:id="101994765">
              <w:marLeft w:val="0"/>
              <w:marRight w:val="0"/>
              <w:marTop w:val="0"/>
              <w:marBottom w:val="0"/>
              <w:divBdr>
                <w:top w:val="none" w:sz="0" w:space="0" w:color="auto"/>
                <w:left w:val="none" w:sz="0" w:space="0" w:color="auto"/>
                <w:bottom w:val="none" w:sz="0" w:space="0" w:color="auto"/>
                <w:right w:val="none" w:sz="0" w:space="0" w:color="auto"/>
              </w:divBdr>
              <w:divsChild>
                <w:div w:id="1271161963">
                  <w:marLeft w:val="0"/>
                  <w:marRight w:val="0"/>
                  <w:marTop w:val="0"/>
                  <w:marBottom w:val="0"/>
                  <w:divBdr>
                    <w:top w:val="none" w:sz="0" w:space="0" w:color="auto"/>
                    <w:left w:val="none" w:sz="0" w:space="0" w:color="auto"/>
                    <w:bottom w:val="none" w:sz="0" w:space="0" w:color="auto"/>
                    <w:right w:val="none" w:sz="0" w:space="0" w:color="auto"/>
                  </w:divBdr>
                </w:div>
              </w:divsChild>
            </w:div>
            <w:div w:id="1733232153">
              <w:marLeft w:val="0"/>
              <w:marRight w:val="0"/>
              <w:marTop w:val="0"/>
              <w:marBottom w:val="0"/>
              <w:divBdr>
                <w:top w:val="none" w:sz="0" w:space="0" w:color="auto"/>
                <w:left w:val="none" w:sz="0" w:space="0" w:color="auto"/>
                <w:bottom w:val="none" w:sz="0" w:space="0" w:color="auto"/>
                <w:right w:val="none" w:sz="0" w:space="0" w:color="auto"/>
              </w:divBdr>
              <w:divsChild>
                <w:div w:id="129716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5089600">
      <w:bodyDiv w:val="1"/>
      <w:marLeft w:val="0"/>
      <w:marRight w:val="0"/>
      <w:marTop w:val="0"/>
      <w:marBottom w:val="0"/>
      <w:divBdr>
        <w:top w:val="none" w:sz="0" w:space="0" w:color="auto"/>
        <w:left w:val="none" w:sz="0" w:space="0" w:color="auto"/>
        <w:bottom w:val="none" w:sz="0" w:space="0" w:color="auto"/>
        <w:right w:val="none" w:sz="0" w:space="0" w:color="auto"/>
      </w:divBdr>
    </w:div>
    <w:div w:id="1346060347">
      <w:bodyDiv w:val="1"/>
      <w:marLeft w:val="0"/>
      <w:marRight w:val="0"/>
      <w:marTop w:val="0"/>
      <w:marBottom w:val="0"/>
      <w:divBdr>
        <w:top w:val="none" w:sz="0" w:space="0" w:color="auto"/>
        <w:left w:val="none" w:sz="0" w:space="0" w:color="auto"/>
        <w:bottom w:val="none" w:sz="0" w:space="0" w:color="auto"/>
        <w:right w:val="none" w:sz="0" w:space="0" w:color="auto"/>
      </w:divBdr>
    </w:div>
    <w:div w:id="1410884231">
      <w:bodyDiv w:val="1"/>
      <w:marLeft w:val="0"/>
      <w:marRight w:val="0"/>
      <w:marTop w:val="0"/>
      <w:marBottom w:val="0"/>
      <w:divBdr>
        <w:top w:val="none" w:sz="0" w:space="0" w:color="auto"/>
        <w:left w:val="none" w:sz="0" w:space="0" w:color="auto"/>
        <w:bottom w:val="none" w:sz="0" w:space="0" w:color="auto"/>
        <w:right w:val="none" w:sz="0" w:space="0" w:color="auto"/>
      </w:divBdr>
    </w:div>
    <w:div w:id="1418208468">
      <w:bodyDiv w:val="1"/>
      <w:marLeft w:val="0"/>
      <w:marRight w:val="0"/>
      <w:marTop w:val="0"/>
      <w:marBottom w:val="0"/>
      <w:divBdr>
        <w:top w:val="none" w:sz="0" w:space="0" w:color="auto"/>
        <w:left w:val="none" w:sz="0" w:space="0" w:color="auto"/>
        <w:bottom w:val="none" w:sz="0" w:space="0" w:color="auto"/>
        <w:right w:val="none" w:sz="0" w:space="0" w:color="auto"/>
      </w:divBdr>
      <w:divsChild>
        <w:div w:id="1842117312">
          <w:marLeft w:val="0"/>
          <w:marRight w:val="0"/>
          <w:marTop w:val="0"/>
          <w:marBottom w:val="0"/>
          <w:divBdr>
            <w:top w:val="none" w:sz="0" w:space="0" w:color="auto"/>
            <w:left w:val="none" w:sz="0" w:space="0" w:color="auto"/>
            <w:bottom w:val="none" w:sz="0" w:space="0" w:color="auto"/>
            <w:right w:val="none" w:sz="0" w:space="0" w:color="auto"/>
          </w:divBdr>
          <w:divsChild>
            <w:div w:id="1139953206">
              <w:marLeft w:val="0"/>
              <w:marRight w:val="0"/>
              <w:marTop w:val="0"/>
              <w:marBottom w:val="0"/>
              <w:divBdr>
                <w:top w:val="none" w:sz="0" w:space="0" w:color="auto"/>
                <w:left w:val="none" w:sz="0" w:space="0" w:color="auto"/>
                <w:bottom w:val="none" w:sz="0" w:space="0" w:color="auto"/>
                <w:right w:val="none" w:sz="0" w:space="0" w:color="auto"/>
              </w:divBdr>
              <w:divsChild>
                <w:div w:id="580723456">
                  <w:marLeft w:val="0"/>
                  <w:marRight w:val="0"/>
                  <w:marTop w:val="0"/>
                  <w:marBottom w:val="0"/>
                  <w:divBdr>
                    <w:top w:val="none" w:sz="0" w:space="0" w:color="auto"/>
                    <w:left w:val="none" w:sz="0" w:space="0" w:color="auto"/>
                    <w:bottom w:val="none" w:sz="0" w:space="0" w:color="auto"/>
                    <w:right w:val="none" w:sz="0" w:space="0" w:color="auto"/>
                  </w:divBdr>
                </w:div>
              </w:divsChild>
            </w:div>
            <w:div w:id="378868578">
              <w:marLeft w:val="0"/>
              <w:marRight w:val="0"/>
              <w:marTop w:val="0"/>
              <w:marBottom w:val="0"/>
              <w:divBdr>
                <w:top w:val="none" w:sz="0" w:space="0" w:color="auto"/>
                <w:left w:val="none" w:sz="0" w:space="0" w:color="auto"/>
                <w:bottom w:val="none" w:sz="0" w:space="0" w:color="auto"/>
                <w:right w:val="none" w:sz="0" w:space="0" w:color="auto"/>
              </w:divBdr>
              <w:divsChild>
                <w:div w:id="1508129968">
                  <w:marLeft w:val="0"/>
                  <w:marRight w:val="0"/>
                  <w:marTop w:val="0"/>
                  <w:marBottom w:val="0"/>
                  <w:divBdr>
                    <w:top w:val="none" w:sz="0" w:space="0" w:color="auto"/>
                    <w:left w:val="none" w:sz="0" w:space="0" w:color="auto"/>
                    <w:bottom w:val="none" w:sz="0" w:space="0" w:color="auto"/>
                    <w:right w:val="none" w:sz="0" w:space="0" w:color="auto"/>
                  </w:divBdr>
                  <w:divsChild>
                    <w:div w:id="445319691">
                      <w:marLeft w:val="0"/>
                      <w:marRight w:val="0"/>
                      <w:marTop w:val="0"/>
                      <w:marBottom w:val="0"/>
                      <w:divBdr>
                        <w:top w:val="none" w:sz="0" w:space="0" w:color="auto"/>
                        <w:left w:val="none" w:sz="0" w:space="0" w:color="auto"/>
                        <w:bottom w:val="none" w:sz="0" w:space="0" w:color="auto"/>
                        <w:right w:val="none" w:sz="0" w:space="0" w:color="auto"/>
                      </w:divBdr>
                    </w:div>
                  </w:divsChild>
                </w:div>
                <w:div w:id="1679119732">
                  <w:marLeft w:val="0"/>
                  <w:marRight w:val="0"/>
                  <w:marTop w:val="0"/>
                  <w:marBottom w:val="0"/>
                  <w:divBdr>
                    <w:top w:val="none" w:sz="0" w:space="0" w:color="auto"/>
                    <w:left w:val="none" w:sz="0" w:space="0" w:color="auto"/>
                    <w:bottom w:val="none" w:sz="0" w:space="0" w:color="auto"/>
                    <w:right w:val="none" w:sz="0" w:space="0" w:color="auto"/>
                  </w:divBdr>
                  <w:divsChild>
                    <w:div w:id="997803165">
                      <w:marLeft w:val="0"/>
                      <w:marRight w:val="0"/>
                      <w:marTop w:val="0"/>
                      <w:marBottom w:val="0"/>
                      <w:divBdr>
                        <w:top w:val="none" w:sz="0" w:space="0" w:color="auto"/>
                        <w:left w:val="none" w:sz="0" w:space="0" w:color="auto"/>
                        <w:bottom w:val="none" w:sz="0" w:space="0" w:color="auto"/>
                        <w:right w:val="none" w:sz="0" w:space="0" w:color="auto"/>
                      </w:divBdr>
                    </w:div>
                  </w:divsChild>
                </w:div>
                <w:div w:id="1986474020">
                  <w:marLeft w:val="0"/>
                  <w:marRight w:val="0"/>
                  <w:marTop w:val="0"/>
                  <w:marBottom w:val="0"/>
                  <w:divBdr>
                    <w:top w:val="none" w:sz="0" w:space="0" w:color="auto"/>
                    <w:left w:val="none" w:sz="0" w:space="0" w:color="auto"/>
                    <w:bottom w:val="none" w:sz="0" w:space="0" w:color="auto"/>
                    <w:right w:val="none" w:sz="0" w:space="0" w:color="auto"/>
                  </w:divBdr>
                  <w:divsChild>
                    <w:div w:id="1472402239">
                      <w:marLeft w:val="0"/>
                      <w:marRight w:val="0"/>
                      <w:marTop w:val="0"/>
                      <w:marBottom w:val="0"/>
                      <w:divBdr>
                        <w:top w:val="none" w:sz="0" w:space="0" w:color="auto"/>
                        <w:left w:val="none" w:sz="0" w:space="0" w:color="auto"/>
                        <w:bottom w:val="none" w:sz="0" w:space="0" w:color="auto"/>
                        <w:right w:val="none" w:sz="0" w:space="0" w:color="auto"/>
                      </w:divBdr>
                    </w:div>
                  </w:divsChild>
                </w:div>
                <w:div w:id="953558428">
                  <w:marLeft w:val="0"/>
                  <w:marRight w:val="0"/>
                  <w:marTop w:val="0"/>
                  <w:marBottom w:val="0"/>
                  <w:divBdr>
                    <w:top w:val="none" w:sz="0" w:space="0" w:color="auto"/>
                    <w:left w:val="none" w:sz="0" w:space="0" w:color="auto"/>
                    <w:bottom w:val="none" w:sz="0" w:space="0" w:color="auto"/>
                    <w:right w:val="none" w:sz="0" w:space="0" w:color="auto"/>
                  </w:divBdr>
                  <w:divsChild>
                    <w:div w:id="2077703327">
                      <w:marLeft w:val="0"/>
                      <w:marRight w:val="0"/>
                      <w:marTop w:val="0"/>
                      <w:marBottom w:val="0"/>
                      <w:divBdr>
                        <w:top w:val="none" w:sz="0" w:space="0" w:color="auto"/>
                        <w:left w:val="none" w:sz="0" w:space="0" w:color="auto"/>
                        <w:bottom w:val="none" w:sz="0" w:space="0" w:color="auto"/>
                        <w:right w:val="none" w:sz="0" w:space="0" w:color="auto"/>
                      </w:divBdr>
                    </w:div>
                  </w:divsChild>
                </w:div>
                <w:div w:id="1241718306">
                  <w:marLeft w:val="0"/>
                  <w:marRight w:val="0"/>
                  <w:marTop w:val="0"/>
                  <w:marBottom w:val="0"/>
                  <w:divBdr>
                    <w:top w:val="none" w:sz="0" w:space="0" w:color="auto"/>
                    <w:left w:val="none" w:sz="0" w:space="0" w:color="auto"/>
                    <w:bottom w:val="none" w:sz="0" w:space="0" w:color="auto"/>
                    <w:right w:val="none" w:sz="0" w:space="0" w:color="auto"/>
                  </w:divBdr>
                  <w:divsChild>
                    <w:div w:id="1495874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2019951">
              <w:marLeft w:val="0"/>
              <w:marRight w:val="0"/>
              <w:marTop w:val="0"/>
              <w:marBottom w:val="0"/>
              <w:divBdr>
                <w:top w:val="none" w:sz="0" w:space="0" w:color="auto"/>
                <w:left w:val="none" w:sz="0" w:space="0" w:color="auto"/>
                <w:bottom w:val="none" w:sz="0" w:space="0" w:color="auto"/>
                <w:right w:val="none" w:sz="0" w:space="0" w:color="auto"/>
              </w:divBdr>
              <w:divsChild>
                <w:div w:id="1936013555">
                  <w:marLeft w:val="0"/>
                  <w:marRight w:val="0"/>
                  <w:marTop w:val="0"/>
                  <w:marBottom w:val="0"/>
                  <w:divBdr>
                    <w:top w:val="none" w:sz="0" w:space="0" w:color="auto"/>
                    <w:left w:val="none" w:sz="0" w:space="0" w:color="auto"/>
                    <w:bottom w:val="none" w:sz="0" w:space="0" w:color="auto"/>
                    <w:right w:val="none" w:sz="0" w:space="0" w:color="auto"/>
                  </w:divBdr>
                  <w:divsChild>
                    <w:div w:id="390733262">
                      <w:marLeft w:val="0"/>
                      <w:marRight w:val="0"/>
                      <w:marTop w:val="0"/>
                      <w:marBottom w:val="0"/>
                      <w:divBdr>
                        <w:top w:val="none" w:sz="0" w:space="0" w:color="auto"/>
                        <w:left w:val="none" w:sz="0" w:space="0" w:color="auto"/>
                        <w:bottom w:val="none" w:sz="0" w:space="0" w:color="auto"/>
                        <w:right w:val="none" w:sz="0" w:space="0" w:color="auto"/>
                      </w:divBdr>
                    </w:div>
                  </w:divsChild>
                </w:div>
                <w:div w:id="1627656485">
                  <w:marLeft w:val="0"/>
                  <w:marRight w:val="0"/>
                  <w:marTop w:val="0"/>
                  <w:marBottom w:val="0"/>
                  <w:divBdr>
                    <w:top w:val="none" w:sz="0" w:space="0" w:color="auto"/>
                    <w:left w:val="none" w:sz="0" w:space="0" w:color="auto"/>
                    <w:bottom w:val="none" w:sz="0" w:space="0" w:color="auto"/>
                    <w:right w:val="none" w:sz="0" w:space="0" w:color="auto"/>
                  </w:divBdr>
                  <w:divsChild>
                    <w:div w:id="1766150539">
                      <w:marLeft w:val="0"/>
                      <w:marRight w:val="0"/>
                      <w:marTop w:val="0"/>
                      <w:marBottom w:val="0"/>
                      <w:divBdr>
                        <w:top w:val="none" w:sz="0" w:space="0" w:color="auto"/>
                        <w:left w:val="none" w:sz="0" w:space="0" w:color="auto"/>
                        <w:bottom w:val="none" w:sz="0" w:space="0" w:color="auto"/>
                        <w:right w:val="none" w:sz="0" w:space="0" w:color="auto"/>
                      </w:divBdr>
                    </w:div>
                  </w:divsChild>
                </w:div>
                <w:div w:id="568618621">
                  <w:marLeft w:val="0"/>
                  <w:marRight w:val="0"/>
                  <w:marTop w:val="0"/>
                  <w:marBottom w:val="0"/>
                  <w:divBdr>
                    <w:top w:val="none" w:sz="0" w:space="0" w:color="auto"/>
                    <w:left w:val="none" w:sz="0" w:space="0" w:color="auto"/>
                    <w:bottom w:val="none" w:sz="0" w:space="0" w:color="auto"/>
                    <w:right w:val="none" w:sz="0" w:space="0" w:color="auto"/>
                  </w:divBdr>
                  <w:divsChild>
                    <w:div w:id="1336806235">
                      <w:marLeft w:val="0"/>
                      <w:marRight w:val="0"/>
                      <w:marTop w:val="0"/>
                      <w:marBottom w:val="0"/>
                      <w:divBdr>
                        <w:top w:val="none" w:sz="0" w:space="0" w:color="auto"/>
                        <w:left w:val="none" w:sz="0" w:space="0" w:color="auto"/>
                        <w:bottom w:val="none" w:sz="0" w:space="0" w:color="auto"/>
                        <w:right w:val="none" w:sz="0" w:space="0" w:color="auto"/>
                      </w:divBdr>
                    </w:div>
                  </w:divsChild>
                </w:div>
                <w:div w:id="1626932604">
                  <w:marLeft w:val="0"/>
                  <w:marRight w:val="0"/>
                  <w:marTop w:val="0"/>
                  <w:marBottom w:val="0"/>
                  <w:divBdr>
                    <w:top w:val="none" w:sz="0" w:space="0" w:color="auto"/>
                    <w:left w:val="none" w:sz="0" w:space="0" w:color="auto"/>
                    <w:bottom w:val="none" w:sz="0" w:space="0" w:color="auto"/>
                    <w:right w:val="none" w:sz="0" w:space="0" w:color="auto"/>
                  </w:divBdr>
                  <w:divsChild>
                    <w:div w:id="1370447374">
                      <w:marLeft w:val="0"/>
                      <w:marRight w:val="0"/>
                      <w:marTop w:val="0"/>
                      <w:marBottom w:val="0"/>
                      <w:divBdr>
                        <w:top w:val="none" w:sz="0" w:space="0" w:color="auto"/>
                        <w:left w:val="none" w:sz="0" w:space="0" w:color="auto"/>
                        <w:bottom w:val="none" w:sz="0" w:space="0" w:color="auto"/>
                        <w:right w:val="none" w:sz="0" w:space="0" w:color="auto"/>
                      </w:divBdr>
                    </w:div>
                  </w:divsChild>
                </w:div>
                <w:div w:id="1947688620">
                  <w:marLeft w:val="0"/>
                  <w:marRight w:val="0"/>
                  <w:marTop w:val="0"/>
                  <w:marBottom w:val="0"/>
                  <w:divBdr>
                    <w:top w:val="none" w:sz="0" w:space="0" w:color="auto"/>
                    <w:left w:val="none" w:sz="0" w:space="0" w:color="auto"/>
                    <w:bottom w:val="none" w:sz="0" w:space="0" w:color="auto"/>
                    <w:right w:val="none" w:sz="0" w:space="0" w:color="auto"/>
                  </w:divBdr>
                  <w:divsChild>
                    <w:div w:id="1610896122">
                      <w:marLeft w:val="0"/>
                      <w:marRight w:val="0"/>
                      <w:marTop w:val="0"/>
                      <w:marBottom w:val="0"/>
                      <w:divBdr>
                        <w:top w:val="none" w:sz="0" w:space="0" w:color="auto"/>
                        <w:left w:val="none" w:sz="0" w:space="0" w:color="auto"/>
                        <w:bottom w:val="none" w:sz="0" w:space="0" w:color="auto"/>
                        <w:right w:val="none" w:sz="0" w:space="0" w:color="auto"/>
                      </w:divBdr>
                    </w:div>
                  </w:divsChild>
                </w:div>
                <w:div w:id="1638484835">
                  <w:marLeft w:val="0"/>
                  <w:marRight w:val="0"/>
                  <w:marTop w:val="0"/>
                  <w:marBottom w:val="0"/>
                  <w:divBdr>
                    <w:top w:val="none" w:sz="0" w:space="0" w:color="auto"/>
                    <w:left w:val="none" w:sz="0" w:space="0" w:color="auto"/>
                    <w:bottom w:val="none" w:sz="0" w:space="0" w:color="auto"/>
                    <w:right w:val="none" w:sz="0" w:space="0" w:color="auto"/>
                  </w:divBdr>
                  <w:divsChild>
                    <w:div w:id="46767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5868290">
              <w:marLeft w:val="0"/>
              <w:marRight w:val="0"/>
              <w:marTop w:val="0"/>
              <w:marBottom w:val="0"/>
              <w:divBdr>
                <w:top w:val="none" w:sz="0" w:space="0" w:color="auto"/>
                <w:left w:val="none" w:sz="0" w:space="0" w:color="auto"/>
                <w:bottom w:val="none" w:sz="0" w:space="0" w:color="auto"/>
                <w:right w:val="none" w:sz="0" w:space="0" w:color="auto"/>
              </w:divBdr>
              <w:divsChild>
                <w:div w:id="2111049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6231088">
          <w:marLeft w:val="0"/>
          <w:marRight w:val="0"/>
          <w:marTop w:val="0"/>
          <w:marBottom w:val="0"/>
          <w:divBdr>
            <w:top w:val="none" w:sz="0" w:space="0" w:color="auto"/>
            <w:left w:val="none" w:sz="0" w:space="0" w:color="auto"/>
            <w:bottom w:val="none" w:sz="0" w:space="0" w:color="auto"/>
            <w:right w:val="none" w:sz="0" w:space="0" w:color="auto"/>
          </w:divBdr>
          <w:divsChild>
            <w:div w:id="810832978">
              <w:marLeft w:val="0"/>
              <w:marRight w:val="0"/>
              <w:marTop w:val="0"/>
              <w:marBottom w:val="0"/>
              <w:divBdr>
                <w:top w:val="none" w:sz="0" w:space="0" w:color="auto"/>
                <w:left w:val="none" w:sz="0" w:space="0" w:color="auto"/>
                <w:bottom w:val="none" w:sz="0" w:space="0" w:color="auto"/>
                <w:right w:val="none" w:sz="0" w:space="0" w:color="auto"/>
              </w:divBdr>
              <w:divsChild>
                <w:div w:id="1093623936">
                  <w:marLeft w:val="0"/>
                  <w:marRight w:val="0"/>
                  <w:marTop w:val="0"/>
                  <w:marBottom w:val="0"/>
                  <w:divBdr>
                    <w:top w:val="none" w:sz="0" w:space="0" w:color="auto"/>
                    <w:left w:val="none" w:sz="0" w:space="0" w:color="auto"/>
                    <w:bottom w:val="none" w:sz="0" w:space="0" w:color="auto"/>
                    <w:right w:val="none" w:sz="0" w:space="0" w:color="auto"/>
                  </w:divBdr>
                </w:div>
              </w:divsChild>
            </w:div>
            <w:div w:id="2119911006">
              <w:marLeft w:val="0"/>
              <w:marRight w:val="0"/>
              <w:marTop w:val="0"/>
              <w:marBottom w:val="0"/>
              <w:divBdr>
                <w:top w:val="none" w:sz="0" w:space="0" w:color="auto"/>
                <w:left w:val="none" w:sz="0" w:space="0" w:color="auto"/>
                <w:bottom w:val="none" w:sz="0" w:space="0" w:color="auto"/>
                <w:right w:val="none" w:sz="0" w:space="0" w:color="auto"/>
              </w:divBdr>
              <w:divsChild>
                <w:div w:id="1553539869">
                  <w:marLeft w:val="0"/>
                  <w:marRight w:val="0"/>
                  <w:marTop w:val="0"/>
                  <w:marBottom w:val="0"/>
                  <w:divBdr>
                    <w:top w:val="none" w:sz="0" w:space="0" w:color="auto"/>
                    <w:left w:val="none" w:sz="0" w:space="0" w:color="auto"/>
                    <w:bottom w:val="none" w:sz="0" w:space="0" w:color="auto"/>
                    <w:right w:val="none" w:sz="0" w:space="0" w:color="auto"/>
                  </w:divBdr>
                  <w:divsChild>
                    <w:div w:id="1663969051">
                      <w:marLeft w:val="0"/>
                      <w:marRight w:val="0"/>
                      <w:marTop w:val="0"/>
                      <w:marBottom w:val="0"/>
                      <w:divBdr>
                        <w:top w:val="none" w:sz="0" w:space="0" w:color="auto"/>
                        <w:left w:val="none" w:sz="0" w:space="0" w:color="auto"/>
                        <w:bottom w:val="none" w:sz="0" w:space="0" w:color="auto"/>
                        <w:right w:val="none" w:sz="0" w:space="0" w:color="auto"/>
                      </w:divBdr>
                    </w:div>
                  </w:divsChild>
                </w:div>
                <w:div w:id="1718049013">
                  <w:marLeft w:val="0"/>
                  <w:marRight w:val="0"/>
                  <w:marTop w:val="0"/>
                  <w:marBottom w:val="0"/>
                  <w:divBdr>
                    <w:top w:val="none" w:sz="0" w:space="0" w:color="auto"/>
                    <w:left w:val="none" w:sz="0" w:space="0" w:color="auto"/>
                    <w:bottom w:val="none" w:sz="0" w:space="0" w:color="auto"/>
                    <w:right w:val="none" w:sz="0" w:space="0" w:color="auto"/>
                  </w:divBdr>
                  <w:divsChild>
                    <w:div w:id="319044194">
                      <w:marLeft w:val="0"/>
                      <w:marRight w:val="0"/>
                      <w:marTop w:val="0"/>
                      <w:marBottom w:val="0"/>
                      <w:divBdr>
                        <w:top w:val="none" w:sz="0" w:space="0" w:color="auto"/>
                        <w:left w:val="none" w:sz="0" w:space="0" w:color="auto"/>
                        <w:bottom w:val="none" w:sz="0" w:space="0" w:color="auto"/>
                        <w:right w:val="none" w:sz="0" w:space="0" w:color="auto"/>
                      </w:divBdr>
                    </w:div>
                  </w:divsChild>
                </w:div>
                <w:div w:id="406994885">
                  <w:marLeft w:val="0"/>
                  <w:marRight w:val="0"/>
                  <w:marTop w:val="0"/>
                  <w:marBottom w:val="0"/>
                  <w:divBdr>
                    <w:top w:val="none" w:sz="0" w:space="0" w:color="auto"/>
                    <w:left w:val="none" w:sz="0" w:space="0" w:color="auto"/>
                    <w:bottom w:val="none" w:sz="0" w:space="0" w:color="auto"/>
                    <w:right w:val="none" w:sz="0" w:space="0" w:color="auto"/>
                  </w:divBdr>
                  <w:divsChild>
                    <w:div w:id="1082947046">
                      <w:marLeft w:val="0"/>
                      <w:marRight w:val="0"/>
                      <w:marTop w:val="0"/>
                      <w:marBottom w:val="0"/>
                      <w:divBdr>
                        <w:top w:val="none" w:sz="0" w:space="0" w:color="auto"/>
                        <w:left w:val="none" w:sz="0" w:space="0" w:color="auto"/>
                        <w:bottom w:val="none" w:sz="0" w:space="0" w:color="auto"/>
                        <w:right w:val="none" w:sz="0" w:space="0" w:color="auto"/>
                      </w:divBdr>
                    </w:div>
                  </w:divsChild>
                </w:div>
                <w:div w:id="199099180">
                  <w:marLeft w:val="0"/>
                  <w:marRight w:val="0"/>
                  <w:marTop w:val="0"/>
                  <w:marBottom w:val="0"/>
                  <w:divBdr>
                    <w:top w:val="none" w:sz="0" w:space="0" w:color="auto"/>
                    <w:left w:val="none" w:sz="0" w:space="0" w:color="auto"/>
                    <w:bottom w:val="none" w:sz="0" w:space="0" w:color="auto"/>
                    <w:right w:val="none" w:sz="0" w:space="0" w:color="auto"/>
                  </w:divBdr>
                  <w:divsChild>
                    <w:div w:id="179517204">
                      <w:marLeft w:val="0"/>
                      <w:marRight w:val="0"/>
                      <w:marTop w:val="0"/>
                      <w:marBottom w:val="0"/>
                      <w:divBdr>
                        <w:top w:val="none" w:sz="0" w:space="0" w:color="auto"/>
                        <w:left w:val="none" w:sz="0" w:space="0" w:color="auto"/>
                        <w:bottom w:val="none" w:sz="0" w:space="0" w:color="auto"/>
                        <w:right w:val="none" w:sz="0" w:space="0" w:color="auto"/>
                      </w:divBdr>
                    </w:div>
                  </w:divsChild>
                </w:div>
                <w:div w:id="857429563">
                  <w:marLeft w:val="0"/>
                  <w:marRight w:val="0"/>
                  <w:marTop w:val="0"/>
                  <w:marBottom w:val="0"/>
                  <w:divBdr>
                    <w:top w:val="none" w:sz="0" w:space="0" w:color="auto"/>
                    <w:left w:val="none" w:sz="0" w:space="0" w:color="auto"/>
                    <w:bottom w:val="none" w:sz="0" w:space="0" w:color="auto"/>
                    <w:right w:val="none" w:sz="0" w:space="0" w:color="auto"/>
                  </w:divBdr>
                  <w:divsChild>
                    <w:div w:id="617641033">
                      <w:marLeft w:val="0"/>
                      <w:marRight w:val="0"/>
                      <w:marTop w:val="0"/>
                      <w:marBottom w:val="0"/>
                      <w:divBdr>
                        <w:top w:val="none" w:sz="0" w:space="0" w:color="auto"/>
                        <w:left w:val="none" w:sz="0" w:space="0" w:color="auto"/>
                        <w:bottom w:val="none" w:sz="0" w:space="0" w:color="auto"/>
                        <w:right w:val="none" w:sz="0" w:space="0" w:color="auto"/>
                      </w:divBdr>
                    </w:div>
                  </w:divsChild>
                </w:div>
                <w:div w:id="493836158">
                  <w:marLeft w:val="0"/>
                  <w:marRight w:val="0"/>
                  <w:marTop w:val="0"/>
                  <w:marBottom w:val="0"/>
                  <w:divBdr>
                    <w:top w:val="none" w:sz="0" w:space="0" w:color="auto"/>
                    <w:left w:val="none" w:sz="0" w:space="0" w:color="auto"/>
                    <w:bottom w:val="none" w:sz="0" w:space="0" w:color="auto"/>
                    <w:right w:val="none" w:sz="0" w:space="0" w:color="auto"/>
                  </w:divBdr>
                  <w:divsChild>
                    <w:div w:id="666127546">
                      <w:marLeft w:val="0"/>
                      <w:marRight w:val="0"/>
                      <w:marTop w:val="0"/>
                      <w:marBottom w:val="0"/>
                      <w:divBdr>
                        <w:top w:val="none" w:sz="0" w:space="0" w:color="auto"/>
                        <w:left w:val="none" w:sz="0" w:space="0" w:color="auto"/>
                        <w:bottom w:val="none" w:sz="0" w:space="0" w:color="auto"/>
                        <w:right w:val="none" w:sz="0" w:space="0" w:color="auto"/>
                      </w:divBdr>
                    </w:div>
                  </w:divsChild>
                </w:div>
                <w:div w:id="1069577048">
                  <w:marLeft w:val="0"/>
                  <w:marRight w:val="0"/>
                  <w:marTop w:val="0"/>
                  <w:marBottom w:val="0"/>
                  <w:divBdr>
                    <w:top w:val="none" w:sz="0" w:space="0" w:color="auto"/>
                    <w:left w:val="none" w:sz="0" w:space="0" w:color="auto"/>
                    <w:bottom w:val="none" w:sz="0" w:space="0" w:color="auto"/>
                    <w:right w:val="none" w:sz="0" w:space="0" w:color="auto"/>
                  </w:divBdr>
                  <w:divsChild>
                    <w:div w:id="774137828">
                      <w:marLeft w:val="0"/>
                      <w:marRight w:val="0"/>
                      <w:marTop w:val="0"/>
                      <w:marBottom w:val="0"/>
                      <w:divBdr>
                        <w:top w:val="none" w:sz="0" w:space="0" w:color="auto"/>
                        <w:left w:val="none" w:sz="0" w:space="0" w:color="auto"/>
                        <w:bottom w:val="none" w:sz="0" w:space="0" w:color="auto"/>
                        <w:right w:val="none" w:sz="0" w:space="0" w:color="auto"/>
                      </w:divBdr>
                    </w:div>
                  </w:divsChild>
                </w:div>
                <w:div w:id="1982347922">
                  <w:marLeft w:val="0"/>
                  <w:marRight w:val="0"/>
                  <w:marTop w:val="0"/>
                  <w:marBottom w:val="0"/>
                  <w:divBdr>
                    <w:top w:val="none" w:sz="0" w:space="0" w:color="auto"/>
                    <w:left w:val="none" w:sz="0" w:space="0" w:color="auto"/>
                    <w:bottom w:val="none" w:sz="0" w:space="0" w:color="auto"/>
                    <w:right w:val="none" w:sz="0" w:space="0" w:color="auto"/>
                  </w:divBdr>
                  <w:divsChild>
                    <w:div w:id="292449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1415995">
              <w:marLeft w:val="0"/>
              <w:marRight w:val="0"/>
              <w:marTop w:val="0"/>
              <w:marBottom w:val="0"/>
              <w:divBdr>
                <w:top w:val="none" w:sz="0" w:space="0" w:color="auto"/>
                <w:left w:val="none" w:sz="0" w:space="0" w:color="auto"/>
                <w:bottom w:val="none" w:sz="0" w:space="0" w:color="auto"/>
                <w:right w:val="none" w:sz="0" w:space="0" w:color="auto"/>
              </w:divBdr>
              <w:divsChild>
                <w:div w:id="485441160">
                  <w:marLeft w:val="0"/>
                  <w:marRight w:val="0"/>
                  <w:marTop w:val="0"/>
                  <w:marBottom w:val="0"/>
                  <w:divBdr>
                    <w:top w:val="none" w:sz="0" w:space="0" w:color="auto"/>
                    <w:left w:val="none" w:sz="0" w:space="0" w:color="auto"/>
                    <w:bottom w:val="none" w:sz="0" w:space="0" w:color="auto"/>
                    <w:right w:val="none" w:sz="0" w:space="0" w:color="auto"/>
                  </w:divBdr>
                </w:div>
              </w:divsChild>
            </w:div>
            <w:div w:id="1424566922">
              <w:marLeft w:val="0"/>
              <w:marRight w:val="0"/>
              <w:marTop w:val="0"/>
              <w:marBottom w:val="0"/>
              <w:divBdr>
                <w:top w:val="none" w:sz="0" w:space="0" w:color="auto"/>
                <w:left w:val="none" w:sz="0" w:space="0" w:color="auto"/>
                <w:bottom w:val="none" w:sz="0" w:space="0" w:color="auto"/>
                <w:right w:val="none" w:sz="0" w:space="0" w:color="auto"/>
              </w:divBdr>
              <w:divsChild>
                <w:div w:id="1647275835">
                  <w:marLeft w:val="0"/>
                  <w:marRight w:val="0"/>
                  <w:marTop w:val="0"/>
                  <w:marBottom w:val="0"/>
                  <w:divBdr>
                    <w:top w:val="none" w:sz="0" w:space="0" w:color="auto"/>
                    <w:left w:val="none" w:sz="0" w:space="0" w:color="auto"/>
                    <w:bottom w:val="none" w:sz="0" w:space="0" w:color="auto"/>
                    <w:right w:val="none" w:sz="0" w:space="0" w:color="auto"/>
                  </w:divBdr>
                </w:div>
              </w:divsChild>
            </w:div>
            <w:div w:id="390731017">
              <w:marLeft w:val="0"/>
              <w:marRight w:val="0"/>
              <w:marTop w:val="0"/>
              <w:marBottom w:val="0"/>
              <w:divBdr>
                <w:top w:val="none" w:sz="0" w:space="0" w:color="auto"/>
                <w:left w:val="none" w:sz="0" w:space="0" w:color="auto"/>
                <w:bottom w:val="none" w:sz="0" w:space="0" w:color="auto"/>
                <w:right w:val="none" w:sz="0" w:space="0" w:color="auto"/>
              </w:divBdr>
              <w:divsChild>
                <w:div w:id="1354498734">
                  <w:marLeft w:val="0"/>
                  <w:marRight w:val="0"/>
                  <w:marTop w:val="0"/>
                  <w:marBottom w:val="0"/>
                  <w:divBdr>
                    <w:top w:val="none" w:sz="0" w:space="0" w:color="auto"/>
                    <w:left w:val="none" w:sz="0" w:space="0" w:color="auto"/>
                    <w:bottom w:val="none" w:sz="0" w:space="0" w:color="auto"/>
                    <w:right w:val="none" w:sz="0" w:space="0" w:color="auto"/>
                  </w:divBdr>
                  <w:divsChild>
                    <w:div w:id="2048486870">
                      <w:marLeft w:val="0"/>
                      <w:marRight w:val="0"/>
                      <w:marTop w:val="0"/>
                      <w:marBottom w:val="0"/>
                      <w:divBdr>
                        <w:top w:val="none" w:sz="0" w:space="0" w:color="auto"/>
                        <w:left w:val="none" w:sz="0" w:space="0" w:color="auto"/>
                        <w:bottom w:val="none" w:sz="0" w:space="0" w:color="auto"/>
                        <w:right w:val="none" w:sz="0" w:space="0" w:color="auto"/>
                      </w:divBdr>
                    </w:div>
                  </w:divsChild>
                </w:div>
                <w:div w:id="2048949356">
                  <w:marLeft w:val="0"/>
                  <w:marRight w:val="0"/>
                  <w:marTop w:val="0"/>
                  <w:marBottom w:val="0"/>
                  <w:divBdr>
                    <w:top w:val="none" w:sz="0" w:space="0" w:color="auto"/>
                    <w:left w:val="none" w:sz="0" w:space="0" w:color="auto"/>
                    <w:bottom w:val="none" w:sz="0" w:space="0" w:color="auto"/>
                    <w:right w:val="none" w:sz="0" w:space="0" w:color="auto"/>
                  </w:divBdr>
                  <w:divsChild>
                    <w:div w:id="1685284604">
                      <w:marLeft w:val="0"/>
                      <w:marRight w:val="0"/>
                      <w:marTop w:val="0"/>
                      <w:marBottom w:val="0"/>
                      <w:divBdr>
                        <w:top w:val="none" w:sz="0" w:space="0" w:color="auto"/>
                        <w:left w:val="none" w:sz="0" w:space="0" w:color="auto"/>
                        <w:bottom w:val="none" w:sz="0" w:space="0" w:color="auto"/>
                        <w:right w:val="none" w:sz="0" w:space="0" w:color="auto"/>
                      </w:divBdr>
                    </w:div>
                  </w:divsChild>
                </w:div>
                <w:div w:id="8723663">
                  <w:marLeft w:val="0"/>
                  <w:marRight w:val="0"/>
                  <w:marTop w:val="0"/>
                  <w:marBottom w:val="0"/>
                  <w:divBdr>
                    <w:top w:val="none" w:sz="0" w:space="0" w:color="auto"/>
                    <w:left w:val="none" w:sz="0" w:space="0" w:color="auto"/>
                    <w:bottom w:val="none" w:sz="0" w:space="0" w:color="auto"/>
                    <w:right w:val="none" w:sz="0" w:space="0" w:color="auto"/>
                  </w:divBdr>
                  <w:divsChild>
                    <w:div w:id="1893614510">
                      <w:marLeft w:val="0"/>
                      <w:marRight w:val="0"/>
                      <w:marTop w:val="0"/>
                      <w:marBottom w:val="0"/>
                      <w:divBdr>
                        <w:top w:val="none" w:sz="0" w:space="0" w:color="auto"/>
                        <w:left w:val="none" w:sz="0" w:space="0" w:color="auto"/>
                        <w:bottom w:val="none" w:sz="0" w:space="0" w:color="auto"/>
                        <w:right w:val="none" w:sz="0" w:space="0" w:color="auto"/>
                      </w:divBdr>
                    </w:div>
                  </w:divsChild>
                </w:div>
                <w:div w:id="425804527">
                  <w:marLeft w:val="0"/>
                  <w:marRight w:val="0"/>
                  <w:marTop w:val="0"/>
                  <w:marBottom w:val="0"/>
                  <w:divBdr>
                    <w:top w:val="none" w:sz="0" w:space="0" w:color="auto"/>
                    <w:left w:val="none" w:sz="0" w:space="0" w:color="auto"/>
                    <w:bottom w:val="none" w:sz="0" w:space="0" w:color="auto"/>
                    <w:right w:val="none" w:sz="0" w:space="0" w:color="auto"/>
                  </w:divBdr>
                  <w:divsChild>
                    <w:div w:id="1341347516">
                      <w:marLeft w:val="0"/>
                      <w:marRight w:val="0"/>
                      <w:marTop w:val="0"/>
                      <w:marBottom w:val="0"/>
                      <w:divBdr>
                        <w:top w:val="none" w:sz="0" w:space="0" w:color="auto"/>
                        <w:left w:val="none" w:sz="0" w:space="0" w:color="auto"/>
                        <w:bottom w:val="none" w:sz="0" w:space="0" w:color="auto"/>
                        <w:right w:val="none" w:sz="0" w:space="0" w:color="auto"/>
                      </w:divBdr>
                    </w:div>
                  </w:divsChild>
                </w:div>
                <w:div w:id="1179124783">
                  <w:marLeft w:val="0"/>
                  <w:marRight w:val="0"/>
                  <w:marTop w:val="0"/>
                  <w:marBottom w:val="0"/>
                  <w:divBdr>
                    <w:top w:val="none" w:sz="0" w:space="0" w:color="auto"/>
                    <w:left w:val="none" w:sz="0" w:space="0" w:color="auto"/>
                    <w:bottom w:val="none" w:sz="0" w:space="0" w:color="auto"/>
                    <w:right w:val="none" w:sz="0" w:space="0" w:color="auto"/>
                  </w:divBdr>
                  <w:divsChild>
                    <w:div w:id="1966503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3558598">
              <w:marLeft w:val="0"/>
              <w:marRight w:val="0"/>
              <w:marTop w:val="0"/>
              <w:marBottom w:val="0"/>
              <w:divBdr>
                <w:top w:val="none" w:sz="0" w:space="0" w:color="auto"/>
                <w:left w:val="none" w:sz="0" w:space="0" w:color="auto"/>
                <w:bottom w:val="none" w:sz="0" w:space="0" w:color="auto"/>
                <w:right w:val="none" w:sz="0" w:space="0" w:color="auto"/>
              </w:divBdr>
              <w:divsChild>
                <w:div w:id="322899814">
                  <w:marLeft w:val="0"/>
                  <w:marRight w:val="0"/>
                  <w:marTop w:val="0"/>
                  <w:marBottom w:val="0"/>
                  <w:divBdr>
                    <w:top w:val="none" w:sz="0" w:space="0" w:color="auto"/>
                    <w:left w:val="none" w:sz="0" w:space="0" w:color="auto"/>
                    <w:bottom w:val="none" w:sz="0" w:space="0" w:color="auto"/>
                    <w:right w:val="none" w:sz="0" w:space="0" w:color="auto"/>
                  </w:divBdr>
                </w:div>
              </w:divsChild>
            </w:div>
            <w:div w:id="962035488">
              <w:marLeft w:val="0"/>
              <w:marRight w:val="0"/>
              <w:marTop w:val="0"/>
              <w:marBottom w:val="0"/>
              <w:divBdr>
                <w:top w:val="none" w:sz="0" w:space="0" w:color="auto"/>
                <w:left w:val="none" w:sz="0" w:space="0" w:color="auto"/>
                <w:bottom w:val="none" w:sz="0" w:space="0" w:color="auto"/>
                <w:right w:val="none" w:sz="0" w:space="0" w:color="auto"/>
              </w:divBdr>
              <w:divsChild>
                <w:div w:id="1699505601">
                  <w:marLeft w:val="0"/>
                  <w:marRight w:val="0"/>
                  <w:marTop w:val="0"/>
                  <w:marBottom w:val="0"/>
                  <w:divBdr>
                    <w:top w:val="none" w:sz="0" w:space="0" w:color="auto"/>
                    <w:left w:val="none" w:sz="0" w:space="0" w:color="auto"/>
                    <w:bottom w:val="none" w:sz="0" w:space="0" w:color="auto"/>
                    <w:right w:val="none" w:sz="0" w:space="0" w:color="auto"/>
                  </w:divBdr>
                </w:div>
              </w:divsChild>
            </w:div>
            <w:div w:id="832457053">
              <w:marLeft w:val="0"/>
              <w:marRight w:val="0"/>
              <w:marTop w:val="0"/>
              <w:marBottom w:val="0"/>
              <w:divBdr>
                <w:top w:val="none" w:sz="0" w:space="0" w:color="auto"/>
                <w:left w:val="none" w:sz="0" w:space="0" w:color="auto"/>
                <w:bottom w:val="none" w:sz="0" w:space="0" w:color="auto"/>
                <w:right w:val="none" w:sz="0" w:space="0" w:color="auto"/>
              </w:divBdr>
              <w:divsChild>
                <w:div w:id="180050121">
                  <w:marLeft w:val="0"/>
                  <w:marRight w:val="0"/>
                  <w:marTop w:val="0"/>
                  <w:marBottom w:val="0"/>
                  <w:divBdr>
                    <w:top w:val="none" w:sz="0" w:space="0" w:color="auto"/>
                    <w:left w:val="none" w:sz="0" w:space="0" w:color="auto"/>
                    <w:bottom w:val="none" w:sz="0" w:space="0" w:color="auto"/>
                    <w:right w:val="none" w:sz="0" w:space="0" w:color="auto"/>
                  </w:divBdr>
                </w:div>
              </w:divsChild>
            </w:div>
            <w:div w:id="1387989417">
              <w:marLeft w:val="0"/>
              <w:marRight w:val="0"/>
              <w:marTop w:val="0"/>
              <w:marBottom w:val="0"/>
              <w:divBdr>
                <w:top w:val="none" w:sz="0" w:space="0" w:color="auto"/>
                <w:left w:val="none" w:sz="0" w:space="0" w:color="auto"/>
                <w:bottom w:val="none" w:sz="0" w:space="0" w:color="auto"/>
                <w:right w:val="none" w:sz="0" w:space="0" w:color="auto"/>
              </w:divBdr>
              <w:divsChild>
                <w:div w:id="19665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2532326">
      <w:bodyDiv w:val="1"/>
      <w:marLeft w:val="0"/>
      <w:marRight w:val="0"/>
      <w:marTop w:val="0"/>
      <w:marBottom w:val="0"/>
      <w:divBdr>
        <w:top w:val="none" w:sz="0" w:space="0" w:color="auto"/>
        <w:left w:val="none" w:sz="0" w:space="0" w:color="auto"/>
        <w:bottom w:val="none" w:sz="0" w:space="0" w:color="auto"/>
        <w:right w:val="none" w:sz="0" w:space="0" w:color="auto"/>
      </w:divBdr>
    </w:div>
    <w:div w:id="1470592974">
      <w:bodyDiv w:val="1"/>
      <w:marLeft w:val="0"/>
      <w:marRight w:val="0"/>
      <w:marTop w:val="0"/>
      <w:marBottom w:val="0"/>
      <w:divBdr>
        <w:top w:val="none" w:sz="0" w:space="0" w:color="auto"/>
        <w:left w:val="none" w:sz="0" w:space="0" w:color="auto"/>
        <w:bottom w:val="none" w:sz="0" w:space="0" w:color="auto"/>
        <w:right w:val="none" w:sz="0" w:space="0" w:color="auto"/>
      </w:divBdr>
    </w:div>
    <w:div w:id="1474953556">
      <w:bodyDiv w:val="1"/>
      <w:marLeft w:val="0"/>
      <w:marRight w:val="0"/>
      <w:marTop w:val="0"/>
      <w:marBottom w:val="0"/>
      <w:divBdr>
        <w:top w:val="none" w:sz="0" w:space="0" w:color="auto"/>
        <w:left w:val="none" w:sz="0" w:space="0" w:color="auto"/>
        <w:bottom w:val="none" w:sz="0" w:space="0" w:color="auto"/>
        <w:right w:val="none" w:sz="0" w:space="0" w:color="auto"/>
      </w:divBdr>
      <w:divsChild>
        <w:div w:id="1286734990">
          <w:marLeft w:val="0"/>
          <w:marRight w:val="0"/>
          <w:marTop w:val="0"/>
          <w:marBottom w:val="60"/>
          <w:divBdr>
            <w:top w:val="none" w:sz="0" w:space="0" w:color="auto"/>
            <w:left w:val="none" w:sz="0" w:space="0" w:color="auto"/>
            <w:bottom w:val="none" w:sz="0" w:space="0" w:color="auto"/>
            <w:right w:val="none" w:sz="0" w:space="0" w:color="auto"/>
          </w:divBdr>
        </w:div>
      </w:divsChild>
    </w:div>
    <w:div w:id="1491363566">
      <w:bodyDiv w:val="1"/>
      <w:marLeft w:val="0"/>
      <w:marRight w:val="0"/>
      <w:marTop w:val="0"/>
      <w:marBottom w:val="0"/>
      <w:divBdr>
        <w:top w:val="none" w:sz="0" w:space="0" w:color="auto"/>
        <w:left w:val="none" w:sz="0" w:space="0" w:color="auto"/>
        <w:bottom w:val="none" w:sz="0" w:space="0" w:color="auto"/>
        <w:right w:val="none" w:sz="0" w:space="0" w:color="auto"/>
      </w:divBdr>
      <w:divsChild>
        <w:div w:id="716589964">
          <w:marLeft w:val="0"/>
          <w:marRight w:val="0"/>
          <w:marTop w:val="0"/>
          <w:marBottom w:val="0"/>
          <w:divBdr>
            <w:top w:val="none" w:sz="0" w:space="0" w:color="auto"/>
            <w:left w:val="none" w:sz="0" w:space="0" w:color="auto"/>
            <w:bottom w:val="none" w:sz="0" w:space="0" w:color="auto"/>
            <w:right w:val="none" w:sz="0" w:space="0" w:color="auto"/>
          </w:divBdr>
          <w:divsChild>
            <w:div w:id="538779017">
              <w:marLeft w:val="3225"/>
              <w:marRight w:val="0"/>
              <w:marTop w:val="0"/>
              <w:marBottom w:val="0"/>
              <w:divBdr>
                <w:top w:val="none" w:sz="0" w:space="0" w:color="auto"/>
                <w:left w:val="none" w:sz="0" w:space="0" w:color="auto"/>
                <w:bottom w:val="none" w:sz="0" w:space="0" w:color="auto"/>
                <w:right w:val="none" w:sz="0" w:space="0" w:color="auto"/>
              </w:divBdr>
              <w:divsChild>
                <w:div w:id="882474210">
                  <w:marLeft w:val="90"/>
                  <w:marRight w:val="0"/>
                  <w:marTop w:val="0"/>
                  <w:marBottom w:val="0"/>
                  <w:divBdr>
                    <w:top w:val="single" w:sz="6" w:space="0" w:color="EEEEEE"/>
                    <w:left w:val="none" w:sz="0" w:space="0" w:color="auto"/>
                    <w:bottom w:val="none" w:sz="0" w:space="0" w:color="auto"/>
                    <w:right w:val="none" w:sz="0" w:space="0" w:color="auto"/>
                  </w:divBdr>
                  <w:divsChild>
                    <w:div w:id="93482243">
                      <w:marLeft w:val="0"/>
                      <w:marRight w:val="0"/>
                      <w:marTop w:val="0"/>
                      <w:marBottom w:val="0"/>
                      <w:divBdr>
                        <w:top w:val="none" w:sz="0" w:space="0" w:color="auto"/>
                        <w:left w:val="none" w:sz="0" w:space="0" w:color="auto"/>
                        <w:bottom w:val="none" w:sz="0" w:space="0" w:color="auto"/>
                        <w:right w:val="none" w:sz="0" w:space="0" w:color="auto"/>
                      </w:divBdr>
                      <w:divsChild>
                        <w:div w:id="1415132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8466467">
      <w:bodyDiv w:val="1"/>
      <w:marLeft w:val="0"/>
      <w:marRight w:val="0"/>
      <w:marTop w:val="0"/>
      <w:marBottom w:val="0"/>
      <w:divBdr>
        <w:top w:val="none" w:sz="0" w:space="0" w:color="auto"/>
        <w:left w:val="none" w:sz="0" w:space="0" w:color="auto"/>
        <w:bottom w:val="none" w:sz="0" w:space="0" w:color="auto"/>
        <w:right w:val="none" w:sz="0" w:space="0" w:color="auto"/>
      </w:divBdr>
    </w:div>
    <w:div w:id="1592278399">
      <w:bodyDiv w:val="1"/>
      <w:marLeft w:val="0"/>
      <w:marRight w:val="0"/>
      <w:marTop w:val="0"/>
      <w:marBottom w:val="0"/>
      <w:divBdr>
        <w:top w:val="none" w:sz="0" w:space="0" w:color="auto"/>
        <w:left w:val="none" w:sz="0" w:space="0" w:color="auto"/>
        <w:bottom w:val="none" w:sz="0" w:space="0" w:color="auto"/>
        <w:right w:val="none" w:sz="0" w:space="0" w:color="auto"/>
      </w:divBdr>
      <w:divsChild>
        <w:div w:id="1364745805">
          <w:marLeft w:val="0"/>
          <w:marRight w:val="0"/>
          <w:marTop w:val="0"/>
          <w:marBottom w:val="0"/>
          <w:divBdr>
            <w:top w:val="none" w:sz="0" w:space="0" w:color="auto"/>
            <w:left w:val="none" w:sz="0" w:space="0" w:color="auto"/>
            <w:bottom w:val="none" w:sz="0" w:space="0" w:color="auto"/>
            <w:right w:val="none" w:sz="0" w:space="0" w:color="auto"/>
          </w:divBdr>
          <w:divsChild>
            <w:div w:id="716929174">
              <w:marLeft w:val="3225"/>
              <w:marRight w:val="0"/>
              <w:marTop w:val="0"/>
              <w:marBottom w:val="0"/>
              <w:divBdr>
                <w:top w:val="none" w:sz="0" w:space="0" w:color="auto"/>
                <w:left w:val="none" w:sz="0" w:space="0" w:color="auto"/>
                <w:bottom w:val="none" w:sz="0" w:space="0" w:color="auto"/>
                <w:right w:val="none" w:sz="0" w:space="0" w:color="auto"/>
              </w:divBdr>
              <w:divsChild>
                <w:div w:id="542330573">
                  <w:marLeft w:val="90"/>
                  <w:marRight w:val="0"/>
                  <w:marTop w:val="0"/>
                  <w:marBottom w:val="0"/>
                  <w:divBdr>
                    <w:top w:val="single" w:sz="6" w:space="0" w:color="EEEEEE"/>
                    <w:left w:val="none" w:sz="0" w:space="0" w:color="auto"/>
                    <w:bottom w:val="none" w:sz="0" w:space="0" w:color="auto"/>
                    <w:right w:val="none" w:sz="0" w:space="0" w:color="auto"/>
                  </w:divBdr>
                  <w:divsChild>
                    <w:div w:id="1160541777">
                      <w:marLeft w:val="0"/>
                      <w:marRight w:val="0"/>
                      <w:marTop w:val="0"/>
                      <w:marBottom w:val="0"/>
                      <w:divBdr>
                        <w:top w:val="none" w:sz="0" w:space="0" w:color="auto"/>
                        <w:left w:val="none" w:sz="0" w:space="0" w:color="auto"/>
                        <w:bottom w:val="none" w:sz="0" w:space="0" w:color="auto"/>
                        <w:right w:val="none" w:sz="0" w:space="0" w:color="auto"/>
                      </w:divBdr>
                      <w:divsChild>
                        <w:div w:id="1464421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52904731">
      <w:bodyDiv w:val="1"/>
      <w:marLeft w:val="0"/>
      <w:marRight w:val="0"/>
      <w:marTop w:val="0"/>
      <w:marBottom w:val="0"/>
      <w:divBdr>
        <w:top w:val="none" w:sz="0" w:space="0" w:color="auto"/>
        <w:left w:val="none" w:sz="0" w:space="0" w:color="auto"/>
        <w:bottom w:val="none" w:sz="0" w:space="0" w:color="auto"/>
        <w:right w:val="none" w:sz="0" w:space="0" w:color="auto"/>
      </w:divBdr>
      <w:divsChild>
        <w:div w:id="1937860905">
          <w:marLeft w:val="0"/>
          <w:marRight w:val="0"/>
          <w:marTop w:val="0"/>
          <w:marBottom w:val="0"/>
          <w:divBdr>
            <w:top w:val="none" w:sz="0" w:space="0" w:color="auto"/>
            <w:left w:val="none" w:sz="0" w:space="0" w:color="auto"/>
            <w:bottom w:val="none" w:sz="0" w:space="0" w:color="auto"/>
            <w:right w:val="none" w:sz="0" w:space="0" w:color="auto"/>
          </w:divBdr>
          <w:divsChild>
            <w:div w:id="1377465862">
              <w:marLeft w:val="0"/>
              <w:marRight w:val="0"/>
              <w:marTop w:val="0"/>
              <w:marBottom w:val="0"/>
              <w:divBdr>
                <w:top w:val="none" w:sz="0" w:space="0" w:color="auto"/>
                <w:left w:val="none" w:sz="0" w:space="0" w:color="auto"/>
                <w:bottom w:val="none" w:sz="0" w:space="0" w:color="auto"/>
                <w:right w:val="none" w:sz="0" w:space="0" w:color="auto"/>
              </w:divBdr>
              <w:divsChild>
                <w:div w:id="757212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3216229">
      <w:bodyDiv w:val="1"/>
      <w:marLeft w:val="0"/>
      <w:marRight w:val="0"/>
      <w:marTop w:val="0"/>
      <w:marBottom w:val="0"/>
      <w:divBdr>
        <w:top w:val="none" w:sz="0" w:space="0" w:color="auto"/>
        <w:left w:val="none" w:sz="0" w:space="0" w:color="auto"/>
        <w:bottom w:val="none" w:sz="0" w:space="0" w:color="auto"/>
        <w:right w:val="none" w:sz="0" w:space="0" w:color="auto"/>
      </w:divBdr>
    </w:div>
    <w:div w:id="1703439162">
      <w:bodyDiv w:val="1"/>
      <w:marLeft w:val="0"/>
      <w:marRight w:val="0"/>
      <w:marTop w:val="0"/>
      <w:marBottom w:val="0"/>
      <w:divBdr>
        <w:top w:val="none" w:sz="0" w:space="0" w:color="auto"/>
        <w:left w:val="none" w:sz="0" w:space="0" w:color="auto"/>
        <w:bottom w:val="none" w:sz="0" w:space="0" w:color="auto"/>
        <w:right w:val="none" w:sz="0" w:space="0" w:color="auto"/>
      </w:divBdr>
    </w:div>
    <w:div w:id="1716348599">
      <w:bodyDiv w:val="1"/>
      <w:marLeft w:val="0"/>
      <w:marRight w:val="0"/>
      <w:marTop w:val="0"/>
      <w:marBottom w:val="0"/>
      <w:divBdr>
        <w:top w:val="none" w:sz="0" w:space="0" w:color="auto"/>
        <w:left w:val="none" w:sz="0" w:space="0" w:color="auto"/>
        <w:bottom w:val="none" w:sz="0" w:space="0" w:color="auto"/>
        <w:right w:val="none" w:sz="0" w:space="0" w:color="auto"/>
      </w:divBdr>
      <w:divsChild>
        <w:div w:id="238173748">
          <w:marLeft w:val="0"/>
          <w:marRight w:val="0"/>
          <w:marTop w:val="0"/>
          <w:marBottom w:val="0"/>
          <w:divBdr>
            <w:top w:val="none" w:sz="0" w:space="0" w:color="auto"/>
            <w:left w:val="none" w:sz="0" w:space="0" w:color="auto"/>
            <w:bottom w:val="none" w:sz="0" w:space="0" w:color="auto"/>
            <w:right w:val="none" w:sz="0" w:space="0" w:color="auto"/>
          </w:divBdr>
          <w:divsChild>
            <w:div w:id="197665638">
              <w:marLeft w:val="0"/>
              <w:marRight w:val="0"/>
              <w:marTop w:val="0"/>
              <w:marBottom w:val="0"/>
              <w:divBdr>
                <w:top w:val="none" w:sz="0" w:space="0" w:color="auto"/>
                <w:left w:val="none" w:sz="0" w:space="0" w:color="auto"/>
                <w:bottom w:val="none" w:sz="0" w:space="0" w:color="auto"/>
                <w:right w:val="none" w:sz="0" w:space="0" w:color="auto"/>
              </w:divBdr>
              <w:divsChild>
                <w:div w:id="151106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731355">
      <w:bodyDiv w:val="1"/>
      <w:marLeft w:val="0"/>
      <w:marRight w:val="0"/>
      <w:marTop w:val="0"/>
      <w:marBottom w:val="0"/>
      <w:divBdr>
        <w:top w:val="none" w:sz="0" w:space="0" w:color="auto"/>
        <w:left w:val="none" w:sz="0" w:space="0" w:color="auto"/>
        <w:bottom w:val="none" w:sz="0" w:space="0" w:color="auto"/>
        <w:right w:val="none" w:sz="0" w:space="0" w:color="auto"/>
      </w:divBdr>
      <w:divsChild>
        <w:div w:id="1051688735">
          <w:marLeft w:val="0"/>
          <w:marRight w:val="0"/>
          <w:marTop w:val="0"/>
          <w:marBottom w:val="0"/>
          <w:divBdr>
            <w:top w:val="none" w:sz="0" w:space="0" w:color="auto"/>
            <w:left w:val="none" w:sz="0" w:space="0" w:color="auto"/>
            <w:bottom w:val="none" w:sz="0" w:space="0" w:color="auto"/>
            <w:right w:val="none" w:sz="0" w:space="0" w:color="auto"/>
          </w:divBdr>
          <w:divsChild>
            <w:div w:id="836728218">
              <w:marLeft w:val="0"/>
              <w:marRight w:val="0"/>
              <w:marTop w:val="0"/>
              <w:marBottom w:val="0"/>
              <w:divBdr>
                <w:top w:val="none" w:sz="0" w:space="0" w:color="auto"/>
                <w:left w:val="none" w:sz="0" w:space="0" w:color="auto"/>
                <w:bottom w:val="none" w:sz="0" w:space="0" w:color="auto"/>
                <w:right w:val="none" w:sz="0" w:space="0" w:color="auto"/>
              </w:divBdr>
              <w:divsChild>
                <w:div w:id="2072341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4904764">
      <w:bodyDiv w:val="1"/>
      <w:marLeft w:val="0"/>
      <w:marRight w:val="0"/>
      <w:marTop w:val="0"/>
      <w:marBottom w:val="0"/>
      <w:divBdr>
        <w:top w:val="none" w:sz="0" w:space="0" w:color="auto"/>
        <w:left w:val="none" w:sz="0" w:space="0" w:color="auto"/>
        <w:bottom w:val="none" w:sz="0" w:space="0" w:color="auto"/>
        <w:right w:val="none" w:sz="0" w:space="0" w:color="auto"/>
      </w:divBdr>
    </w:div>
    <w:div w:id="1802992938">
      <w:bodyDiv w:val="1"/>
      <w:marLeft w:val="0"/>
      <w:marRight w:val="0"/>
      <w:marTop w:val="0"/>
      <w:marBottom w:val="0"/>
      <w:divBdr>
        <w:top w:val="none" w:sz="0" w:space="0" w:color="auto"/>
        <w:left w:val="none" w:sz="0" w:space="0" w:color="auto"/>
        <w:bottom w:val="none" w:sz="0" w:space="0" w:color="auto"/>
        <w:right w:val="none" w:sz="0" w:space="0" w:color="auto"/>
      </w:divBdr>
    </w:div>
    <w:div w:id="1818721293">
      <w:bodyDiv w:val="1"/>
      <w:marLeft w:val="0"/>
      <w:marRight w:val="0"/>
      <w:marTop w:val="0"/>
      <w:marBottom w:val="0"/>
      <w:divBdr>
        <w:top w:val="none" w:sz="0" w:space="0" w:color="auto"/>
        <w:left w:val="none" w:sz="0" w:space="0" w:color="auto"/>
        <w:bottom w:val="none" w:sz="0" w:space="0" w:color="auto"/>
        <w:right w:val="none" w:sz="0" w:space="0" w:color="auto"/>
      </w:divBdr>
    </w:div>
    <w:div w:id="1821844343">
      <w:bodyDiv w:val="1"/>
      <w:marLeft w:val="0"/>
      <w:marRight w:val="0"/>
      <w:marTop w:val="0"/>
      <w:marBottom w:val="0"/>
      <w:divBdr>
        <w:top w:val="none" w:sz="0" w:space="0" w:color="auto"/>
        <w:left w:val="none" w:sz="0" w:space="0" w:color="auto"/>
        <w:bottom w:val="none" w:sz="0" w:space="0" w:color="auto"/>
        <w:right w:val="none" w:sz="0" w:space="0" w:color="auto"/>
      </w:divBdr>
      <w:divsChild>
        <w:div w:id="2080251025">
          <w:marLeft w:val="0"/>
          <w:marRight w:val="0"/>
          <w:marTop w:val="0"/>
          <w:marBottom w:val="0"/>
          <w:divBdr>
            <w:top w:val="none" w:sz="0" w:space="0" w:color="auto"/>
            <w:left w:val="none" w:sz="0" w:space="0" w:color="auto"/>
            <w:bottom w:val="none" w:sz="0" w:space="0" w:color="auto"/>
            <w:right w:val="none" w:sz="0" w:space="0" w:color="auto"/>
          </w:divBdr>
          <w:divsChild>
            <w:div w:id="658776890">
              <w:marLeft w:val="3225"/>
              <w:marRight w:val="0"/>
              <w:marTop w:val="0"/>
              <w:marBottom w:val="0"/>
              <w:divBdr>
                <w:top w:val="none" w:sz="0" w:space="0" w:color="auto"/>
                <w:left w:val="none" w:sz="0" w:space="0" w:color="auto"/>
                <w:bottom w:val="none" w:sz="0" w:space="0" w:color="auto"/>
                <w:right w:val="none" w:sz="0" w:space="0" w:color="auto"/>
              </w:divBdr>
              <w:divsChild>
                <w:div w:id="1132021743">
                  <w:marLeft w:val="90"/>
                  <w:marRight w:val="0"/>
                  <w:marTop w:val="0"/>
                  <w:marBottom w:val="0"/>
                  <w:divBdr>
                    <w:top w:val="single" w:sz="6" w:space="0" w:color="EEEEEE"/>
                    <w:left w:val="none" w:sz="0" w:space="0" w:color="auto"/>
                    <w:bottom w:val="none" w:sz="0" w:space="0" w:color="auto"/>
                    <w:right w:val="none" w:sz="0" w:space="0" w:color="auto"/>
                  </w:divBdr>
                  <w:divsChild>
                    <w:div w:id="1620140517">
                      <w:marLeft w:val="0"/>
                      <w:marRight w:val="0"/>
                      <w:marTop w:val="0"/>
                      <w:marBottom w:val="0"/>
                      <w:divBdr>
                        <w:top w:val="none" w:sz="0" w:space="0" w:color="auto"/>
                        <w:left w:val="none" w:sz="0" w:space="0" w:color="auto"/>
                        <w:bottom w:val="none" w:sz="0" w:space="0" w:color="auto"/>
                        <w:right w:val="none" w:sz="0" w:space="0" w:color="auto"/>
                      </w:divBdr>
                      <w:divsChild>
                        <w:div w:id="643777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53062055">
      <w:bodyDiv w:val="1"/>
      <w:marLeft w:val="0"/>
      <w:marRight w:val="0"/>
      <w:marTop w:val="0"/>
      <w:marBottom w:val="0"/>
      <w:divBdr>
        <w:top w:val="none" w:sz="0" w:space="0" w:color="auto"/>
        <w:left w:val="none" w:sz="0" w:space="0" w:color="auto"/>
        <w:bottom w:val="none" w:sz="0" w:space="0" w:color="auto"/>
        <w:right w:val="none" w:sz="0" w:space="0" w:color="auto"/>
      </w:divBdr>
      <w:divsChild>
        <w:div w:id="1322199032">
          <w:marLeft w:val="0"/>
          <w:marRight w:val="0"/>
          <w:marTop w:val="0"/>
          <w:marBottom w:val="0"/>
          <w:divBdr>
            <w:top w:val="none" w:sz="0" w:space="0" w:color="auto"/>
            <w:left w:val="none" w:sz="0" w:space="0" w:color="auto"/>
            <w:bottom w:val="none" w:sz="0" w:space="0" w:color="auto"/>
            <w:right w:val="none" w:sz="0" w:space="0" w:color="auto"/>
          </w:divBdr>
          <w:divsChild>
            <w:div w:id="763184428">
              <w:marLeft w:val="0"/>
              <w:marRight w:val="0"/>
              <w:marTop w:val="0"/>
              <w:marBottom w:val="0"/>
              <w:divBdr>
                <w:top w:val="none" w:sz="0" w:space="0" w:color="auto"/>
                <w:left w:val="none" w:sz="0" w:space="0" w:color="auto"/>
                <w:bottom w:val="none" w:sz="0" w:space="0" w:color="auto"/>
                <w:right w:val="none" w:sz="0" w:space="0" w:color="auto"/>
              </w:divBdr>
              <w:divsChild>
                <w:div w:id="1428696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2013330">
      <w:bodyDiv w:val="1"/>
      <w:marLeft w:val="0"/>
      <w:marRight w:val="0"/>
      <w:marTop w:val="0"/>
      <w:marBottom w:val="0"/>
      <w:divBdr>
        <w:top w:val="none" w:sz="0" w:space="0" w:color="auto"/>
        <w:left w:val="none" w:sz="0" w:space="0" w:color="auto"/>
        <w:bottom w:val="none" w:sz="0" w:space="0" w:color="auto"/>
        <w:right w:val="none" w:sz="0" w:space="0" w:color="auto"/>
      </w:divBdr>
      <w:divsChild>
        <w:div w:id="752243607">
          <w:marLeft w:val="0"/>
          <w:marRight w:val="0"/>
          <w:marTop w:val="0"/>
          <w:marBottom w:val="0"/>
          <w:divBdr>
            <w:top w:val="none" w:sz="0" w:space="0" w:color="auto"/>
            <w:left w:val="none" w:sz="0" w:space="0" w:color="auto"/>
            <w:bottom w:val="none" w:sz="0" w:space="0" w:color="auto"/>
            <w:right w:val="none" w:sz="0" w:space="0" w:color="auto"/>
          </w:divBdr>
          <w:divsChild>
            <w:div w:id="638847051">
              <w:marLeft w:val="0"/>
              <w:marRight w:val="0"/>
              <w:marTop w:val="0"/>
              <w:marBottom w:val="0"/>
              <w:divBdr>
                <w:top w:val="none" w:sz="0" w:space="0" w:color="auto"/>
                <w:left w:val="none" w:sz="0" w:space="0" w:color="auto"/>
                <w:bottom w:val="none" w:sz="0" w:space="0" w:color="auto"/>
                <w:right w:val="none" w:sz="0" w:space="0" w:color="auto"/>
              </w:divBdr>
              <w:divsChild>
                <w:div w:id="1886524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9225330">
      <w:bodyDiv w:val="1"/>
      <w:marLeft w:val="0"/>
      <w:marRight w:val="0"/>
      <w:marTop w:val="0"/>
      <w:marBottom w:val="0"/>
      <w:divBdr>
        <w:top w:val="none" w:sz="0" w:space="0" w:color="auto"/>
        <w:left w:val="none" w:sz="0" w:space="0" w:color="auto"/>
        <w:bottom w:val="none" w:sz="0" w:space="0" w:color="auto"/>
        <w:right w:val="none" w:sz="0" w:space="0" w:color="auto"/>
      </w:divBdr>
    </w:div>
    <w:div w:id="1899321912">
      <w:bodyDiv w:val="1"/>
      <w:marLeft w:val="0"/>
      <w:marRight w:val="0"/>
      <w:marTop w:val="0"/>
      <w:marBottom w:val="0"/>
      <w:divBdr>
        <w:top w:val="none" w:sz="0" w:space="0" w:color="auto"/>
        <w:left w:val="none" w:sz="0" w:space="0" w:color="auto"/>
        <w:bottom w:val="none" w:sz="0" w:space="0" w:color="auto"/>
        <w:right w:val="none" w:sz="0" w:space="0" w:color="auto"/>
      </w:divBdr>
      <w:divsChild>
        <w:div w:id="1668903146">
          <w:marLeft w:val="0"/>
          <w:marRight w:val="0"/>
          <w:marTop w:val="0"/>
          <w:marBottom w:val="0"/>
          <w:divBdr>
            <w:top w:val="none" w:sz="0" w:space="0" w:color="auto"/>
            <w:left w:val="none" w:sz="0" w:space="0" w:color="auto"/>
            <w:bottom w:val="none" w:sz="0" w:space="0" w:color="auto"/>
            <w:right w:val="none" w:sz="0" w:space="0" w:color="auto"/>
          </w:divBdr>
          <w:divsChild>
            <w:div w:id="1427115705">
              <w:marLeft w:val="3225"/>
              <w:marRight w:val="0"/>
              <w:marTop w:val="0"/>
              <w:marBottom w:val="0"/>
              <w:divBdr>
                <w:top w:val="none" w:sz="0" w:space="0" w:color="auto"/>
                <w:left w:val="none" w:sz="0" w:space="0" w:color="auto"/>
                <w:bottom w:val="none" w:sz="0" w:space="0" w:color="auto"/>
                <w:right w:val="none" w:sz="0" w:space="0" w:color="auto"/>
              </w:divBdr>
              <w:divsChild>
                <w:div w:id="66656890">
                  <w:marLeft w:val="90"/>
                  <w:marRight w:val="0"/>
                  <w:marTop w:val="0"/>
                  <w:marBottom w:val="0"/>
                  <w:divBdr>
                    <w:top w:val="single" w:sz="6" w:space="0" w:color="EEEEEE"/>
                    <w:left w:val="none" w:sz="0" w:space="0" w:color="auto"/>
                    <w:bottom w:val="none" w:sz="0" w:space="0" w:color="auto"/>
                    <w:right w:val="none" w:sz="0" w:space="0" w:color="auto"/>
                  </w:divBdr>
                  <w:divsChild>
                    <w:div w:id="1588041">
                      <w:marLeft w:val="0"/>
                      <w:marRight w:val="0"/>
                      <w:marTop w:val="0"/>
                      <w:marBottom w:val="0"/>
                      <w:divBdr>
                        <w:top w:val="none" w:sz="0" w:space="0" w:color="auto"/>
                        <w:left w:val="none" w:sz="0" w:space="0" w:color="auto"/>
                        <w:bottom w:val="none" w:sz="0" w:space="0" w:color="auto"/>
                        <w:right w:val="none" w:sz="0" w:space="0" w:color="auto"/>
                      </w:divBdr>
                      <w:divsChild>
                        <w:div w:id="626855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02136926">
      <w:bodyDiv w:val="1"/>
      <w:marLeft w:val="0"/>
      <w:marRight w:val="0"/>
      <w:marTop w:val="0"/>
      <w:marBottom w:val="0"/>
      <w:divBdr>
        <w:top w:val="none" w:sz="0" w:space="0" w:color="auto"/>
        <w:left w:val="none" w:sz="0" w:space="0" w:color="auto"/>
        <w:bottom w:val="none" w:sz="0" w:space="0" w:color="auto"/>
        <w:right w:val="none" w:sz="0" w:space="0" w:color="auto"/>
      </w:divBdr>
      <w:divsChild>
        <w:div w:id="2077626829">
          <w:marLeft w:val="0"/>
          <w:marRight w:val="0"/>
          <w:marTop w:val="0"/>
          <w:marBottom w:val="0"/>
          <w:divBdr>
            <w:top w:val="none" w:sz="0" w:space="0" w:color="auto"/>
            <w:left w:val="none" w:sz="0" w:space="0" w:color="auto"/>
            <w:bottom w:val="none" w:sz="0" w:space="0" w:color="auto"/>
            <w:right w:val="none" w:sz="0" w:space="0" w:color="auto"/>
          </w:divBdr>
          <w:divsChild>
            <w:div w:id="1075124105">
              <w:marLeft w:val="0"/>
              <w:marRight w:val="0"/>
              <w:marTop w:val="0"/>
              <w:marBottom w:val="0"/>
              <w:divBdr>
                <w:top w:val="none" w:sz="0" w:space="0" w:color="auto"/>
                <w:left w:val="none" w:sz="0" w:space="0" w:color="auto"/>
                <w:bottom w:val="none" w:sz="0" w:space="0" w:color="auto"/>
                <w:right w:val="none" w:sz="0" w:space="0" w:color="auto"/>
              </w:divBdr>
              <w:divsChild>
                <w:div w:id="1048214999">
                  <w:marLeft w:val="0"/>
                  <w:marRight w:val="0"/>
                  <w:marTop w:val="0"/>
                  <w:marBottom w:val="0"/>
                  <w:divBdr>
                    <w:top w:val="none" w:sz="0" w:space="0" w:color="auto"/>
                    <w:left w:val="none" w:sz="0" w:space="0" w:color="auto"/>
                    <w:bottom w:val="none" w:sz="0" w:space="0" w:color="auto"/>
                    <w:right w:val="none" w:sz="0" w:space="0" w:color="auto"/>
                  </w:divBdr>
                </w:div>
              </w:divsChild>
            </w:div>
            <w:div w:id="368729057">
              <w:marLeft w:val="0"/>
              <w:marRight w:val="0"/>
              <w:marTop w:val="0"/>
              <w:marBottom w:val="0"/>
              <w:divBdr>
                <w:top w:val="none" w:sz="0" w:space="0" w:color="auto"/>
                <w:left w:val="none" w:sz="0" w:space="0" w:color="auto"/>
                <w:bottom w:val="none" w:sz="0" w:space="0" w:color="auto"/>
                <w:right w:val="none" w:sz="0" w:space="0" w:color="auto"/>
              </w:divBdr>
              <w:divsChild>
                <w:div w:id="101611050">
                  <w:marLeft w:val="0"/>
                  <w:marRight w:val="0"/>
                  <w:marTop w:val="0"/>
                  <w:marBottom w:val="0"/>
                  <w:divBdr>
                    <w:top w:val="none" w:sz="0" w:space="0" w:color="auto"/>
                    <w:left w:val="none" w:sz="0" w:space="0" w:color="auto"/>
                    <w:bottom w:val="none" w:sz="0" w:space="0" w:color="auto"/>
                    <w:right w:val="none" w:sz="0" w:space="0" w:color="auto"/>
                  </w:divBdr>
                  <w:divsChild>
                    <w:div w:id="1763069711">
                      <w:marLeft w:val="0"/>
                      <w:marRight w:val="0"/>
                      <w:marTop w:val="0"/>
                      <w:marBottom w:val="0"/>
                      <w:divBdr>
                        <w:top w:val="none" w:sz="0" w:space="0" w:color="auto"/>
                        <w:left w:val="none" w:sz="0" w:space="0" w:color="auto"/>
                        <w:bottom w:val="none" w:sz="0" w:space="0" w:color="auto"/>
                        <w:right w:val="none" w:sz="0" w:space="0" w:color="auto"/>
                      </w:divBdr>
                    </w:div>
                  </w:divsChild>
                </w:div>
                <w:div w:id="840316720">
                  <w:marLeft w:val="0"/>
                  <w:marRight w:val="0"/>
                  <w:marTop w:val="0"/>
                  <w:marBottom w:val="0"/>
                  <w:divBdr>
                    <w:top w:val="none" w:sz="0" w:space="0" w:color="auto"/>
                    <w:left w:val="none" w:sz="0" w:space="0" w:color="auto"/>
                    <w:bottom w:val="none" w:sz="0" w:space="0" w:color="auto"/>
                    <w:right w:val="none" w:sz="0" w:space="0" w:color="auto"/>
                  </w:divBdr>
                  <w:divsChild>
                    <w:div w:id="1682587473">
                      <w:marLeft w:val="0"/>
                      <w:marRight w:val="0"/>
                      <w:marTop w:val="0"/>
                      <w:marBottom w:val="0"/>
                      <w:divBdr>
                        <w:top w:val="none" w:sz="0" w:space="0" w:color="auto"/>
                        <w:left w:val="none" w:sz="0" w:space="0" w:color="auto"/>
                        <w:bottom w:val="none" w:sz="0" w:space="0" w:color="auto"/>
                        <w:right w:val="none" w:sz="0" w:space="0" w:color="auto"/>
                      </w:divBdr>
                    </w:div>
                  </w:divsChild>
                </w:div>
                <w:div w:id="1047755953">
                  <w:marLeft w:val="0"/>
                  <w:marRight w:val="0"/>
                  <w:marTop w:val="0"/>
                  <w:marBottom w:val="0"/>
                  <w:divBdr>
                    <w:top w:val="none" w:sz="0" w:space="0" w:color="auto"/>
                    <w:left w:val="none" w:sz="0" w:space="0" w:color="auto"/>
                    <w:bottom w:val="none" w:sz="0" w:space="0" w:color="auto"/>
                    <w:right w:val="none" w:sz="0" w:space="0" w:color="auto"/>
                  </w:divBdr>
                  <w:divsChild>
                    <w:div w:id="935285073">
                      <w:marLeft w:val="0"/>
                      <w:marRight w:val="0"/>
                      <w:marTop w:val="0"/>
                      <w:marBottom w:val="0"/>
                      <w:divBdr>
                        <w:top w:val="none" w:sz="0" w:space="0" w:color="auto"/>
                        <w:left w:val="none" w:sz="0" w:space="0" w:color="auto"/>
                        <w:bottom w:val="none" w:sz="0" w:space="0" w:color="auto"/>
                        <w:right w:val="none" w:sz="0" w:space="0" w:color="auto"/>
                      </w:divBdr>
                    </w:div>
                  </w:divsChild>
                </w:div>
                <w:div w:id="1207525659">
                  <w:marLeft w:val="0"/>
                  <w:marRight w:val="0"/>
                  <w:marTop w:val="0"/>
                  <w:marBottom w:val="0"/>
                  <w:divBdr>
                    <w:top w:val="none" w:sz="0" w:space="0" w:color="auto"/>
                    <w:left w:val="none" w:sz="0" w:space="0" w:color="auto"/>
                    <w:bottom w:val="none" w:sz="0" w:space="0" w:color="auto"/>
                    <w:right w:val="none" w:sz="0" w:space="0" w:color="auto"/>
                  </w:divBdr>
                  <w:divsChild>
                    <w:div w:id="854224822">
                      <w:marLeft w:val="0"/>
                      <w:marRight w:val="0"/>
                      <w:marTop w:val="0"/>
                      <w:marBottom w:val="0"/>
                      <w:divBdr>
                        <w:top w:val="none" w:sz="0" w:space="0" w:color="auto"/>
                        <w:left w:val="none" w:sz="0" w:space="0" w:color="auto"/>
                        <w:bottom w:val="none" w:sz="0" w:space="0" w:color="auto"/>
                        <w:right w:val="none" w:sz="0" w:space="0" w:color="auto"/>
                      </w:divBdr>
                    </w:div>
                  </w:divsChild>
                </w:div>
                <w:div w:id="960569443">
                  <w:marLeft w:val="0"/>
                  <w:marRight w:val="0"/>
                  <w:marTop w:val="0"/>
                  <w:marBottom w:val="0"/>
                  <w:divBdr>
                    <w:top w:val="none" w:sz="0" w:space="0" w:color="auto"/>
                    <w:left w:val="none" w:sz="0" w:space="0" w:color="auto"/>
                    <w:bottom w:val="none" w:sz="0" w:space="0" w:color="auto"/>
                    <w:right w:val="none" w:sz="0" w:space="0" w:color="auto"/>
                  </w:divBdr>
                  <w:divsChild>
                    <w:div w:id="2013602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7612867">
              <w:marLeft w:val="0"/>
              <w:marRight w:val="0"/>
              <w:marTop w:val="0"/>
              <w:marBottom w:val="0"/>
              <w:divBdr>
                <w:top w:val="none" w:sz="0" w:space="0" w:color="auto"/>
                <w:left w:val="none" w:sz="0" w:space="0" w:color="auto"/>
                <w:bottom w:val="none" w:sz="0" w:space="0" w:color="auto"/>
                <w:right w:val="none" w:sz="0" w:space="0" w:color="auto"/>
              </w:divBdr>
              <w:divsChild>
                <w:div w:id="135338594">
                  <w:marLeft w:val="0"/>
                  <w:marRight w:val="0"/>
                  <w:marTop w:val="0"/>
                  <w:marBottom w:val="0"/>
                  <w:divBdr>
                    <w:top w:val="none" w:sz="0" w:space="0" w:color="auto"/>
                    <w:left w:val="none" w:sz="0" w:space="0" w:color="auto"/>
                    <w:bottom w:val="none" w:sz="0" w:space="0" w:color="auto"/>
                    <w:right w:val="none" w:sz="0" w:space="0" w:color="auto"/>
                  </w:divBdr>
                  <w:divsChild>
                    <w:div w:id="1803890037">
                      <w:marLeft w:val="0"/>
                      <w:marRight w:val="0"/>
                      <w:marTop w:val="0"/>
                      <w:marBottom w:val="0"/>
                      <w:divBdr>
                        <w:top w:val="none" w:sz="0" w:space="0" w:color="auto"/>
                        <w:left w:val="none" w:sz="0" w:space="0" w:color="auto"/>
                        <w:bottom w:val="none" w:sz="0" w:space="0" w:color="auto"/>
                        <w:right w:val="none" w:sz="0" w:space="0" w:color="auto"/>
                      </w:divBdr>
                    </w:div>
                  </w:divsChild>
                </w:div>
                <w:div w:id="1486973816">
                  <w:marLeft w:val="0"/>
                  <w:marRight w:val="0"/>
                  <w:marTop w:val="0"/>
                  <w:marBottom w:val="0"/>
                  <w:divBdr>
                    <w:top w:val="none" w:sz="0" w:space="0" w:color="auto"/>
                    <w:left w:val="none" w:sz="0" w:space="0" w:color="auto"/>
                    <w:bottom w:val="none" w:sz="0" w:space="0" w:color="auto"/>
                    <w:right w:val="none" w:sz="0" w:space="0" w:color="auto"/>
                  </w:divBdr>
                  <w:divsChild>
                    <w:div w:id="761948416">
                      <w:marLeft w:val="0"/>
                      <w:marRight w:val="0"/>
                      <w:marTop w:val="0"/>
                      <w:marBottom w:val="0"/>
                      <w:divBdr>
                        <w:top w:val="none" w:sz="0" w:space="0" w:color="auto"/>
                        <w:left w:val="none" w:sz="0" w:space="0" w:color="auto"/>
                        <w:bottom w:val="none" w:sz="0" w:space="0" w:color="auto"/>
                        <w:right w:val="none" w:sz="0" w:space="0" w:color="auto"/>
                      </w:divBdr>
                    </w:div>
                  </w:divsChild>
                </w:div>
                <w:div w:id="1361664255">
                  <w:marLeft w:val="0"/>
                  <w:marRight w:val="0"/>
                  <w:marTop w:val="0"/>
                  <w:marBottom w:val="0"/>
                  <w:divBdr>
                    <w:top w:val="none" w:sz="0" w:space="0" w:color="auto"/>
                    <w:left w:val="none" w:sz="0" w:space="0" w:color="auto"/>
                    <w:bottom w:val="none" w:sz="0" w:space="0" w:color="auto"/>
                    <w:right w:val="none" w:sz="0" w:space="0" w:color="auto"/>
                  </w:divBdr>
                  <w:divsChild>
                    <w:div w:id="234246592">
                      <w:marLeft w:val="0"/>
                      <w:marRight w:val="0"/>
                      <w:marTop w:val="0"/>
                      <w:marBottom w:val="0"/>
                      <w:divBdr>
                        <w:top w:val="none" w:sz="0" w:space="0" w:color="auto"/>
                        <w:left w:val="none" w:sz="0" w:space="0" w:color="auto"/>
                        <w:bottom w:val="none" w:sz="0" w:space="0" w:color="auto"/>
                        <w:right w:val="none" w:sz="0" w:space="0" w:color="auto"/>
                      </w:divBdr>
                    </w:div>
                  </w:divsChild>
                </w:div>
                <w:div w:id="1010836730">
                  <w:marLeft w:val="0"/>
                  <w:marRight w:val="0"/>
                  <w:marTop w:val="0"/>
                  <w:marBottom w:val="0"/>
                  <w:divBdr>
                    <w:top w:val="none" w:sz="0" w:space="0" w:color="auto"/>
                    <w:left w:val="none" w:sz="0" w:space="0" w:color="auto"/>
                    <w:bottom w:val="none" w:sz="0" w:space="0" w:color="auto"/>
                    <w:right w:val="none" w:sz="0" w:space="0" w:color="auto"/>
                  </w:divBdr>
                  <w:divsChild>
                    <w:div w:id="1654523542">
                      <w:marLeft w:val="0"/>
                      <w:marRight w:val="0"/>
                      <w:marTop w:val="0"/>
                      <w:marBottom w:val="0"/>
                      <w:divBdr>
                        <w:top w:val="none" w:sz="0" w:space="0" w:color="auto"/>
                        <w:left w:val="none" w:sz="0" w:space="0" w:color="auto"/>
                        <w:bottom w:val="none" w:sz="0" w:space="0" w:color="auto"/>
                        <w:right w:val="none" w:sz="0" w:space="0" w:color="auto"/>
                      </w:divBdr>
                    </w:div>
                  </w:divsChild>
                </w:div>
                <w:div w:id="1055086836">
                  <w:marLeft w:val="0"/>
                  <w:marRight w:val="0"/>
                  <w:marTop w:val="0"/>
                  <w:marBottom w:val="0"/>
                  <w:divBdr>
                    <w:top w:val="none" w:sz="0" w:space="0" w:color="auto"/>
                    <w:left w:val="none" w:sz="0" w:space="0" w:color="auto"/>
                    <w:bottom w:val="none" w:sz="0" w:space="0" w:color="auto"/>
                    <w:right w:val="none" w:sz="0" w:space="0" w:color="auto"/>
                  </w:divBdr>
                  <w:divsChild>
                    <w:div w:id="751858034">
                      <w:marLeft w:val="0"/>
                      <w:marRight w:val="0"/>
                      <w:marTop w:val="0"/>
                      <w:marBottom w:val="0"/>
                      <w:divBdr>
                        <w:top w:val="none" w:sz="0" w:space="0" w:color="auto"/>
                        <w:left w:val="none" w:sz="0" w:space="0" w:color="auto"/>
                        <w:bottom w:val="none" w:sz="0" w:space="0" w:color="auto"/>
                        <w:right w:val="none" w:sz="0" w:space="0" w:color="auto"/>
                      </w:divBdr>
                    </w:div>
                  </w:divsChild>
                </w:div>
                <w:div w:id="1311595622">
                  <w:marLeft w:val="0"/>
                  <w:marRight w:val="0"/>
                  <w:marTop w:val="0"/>
                  <w:marBottom w:val="0"/>
                  <w:divBdr>
                    <w:top w:val="none" w:sz="0" w:space="0" w:color="auto"/>
                    <w:left w:val="none" w:sz="0" w:space="0" w:color="auto"/>
                    <w:bottom w:val="none" w:sz="0" w:space="0" w:color="auto"/>
                    <w:right w:val="none" w:sz="0" w:space="0" w:color="auto"/>
                  </w:divBdr>
                  <w:divsChild>
                    <w:div w:id="863514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3092070">
              <w:marLeft w:val="0"/>
              <w:marRight w:val="0"/>
              <w:marTop w:val="0"/>
              <w:marBottom w:val="0"/>
              <w:divBdr>
                <w:top w:val="none" w:sz="0" w:space="0" w:color="auto"/>
                <w:left w:val="none" w:sz="0" w:space="0" w:color="auto"/>
                <w:bottom w:val="none" w:sz="0" w:space="0" w:color="auto"/>
                <w:right w:val="none" w:sz="0" w:space="0" w:color="auto"/>
              </w:divBdr>
              <w:divsChild>
                <w:div w:id="1885022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9039147">
          <w:marLeft w:val="0"/>
          <w:marRight w:val="0"/>
          <w:marTop w:val="0"/>
          <w:marBottom w:val="0"/>
          <w:divBdr>
            <w:top w:val="none" w:sz="0" w:space="0" w:color="auto"/>
            <w:left w:val="none" w:sz="0" w:space="0" w:color="auto"/>
            <w:bottom w:val="none" w:sz="0" w:space="0" w:color="auto"/>
            <w:right w:val="none" w:sz="0" w:space="0" w:color="auto"/>
          </w:divBdr>
          <w:divsChild>
            <w:div w:id="23098047">
              <w:marLeft w:val="0"/>
              <w:marRight w:val="0"/>
              <w:marTop w:val="0"/>
              <w:marBottom w:val="0"/>
              <w:divBdr>
                <w:top w:val="none" w:sz="0" w:space="0" w:color="auto"/>
                <w:left w:val="none" w:sz="0" w:space="0" w:color="auto"/>
                <w:bottom w:val="none" w:sz="0" w:space="0" w:color="auto"/>
                <w:right w:val="none" w:sz="0" w:space="0" w:color="auto"/>
              </w:divBdr>
              <w:divsChild>
                <w:div w:id="2074307311">
                  <w:marLeft w:val="0"/>
                  <w:marRight w:val="0"/>
                  <w:marTop w:val="0"/>
                  <w:marBottom w:val="0"/>
                  <w:divBdr>
                    <w:top w:val="none" w:sz="0" w:space="0" w:color="auto"/>
                    <w:left w:val="none" w:sz="0" w:space="0" w:color="auto"/>
                    <w:bottom w:val="none" w:sz="0" w:space="0" w:color="auto"/>
                    <w:right w:val="none" w:sz="0" w:space="0" w:color="auto"/>
                  </w:divBdr>
                </w:div>
              </w:divsChild>
            </w:div>
            <w:div w:id="424498174">
              <w:marLeft w:val="0"/>
              <w:marRight w:val="0"/>
              <w:marTop w:val="0"/>
              <w:marBottom w:val="0"/>
              <w:divBdr>
                <w:top w:val="none" w:sz="0" w:space="0" w:color="auto"/>
                <w:left w:val="none" w:sz="0" w:space="0" w:color="auto"/>
                <w:bottom w:val="none" w:sz="0" w:space="0" w:color="auto"/>
                <w:right w:val="none" w:sz="0" w:space="0" w:color="auto"/>
              </w:divBdr>
              <w:divsChild>
                <w:div w:id="1473208092">
                  <w:marLeft w:val="0"/>
                  <w:marRight w:val="0"/>
                  <w:marTop w:val="0"/>
                  <w:marBottom w:val="0"/>
                  <w:divBdr>
                    <w:top w:val="none" w:sz="0" w:space="0" w:color="auto"/>
                    <w:left w:val="none" w:sz="0" w:space="0" w:color="auto"/>
                    <w:bottom w:val="none" w:sz="0" w:space="0" w:color="auto"/>
                    <w:right w:val="none" w:sz="0" w:space="0" w:color="auto"/>
                  </w:divBdr>
                  <w:divsChild>
                    <w:div w:id="1172988654">
                      <w:marLeft w:val="0"/>
                      <w:marRight w:val="0"/>
                      <w:marTop w:val="0"/>
                      <w:marBottom w:val="0"/>
                      <w:divBdr>
                        <w:top w:val="none" w:sz="0" w:space="0" w:color="auto"/>
                        <w:left w:val="none" w:sz="0" w:space="0" w:color="auto"/>
                        <w:bottom w:val="none" w:sz="0" w:space="0" w:color="auto"/>
                        <w:right w:val="none" w:sz="0" w:space="0" w:color="auto"/>
                      </w:divBdr>
                    </w:div>
                  </w:divsChild>
                </w:div>
                <w:div w:id="1633362528">
                  <w:marLeft w:val="0"/>
                  <w:marRight w:val="0"/>
                  <w:marTop w:val="0"/>
                  <w:marBottom w:val="0"/>
                  <w:divBdr>
                    <w:top w:val="none" w:sz="0" w:space="0" w:color="auto"/>
                    <w:left w:val="none" w:sz="0" w:space="0" w:color="auto"/>
                    <w:bottom w:val="none" w:sz="0" w:space="0" w:color="auto"/>
                    <w:right w:val="none" w:sz="0" w:space="0" w:color="auto"/>
                  </w:divBdr>
                  <w:divsChild>
                    <w:div w:id="1209024412">
                      <w:marLeft w:val="0"/>
                      <w:marRight w:val="0"/>
                      <w:marTop w:val="0"/>
                      <w:marBottom w:val="0"/>
                      <w:divBdr>
                        <w:top w:val="none" w:sz="0" w:space="0" w:color="auto"/>
                        <w:left w:val="none" w:sz="0" w:space="0" w:color="auto"/>
                        <w:bottom w:val="none" w:sz="0" w:space="0" w:color="auto"/>
                        <w:right w:val="none" w:sz="0" w:space="0" w:color="auto"/>
                      </w:divBdr>
                    </w:div>
                  </w:divsChild>
                </w:div>
                <w:div w:id="350423620">
                  <w:marLeft w:val="0"/>
                  <w:marRight w:val="0"/>
                  <w:marTop w:val="0"/>
                  <w:marBottom w:val="0"/>
                  <w:divBdr>
                    <w:top w:val="none" w:sz="0" w:space="0" w:color="auto"/>
                    <w:left w:val="none" w:sz="0" w:space="0" w:color="auto"/>
                    <w:bottom w:val="none" w:sz="0" w:space="0" w:color="auto"/>
                    <w:right w:val="none" w:sz="0" w:space="0" w:color="auto"/>
                  </w:divBdr>
                  <w:divsChild>
                    <w:div w:id="1571889151">
                      <w:marLeft w:val="0"/>
                      <w:marRight w:val="0"/>
                      <w:marTop w:val="0"/>
                      <w:marBottom w:val="0"/>
                      <w:divBdr>
                        <w:top w:val="none" w:sz="0" w:space="0" w:color="auto"/>
                        <w:left w:val="none" w:sz="0" w:space="0" w:color="auto"/>
                        <w:bottom w:val="none" w:sz="0" w:space="0" w:color="auto"/>
                        <w:right w:val="none" w:sz="0" w:space="0" w:color="auto"/>
                      </w:divBdr>
                    </w:div>
                  </w:divsChild>
                </w:div>
                <w:div w:id="703404433">
                  <w:marLeft w:val="0"/>
                  <w:marRight w:val="0"/>
                  <w:marTop w:val="0"/>
                  <w:marBottom w:val="0"/>
                  <w:divBdr>
                    <w:top w:val="none" w:sz="0" w:space="0" w:color="auto"/>
                    <w:left w:val="none" w:sz="0" w:space="0" w:color="auto"/>
                    <w:bottom w:val="none" w:sz="0" w:space="0" w:color="auto"/>
                    <w:right w:val="none" w:sz="0" w:space="0" w:color="auto"/>
                  </w:divBdr>
                  <w:divsChild>
                    <w:div w:id="1821188173">
                      <w:marLeft w:val="0"/>
                      <w:marRight w:val="0"/>
                      <w:marTop w:val="0"/>
                      <w:marBottom w:val="0"/>
                      <w:divBdr>
                        <w:top w:val="none" w:sz="0" w:space="0" w:color="auto"/>
                        <w:left w:val="none" w:sz="0" w:space="0" w:color="auto"/>
                        <w:bottom w:val="none" w:sz="0" w:space="0" w:color="auto"/>
                        <w:right w:val="none" w:sz="0" w:space="0" w:color="auto"/>
                      </w:divBdr>
                    </w:div>
                  </w:divsChild>
                </w:div>
                <w:div w:id="533856704">
                  <w:marLeft w:val="0"/>
                  <w:marRight w:val="0"/>
                  <w:marTop w:val="0"/>
                  <w:marBottom w:val="0"/>
                  <w:divBdr>
                    <w:top w:val="none" w:sz="0" w:space="0" w:color="auto"/>
                    <w:left w:val="none" w:sz="0" w:space="0" w:color="auto"/>
                    <w:bottom w:val="none" w:sz="0" w:space="0" w:color="auto"/>
                    <w:right w:val="none" w:sz="0" w:space="0" w:color="auto"/>
                  </w:divBdr>
                  <w:divsChild>
                    <w:div w:id="1390764907">
                      <w:marLeft w:val="0"/>
                      <w:marRight w:val="0"/>
                      <w:marTop w:val="0"/>
                      <w:marBottom w:val="0"/>
                      <w:divBdr>
                        <w:top w:val="none" w:sz="0" w:space="0" w:color="auto"/>
                        <w:left w:val="none" w:sz="0" w:space="0" w:color="auto"/>
                        <w:bottom w:val="none" w:sz="0" w:space="0" w:color="auto"/>
                        <w:right w:val="none" w:sz="0" w:space="0" w:color="auto"/>
                      </w:divBdr>
                    </w:div>
                  </w:divsChild>
                </w:div>
                <w:div w:id="453448269">
                  <w:marLeft w:val="0"/>
                  <w:marRight w:val="0"/>
                  <w:marTop w:val="0"/>
                  <w:marBottom w:val="0"/>
                  <w:divBdr>
                    <w:top w:val="none" w:sz="0" w:space="0" w:color="auto"/>
                    <w:left w:val="none" w:sz="0" w:space="0" w:color="auto"/>
                    <w:bottom w:val="none" w:sz="0" w:space="0" w:color="auto"/>
                    <w:right w:val="none" w:sz="0" w:space="0" w:color="auto"/>
                  </w:divBdr>
                  <w:divsChild>
                    <w:div w:id="561715946">
                      <w:marLeft w:val="0"/>
                      <w:marRight w:val="0"/>
                      <w:marTop w:val="0"/>
                      <w:marBottom w:val="0"/>
                      <w:divBdr>
                        <w:top w:val="none" w:sz="0" w:space="0" w:color="auto"/>
                        <w:left w:val="none" w:sz="0" w:space="0" w:color="auto"/>
                        <w:bottom w:val="none" w:sz="0" w:space="0" w:color="auto"/>
                        <w:right w:val="none" w:sz="0" w:space="0" w:color="auto"/>
                      </w:divBdr>
                    </w:div>
                  </w:divsChild>
                </w:div>
                <w:div w:id="919410819">
                  <w:marLeft w:val="0"/>
                  <w:marRight w:val="0"/>
                  <w:marTop w:val="0"/>
                  <w:marBottom w:val="0"/>
                  <w:divBdr>
                    <w:top w:val="none" w:sz="0" w:space="0" w:color="auto"/>
                    <w:left w:val="none" w:sz="0" w:space="0" w:color="auto"/>
                    <w:bottom w:val="none" w:sz="0" w:space="0" w:color="auto"/>
                    <w:right w:val="none" w:sz="0" w:space="0" w:color="auto"/>
                  </w:divBdr>
                  <w:divsChild>
                    <w:div w:id="701170516">
                      <w:marLeft w:val="0"/>
                      <w:marRight w:val="0"/>
                      <w:marTop w:val="0"/>
                      <w:marBottom w:val="0"/>
                      <w:divBdr>
                        <w:top w:val="none" w:sz="0" w:space="0" w:color="auto"/>
                        <w:left w:val="none" w:sz="0" w:space="0" w:color="auto"/>
                        <w:bottom w:val="none" w:sz="0" w:space="0" w:color="auto"/>
                        <w:right w:val="none" w:sz="0" w:space="0" w:color="auto"/>
                      </w:divBdr>
                    </w:div>
                  </w:divsChild>
                </w:div>
                <w:div w:id="1269120438">
                  <w:marLeft w:val="0"/>
                  <w:marRight w:val="0"/>
                  <w:marTop w:val="0"/>
                  <w:marBottom w:val="0"/>
                  <w:divBdr>
                    <w:top w:val="none" w:sz="0" w:space="0" w:color="auto"/>
                    <w:left w:val="none" w:sz="0" w:space="0" w:color="auto"/>
                    <w:bottom w:val="none" w:sz="0" w:space="0" w:color="auto"/>
                    <w:right w:val="none" w:sz="0" w:space="0" w:color="auto"/>
                  </w:divBdr>
                  <w:divsChild>
                    <w:div w:id="1513109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0495998">
              <w:marLeft w:val="0"/>
              <w:marRight w:val="0"/>
              <w:marTop w:val="0"/>
              <w:marBottom w:val="0"/>
              <w:divBdr>
                <w:top w:val="none" w:sz="0" w:space="0" w:color="auto"/>
                <w:left w:val="none" w:sz="0" w:space="0" w:color="auto"/>
                <w:bottom w:val="none" w:sz="0" w:space="0" w:color="auto"/>
                <w:right w:val="none" w:sz="0" w:space="0" w:color="auto"/>
              </w:divBdr>
              <w:divsChild>
                <w:div w:id="1663392126">
                  <w:marLeft w:val="0"/>
                  <w:marRight w:val="0"/>
                  <w:marTop w:val="0"/>
                  <w:marBottom w:val="0"/>
                  <w:divBdr>
                    <w:top w:val="none" w:sz="0" w:space="0" w:color="auto"/>
                    <w:left w:val="none" w:sz="0" w:space="0" w:color="auto"/>
                    <w:bottom w:val="none" w:sz="0" w:space="0" w:color="auto"/>
                    <w:right w:val="none" w:sz="0" w:space="0" w:color="auto"/>
                  </w:divBdr>
                </w:div>
              </w:divsChild>
            </w:div>
            <w:div w:id="1503623643">
              <w:marLeft w:val="0"/>
              <w:marRight w:val="0"/>
              <w:marTop w:val="0"/>
              <w:marBottom w:val="0"/>
              <w:divBdr>
                <w:top w:val="none" w:sz="0" w:space="0" w:color="auto"/>
                <w:left w:val="none" w:sz="0" w:space="0" w:color="auto"/>
                <w:bottom w:val="none" w:sz="0" w:space="0" w:color="auto"/>
                <w:right w:val="none" w:sz="0" w:space="0" w:color="auto"/>
              </w:divBdr>
              <w:divsChild>
                <w:div w:id="1144002000">
                  <w:marLeft w:val="0"/>
                  <w:marRight w:val="0"/>
                  <w:marTop w:val="0"/>
                  <w:marBottom w:val="0"/>
                  <w:divBdr>
                    <w:top w:val="none" w:sz="0" w:space="0" w:color="auto"/>
                    <w:left w:val="none" w:sz="0" w:space="0" w:color="auto"/>
                    <w:bottom w:val="none" w:sz="0" w:space="0" w:color="auto"/>
                    <w:right w:val="none" w:sz="0" w:space="0" w:color="auto"/>
                  </w:divBdr>
                </w:div>
              </w:divsChild>
            </w:div>
            <w:div w:id="1260528210">
              <w:marLeft w:val="0"/>
              <w:marRight w:val="0"/>
              <w:marTop w:val="0"/>
              <w:marBottom w:val="0"/>
              <w:divBdr>
                <w:top w:val="none" w:sz="0" w:space="0" w:color="auto"/>
                <w:left w:val="none" w:sz="0" w:space="0" w:color="auto"/>
                <w:bottom w:val="none" w:sz="0" w:space="0" w:color="auto"/>
                <w:right w:val="none" w:sz="0" w:space="0" w:color="auto"/>
              </w:divBdr>
              <w:divsChild>
                <w:div w:id="2099910701">
                  <w:marLeft w:val="0"/>
                  <w:marRight w:val="0"/>
                  <w:marTop w:val="0"/>
                  <w:marBottom w:val="0"/>
                  <w:divBdr>
                    <w:top w:val="none" w:sz="0" w:space="0" w:color="auto"/>
                    <w:left w:val="none" w:sz="0" w:space="0" w:color="auto"/>
                    <w:bottom w:val="none" w:sz="0" w:space="0" w:color="auto"/>
                    <w:right w:val="none" w:sz="0" w:space="0" w:color="auto"/>
                  </w:divBdr>
                  <w:divsChild>
                    <w:div w:id="1764106736">
                      <w:marLeft w:val="0"/>
                      <w:marRight w:val="0"/>
                      <w:marTop w:val="0"/>
                      <w:marBottom w:val="0"/>
                      <w:divBdr>
                        <w:top w:val="none" w:sz="0" w:space="0" w:color="auto"/>
                        <w:left w:val="none" w:sz="0" w:space="0" w:color="auto"/>
                        <w:bottom w:val="none" w:sz="0" w:space="0" w:color="auto"/>
                        <w:right w:val="none" w:sz="0" w:space="0" w:color="auto"/>
                      </w:divBdr>
                    </w:div>
                  </w:divsChild>
                </w:div>
                <w:div w:id="135341229">
                  <w:marLeft w:val="0"/>
                  <w:marRight w:val="0"/>
                  <w:marTop w:val="0"/>
                  <w:marBottom w:val="0"/>
                  <w:divBdr>
                    <w:top w:val="none" w:sz="0" w:space="0" w:color="auto"/>
                    <w:left w:val="none" w:sz="0" w:space="0" w:color="auto"/>
                    <w:bottom w:val="none" w:sz="0" w:space="0" w:color="auto"/>
                    <w:right w:val="none" w:sz="0" w:space="0" w:color="auto"/>
                  </w:divBdr>
                  <w:divsChild>
                    <w:div w:id="220988043">
                      <w:marLeft w:val="0"/>
                      <w:marRight w:val="0"/>
                      <w:marTop w:val="0"/>
                      <w:marBottom w:val="0"/>
                      <w:divBdr>
                        <w:top w:val="none" w:sz="0" w:space="0" w:color="auto"/>
                        <w:left w:val="none" w:sz="0" w:space="0" w:color="auto"/>
                        <w:bottom w:val="none" w:sz="0" w:space="0" w:color="auto"/>
                        <w:right w:val="none" w:sz="0" w:space="0" w:color="auto"/>
                      </w:divBdr>
                    </w:div>
                  </w:divsChild>
                </w:div>
                <w:div w:id="1682664046">
                  <w:marLeft w:val="0"/>
                  <w:marRight w:val="0"/>
                  <w:marTop w:val="0"/>
                  <w:marBottom w:val="0"/>
                  <w:divBdr>
                    <w:top w:val="none" w:sz="0" w:space="0" w:color="auto"/>
                    <w:left w:val="none" w:sz="0" w:space="0" w:color="auto"/>
                    <w:bottom w:val="none" w:sz="0" w:space="0" w:color="auto"/>
                    <w:right w:val="none" w:sz="0" w:space="0" w:color="auto"/>
                  </w:divBdr>
                  <w:divsChild>
                    <w:div w:id="406076613">
                      <w:marLeft w:val="0"/>
                      <w:marRight w:val="0"/>
                      <w:marTop w:val="0"/>
                      <w:marBottom w:val="0"/>
                      <w:divBdr>
                        <w:top w:val="none" w:sz="0" w:space="0" w:color="auto"/>
                        <w:left w:val="none" w:sz="0" w:space="0" w:color="auto"/>
                        <w:bottom w:val="none" w:sz="0" w:space="0" w:color="auto"/>
                        <w:right w:val="none" w:sz="0" w:space="0" w:color="auto"/>
                      </w:divBdr>
                    </w:div>
                  </w:divsChild>
                </w:div>
                <w:div w:id="1582374101">
                  <w:marLeft w:val="0"/>
                  <w:marRight w:val="0"/>
                  <w:marTop w:val="0"/>
                  <w:marBottom w:val="0"/>
                  <w:divBdr>
                    <w:top w:val="none" w:sz="0" w:space="0" w:color="auto"/>
                    <w:left w:val="none" w:sz="0" w:space="0" w:color="auto"/>
                    <w:bottom w:val="none" w:sz="0" w:space="0" w:color="auto"/>
                    <w:right w:val="none" w:sz="0" w:space="0" w:color="auto"/>
                  </w:divBdr>
                  <w:divsChild>
                    <w:div w:id="404229193">
                      <w:marLeft w:val="0"/>
                      <w:marRight w:val="0"/>
                      <w:marTop w:val="0"/>
                      <w:marBottom w:val="0"/>
                      <w:divBdr>
                        <w:top w:val="none" w:sz="0" w:space="0" w:color="auto"/>
                        <w:left w:val="none" w:sz="0" w:space="0" w:color="auto"/>
                        <w:bottom w:val="none" w:sz="0" w:space="0" w:color="auto"/>
                        <w:right w:val="none" w:sz="0" w:space="0" w:color="auto"/>
                      </w:divBdr>
                    </w:div>
                  </w:divsChild>
                </w:div>
                <w:div w:id="1912737762">
                  <w:marLeft w:val="0"/>
                  <w:marRight w:val="0"/>
                  <w:marTop w:val="0"/>
                  <w:marBottom w:val="0"/>
                  <w:divBdr>
                    <w:top w:val="none" w:sz="0" w:space="0" w:color="auto"/>
                    <w:left w:val="none" w:sz="0" w:space="0" w:color="auto"/>
                    <w:bottom w:val="none" w:sz="0" w:space="0" w:color="auto"/>
                    <w:right w:val="none" w:sz="0" w:space="0" w:color="auto"/>
                  </w:divBdr>
                  <w:divsChild>
                    <w:div w:id="659652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8199888">
              <w:marLeft w:val="0"/>
              <w:marRight w:val="0"/>
              <w:marTop w:val="0"/>
              <w:marBottom w:val="0"/>
              <w:divBdr>
                <w:top w:val="none" w:sz="0" w:space="0" w:color="auto"/>
                <w:left w:val="none" w:sz="0" w:space="0" w:color="auto"/>
                <w:bottom w:val="none" w:sz="0" w:space="0" w:color="auto"/>
                <w:right w:val="none" w:sz="0" w:space="0" w:color="auto"/>
              </w:divBdr>
              <w:divsChild>
                <w:div w:id="761755182">
                  <w:marLeft w:val="0"/>
                  <w:marRight w:val="0"/>
                  <w:marTop w:val="0"/>
                  <w:marBottom w:val="0"/>
                  <w:divBdr>
                    <w:top w:val="none" w:sz="0" w:space="0" w:color="auto"/>
                    <w:left w:val="none" w:sz="0" w:space="0" w:color="auto"/>
                    <w:bottom w:val="none" w:sz="0" w:space="0" w:color="auto"/>
                    <w:right w:val="none" w:sz="0" w:space="0" w:color="auto"/>
                  </w:divBdr>
                </w:div>
              </w:divsChild>
            </w:div>
            <w:div w:id="946276051">
              <w:marLeft w:val="0"/>
              <w:marRight w:val="0"/>
              <w:marTop w:val="0"/>
              <w:marBottom w:val="0"/>
              <w:divBdr>
                <w:top w:val="none" w:sz="0" w:space="0" w:color="auto"/>
                <w:left w:val="none" w:sz="0" w:space="0" w:color="auto"/>
                <w:bottom w:val="none" w:sz="0" w:space="0" w:color="auto"/>
                <w:right w:val="none" w:sz="0" w:space="0" w:color="auto"/>
              </w:divBdr>
              <w:divsChild>
                <w:div w:id="1353844591">
                  <w:marLeft w:val="0"/>
                  <w:marRight w:val="0"/>
                  <w:marTop w:val="0"/>
                  <w:marBottom w:val="0"/>
                  <w:divBdr>
                    <w:top w:val="none" w:sz="0" w:space="0" w:color="auto"/>
                    <w:left w:val="none" w:sz="0" w:space="0" w:color="auto"/>
                    <w:bottom w:val="none" w:sz="0" w:space="0" w:color="auto"/>
                    <w:right w:val="none" w:sz="0" w:space="0" w:color="auto"/>
                  </w:divBdr>
                </w:div>
              </w:divsChild>
            </w:div>
            <w:div w:id="195432610">
              <w:marLeft w:val="0"/>
              <w:marRight w:val="0"/>
              <w:marTop w:val="0"/>
              <w:marBottom w:val="0"/>
              <w:divBdr>
                <w:top w:val="none" w:sz="0" w:space="0" w:color="auto"/>
                <w:left w:val="none" w:sz="0" w:space="0" w:color="auto"/>
                <w:bottom w:val="none" w:sz="0" w:space="0" w:color="auto"/>
                <w:right w:val="none" w:sz="0" w:space="0" w:color="auto"/>
              </w:divBdr>
              <w:divsChild>
                <w:div w:id="1142625392">
                  <w:marLeft w:val="0"/>
                  <w:marRight w:val="0"/>
                  <w:marTop w:val="0"/>
                  <w:marBottom w:val="0"/>
                  <w:divBdr>
                    <w:top w:val="none" w:sz="0" w:space="0" w:color="auto"/>
                    <w:left w:val="none" w:sz="0" w:space="0" w:color="auto"/>
                    <w:bottom w:val="none" w:sz="0" w:space="0" w:color="auto"/>
                    <w:right w:val="none" w:sz="0" w:space="0" w:color="auto"/>
                  </w:divBdr>
                </w:div>
              </w:divsChild>
            </w:div>
            <w:div w:id="186214175">
              <w:marLeft w:val="0"/>
              <w:marRight w:val="0"/>
              <w:marTop w:val="0"/>
              <w:marBottom w:val="0"/>
              <w:divBdr>
                <w:top w:val="none" w:sz="0" w:space="0" w:color="auto"/>
                <w:left w:val="none" w:sz="0" w:space="0" w:color="auto"/>
                <w:bottom w:val="none" w:sz="0" w:space="0" w:color="auto"/>
                <w:right w:val="none" w:sz="0" w:space="0" w:color="auto"/>
              </w:divBdr>
              <w:divsChild>
                <w:div w:id="35002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2129876">
      <w:bodyDiv w:val="1"/>
      <w:marLeft w:val="0"/>
      <w:marRight w:val="0"/>
      <w:marTop w:val="0"/>
      <w:marBottom w:val="0"/>
      <w:divBdr>
        <w:top w:val="none" w:sz="0" w:space="0" w:color="auto"/>
        <w:left w:val="none" w:sz="0" w:space="0" w:color="auto"/>
        <w:bottom w:val="none" w:sz="0" w:space="0" w:color="auto"/>
        <w:right w:val="none" w:sz="0" w:space="0" w:color="auto"/>
      </w:divBdr>
      <w:divsChild>
        <w:div w:id="1822231339">
          <w:marLeft w:val="0"/>
          <w:marRight w:val="0"/>
          <w:marTop w:val="0"/>
          <w:marBottom w:val="0"/>
          <w:divBdr>
            <w:top w:val="none" w:sz="0" w:space="0" w:color="auto"/>
            <w:left w:val="none" w:sz="0" w:space="0" w:color="auto"/>
            <w:bottom w:val="none" w:sz="0" w:space="0" w:color="auto"/>
            <w:right w:val="none" w:sz="0" w:space="0" w:color="auto"/>
          </w:divBdr>
          <w:divsChild>
            <w:div w:id="696007680">
              <w:marLeft w:val="0"/>
              <w:marRight w:val="0"/>
              <w:marTop w:val="0"/>
              <w:marBottom w:val="0"/>
              <w:divBdr>
                <w:top w:val="none" w:sz="0" w:space="0" w:color="auto"/>
                <w:left w:val="none" w:sz="0" w:space="0" w:color="auto"/>
                <w:bottom w:val="none" w:sz="0" w:space="0" w:color="auto"/>
                <w:right w:val="none" w:sz="0" w:space="0" w:color="auto"/>
              </w:divBdr>
              <w:divsChild>
                <w:div w:id="1765565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2959071">
      <w:bodyDiv w:val="1"/>
      <w:marLeft w:val="0"/>
      <w:marRight w:val="0"/>
      <w:marTop w:val="0"/>
      <w:marBottom w:val="0"/>
      <w:divBdr>
        <w:top w:val="none" w:sz="0" w:space="0" w:color="auto"/>
        <w:left w:val="none" w:sz="0" w:space="0" w:color="auto"/>
        <w:bottom w:val="none" w:sz="0" w:space="0" w:color="auto"/>
        <w:right w:val="none" w:sz="0" w:space="0" w:color="auto"/>
      </w:divBdr>
      <w:divsChild>
        <w:div w:id="2121290127">
          <w:marLeft w:val="0"/>
          <w:marRight w:val="0"/>
          <w:marTop w:val="0"/>
          <w:marBottom w:val="0"/>
          <w:divBdr>
            <w:top w:val="none" w:sz="0" w:space="0" w:color="auto"/>
            <w:left w:val="none" w:sz="0" w:space="0" w:color="auto"/>
            <w:bottom w:val="none" w:sz="0" w:space="0" w:color="auto"/>
            <w:right w:val="none" w:sz="0" w:space="0" w:color="auto"/>
          </w:divBdr>
          <w:divsChild>
            <w:div w:id="1316686190">
              <w:marLeft w:val="0"/>
              <w:marRight w:val="0"/>
              <w:marTop w:val="0"/>
              <w:marBottom w:val="0"/>
              <w:divBdr>
                <w:top w:val="none" w:sz="0" w:space="0" w:color="auto"/>
                <w:left w:val="none" w:sz="0" w:space="0" w:color="auto"/>
                <w:bottom w:val="none" w:sz="0" w:space="0" w:color="auto"/>
                <w:right w:val="none" w:sz="0" w:space="0" w:color="auto"/>
              </w:divBdr>
              <w:divsChild>
                <w:div w:id="2137016984">
                  <w:marLeft w:val="0"/>
                  <w:marRight w:val="0"/>
                  <w:marTop w:val="0"/>
                  <w:marBottom w:val="0"/>
                  <w:divBdr>
                    <w:top w:val="none" w:sz="0" w:space="0" w:color="auto"/>
                    <w:left w:val="none" w:sz="0" w:space="0" w:color="auto"/>
                    <w:bottom w:val="none" w:sz="0" w:space="0" w:color="auto"/>
                    <w:right w:val="none" w:sz="0" w:space="0" w:color="auto"/>
                  </w:divBdr>
                </w:div>
              </w:divsChild>
            </w:div>
            <w:div w:id="806823782">
              <w:marLeft w:val="0"/>
              <w:marRight w:val="0"/>
              <w:marTop w:val="0"/>
              <w:marBottom w:val="0"/>
              <w:divBdr>
                <w:top w:val="none" w:sz="0" w:space="0" w:color="auto"/>
                <w:left w:val="none" w:sz="0" w:space="0" w:color="auto"/>
                <w:bottom w:val="none" w:sz="0" w:space="0" w:color="auto"/>
                <w:right w:val="none" w:sz="0" w:space="0" w:color="auto"/>
              </w:divBdr>
              <w:divsChild>
                <w:div w:id="1534148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463858">
          <w:marLeft w:val="0"/>
          <w:marRight w:val="0"/>
          <w:marTop w:val="0"/>
          <w:marBottom w:val="0"/>
          <w:divBdr>
            <w:top w:val="none" w:sz="0" w:space="0" w:color="auto"/>
            <w:left w:val="none" w:sz="0" w:space="0" w:color="auto"/>
            <w:bottom w:val="none" w:sz="0" w:space="0" w:color="auto"/>
            <w:right w:val="none" w:sz="0" w:space="0" w:color="auto"/>
          </w:divBdr>
          <w:divsChild>
            <w:div w:id="1443182228">
              <w:marLeft w:val="0"/>
              <w:marRight w:val="0"/>
              <w:marTop w:val="0"/>
              <w:marBottom w:val="0"/>
              <w:divBdr>
                <w:top w:val="none" w:sz="0" w:space="0" w:color="auto"/>
                <w:left w:val="none" w:sz="0" w:space="0" w:color="auto"/>
                <w:bottom w:val="none" w:sz="0" w:space="0" w:color="auto"/>
                <w:right w:val="none" w:sz="0" w:space="0" w:color="auto"/>
              </w:divBdr>
              <w:divsChild>
                <w:div w:id="1910967789">
                  <w:marLeft w:val="0"/>
                  <w:marRight w:val="0"/>
                  <w:marTop w:val="0"/>
                  <w:marBottom w:val="0"/>
                  <w:divBdr>
                    <w:top w:val="none" w:sz="0" w:space="0" w:color="auto"/>
                    <w:left w:val="none" w:sz="0" w:space="0" w:color="auto"/>
                    <w:bottom w:val="none" w:sz="0" w:space="0" w:color="auto"/>
                    <w:right w:val="none" w:sz="0" w:space="0" w:color="auto"/>
                  </w:divBdr>
                </w:div>
              </w:divsChild>
            </w:div>
            <w:div w:id="737047927">
              <w:marLeft w:val="0"/>
              <w:marRight w:val="0"/>
              <w:marTop w:val="0"/>
              <w:marBottom w:val="0"/>
              <w:divBdr>
                <w:top w:val="none" w:sz="0" w:space="0" w:color="auto"/>
                <w:left w:val="none" w:sz="0" w:space="0" w:color="auto"/>
                <w:bottom w:val="none" w:sz="0" w:space="0" w:color="auto"/>
                <w:right w:val="none" w:sz="0" w:space="0" w:color="auto"/>
              </w:divBdr>
              <w:divsChild>
                <w:div w:id="1366902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6933793">
      <w:bodyDiv w:val="1"/>
      <w:marLeft w:val="0"/>
      <w:marRight w:val="0"/>
      <w:marTop w:val="0"/>
      <w:marBottom w:val="0"/>
      <w:divBdr>
        <w:top w:val="none" w:sz="0" w:space="0" w:color="auto"/>
        <w:left w:val="none" w:sz="0" w:space="0" w:color="auto"/>
        <w:bottom w:val="none" w:sz="0" w:space="0" w:color="auto"/>
        <w:right w:val="none" w:sz="0" w:space="0" w:color="auto"/>
      </w:divBdr>
      <w:divsChild>
        <w:div w:id="1052119788">
          <w:marLeft w:val="0"/>
          <w:marRight w:val="0"/>
          <w:marTop w:val="0"/>
          <w:marBottom w:val="0"/>
          <w:divBdr>
            <w:top w:val="none" w:sz="0" w:space="0" w:color="auto"/>
            <w:left w:val="none" w:sz="0" w:space="0" w:color="auto"/>
            <w:bottom w:val="none" w:sz="0" w:space="0" w:color="auto"/>
            <w:right w:val="none" w:sz="0" w:space="0" w:color="auto"/>
          </w:divBdr>
          <w:divsChild>
            <w:div w:id="749237324">
              <w:marLeft w:val="0"/>
              <w:marRight w:val="0"/>
              <w:marTop w:val="0"/>
              <w:marBottom w:val="0"/>
              <w:divBdr>
                <w:top w:val="none" w:sz="0" w:space="0" w:color="auto"/>
                <w:left w:val="none" w:sz="0" w:space="0" w:color="auto"/>
                <w:bottom w:val="none" w:sz="0" w:space="0" w:color="auto"/>
                <w:right w:val="none" w:sz="0" w:space="0" w:color="auto"/>
              </w:divBdr>
              <w:divsChild>
                <w:div w:id="1702976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2444361">
      <w:bodyDiv w:val="1"/>
      <w:marLeft w:val="0"/>
      <w:marRight w:val="0"/>
      <w:marTop w:val="0"/>
      <w:marBottom w:val="0"/>
      <w:divBdr>
        <w:top w:val="none" w:sz="0" w:space="0" w:color="auto"/>
        <w:left w:val="none" w:sz="0" w:space="0" w:color="auto"/>
        <w:bottom w:val="none" w:sz="0" w:space="0" w:color="auto"/>
        <w:right w:val="none" w:sz="0" w:space="0" w:color="auto"/>
      </w:divBdr>
      <w:divsChild>
        <w:div w:id="164707685">
          <w:marLeft w:val="0"/>
          <w:marRight w:val="0"/>
          <w:marTop w:val="0"/>
          <w:marBottom w:val="0"/>
          <w:divBdr>
            <w:top w:val="none" w:sz="0" w:space="0" w:color="auto"/>
            <w:left w:val="none" w:sz="0" w:space="0" w:color="auto"/>
            <w:bottom w:val="none" w:sz="0" w:space="0" w:color="auto"/>
            <w:right w:val="none" w:sz="0" w:space="0" w:color="auto"/>
          </w:divBdr>
          <w:divsChild>
            <w:div w:id="2016608820">
              <w:marLeft w:val="0"/>
              <w:marRight w:val="0"/>
              <w:marTop w:val="0"/>
              <w:marBottom w:val="0"/>
              <w:divBdr>
                <w:top w:val="none" w:sz="0" w:space="0" w:color="auto"/>
                <w:left w:val="none" w:sz="0" w:space="0" w:color="auto"/>
                <w:bottom w:val="none" w:sz="0" w:space="0" w:color="auto"/>
                <w:right w:val="none" w:sz="0" w:space="0" w:color="auto"/>
              </w:divBdr>
              <w:divsChild>
                <w:div w:id="1323972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1107656">
      <w:bodyDiv w:val="1"/>
      <w:marLeft w:val="0"/>
      <w:marRight w:val="0"/>
      <w:marTop w:val="0"/>
      <w:marBottom w:val="0"/>
      <w:divBdr>
        <w:top w:val="none" w:sz="0" w:space="0" w:color="auto"/>
        <w:left w:val="none" w:sz="0" w:space="0" w:color="auto"/>
        <w:bottom w:val="none" w:sz="0" w:space="0" w:color="auto"/>
        <w:right w:val="none" w:sz="0" w:space="0" w:color="auto"/>
      </w:divBdr>
    </w:div>
    <w:div w:id="2019890139">
      <w:bodyDiv w:val="1"/>
      <w:marLeft w:val="0"/>
      <w:marRight w:val="0"/>
      <w:marTop w:val="0"/>
      <w:marBottom w:val="0"/>
      <w:divBdr>
        <w:top w:val="none" w:sz="0" w:space="0" w:color="auto"/>
        <w:left w:val="none" w:sz="0" w:space="0" w:color="auto"/>
        <w:bottom w:val="none" w:sz="0" w:space="0" w:color="auto"/>
        <w:right w:val="none" w:sz="0" w:space="0" w:color="auto"/>
      </w:divBdr>
    </w:div>
    <w:div w:id="2045594771">
      <w:bodyDiv w:val="1"/>
      <w:marLeft w:val="0"/>
      <w:marRight w:val="0"/>
      <w:marTop w:val="0"/>
      <w:marBottom w:val="0"/>
      <w:divBdr>
        <w:top w:val="none" w:sz="0" w:space="0" w:color="auto"/>
        <w:left w:val="none" w:sz="0" w:space="0" w:color="auto"/>
        <w:bottom w:val="none" w:sz="0" w:space="0" w:color="auto"/>
        <w:right w:val="none" w:sz="0" w:space="0" w:color="auto"/>
      </w:divBdr>
    </w:div>
    <w:div w:id="2047413551">
      <w:bodyDiv w:val="1"/>
      <w:marLeft w:val="0"/>
      <w:marRight w:val="0"/>
      <w:marTop w:val="0"/>
      <w:marBottom w:val="0"/>
      <w:divBdr>
        <w:top w:val="none" w:sz="0" w:space="0" w:color="auto"/>
        <w:left w:val="none" w:sz="0" w:space="0" w:color="auto"/>
        <w:bottom w:val="none" w:sz="0" w:space="0" w:color="auto"/>
        <w:right w:val="none" w:sz="0" w:space="0" w:color="auto"/>
      </w:divBdr>
    </w:div>
    <w:div w:id="2056660799">
      <w:bodyDiv w:val="1"/>
      <w:marLeft w:val="0"/>
      <w:marRight w:val="0"/>
      <w:marTop w:val="0"/>
      <w:marBottom w:val="0"/>
      <w:divBdr>
        <w:top w:val="none" w:sz="0" w:space="0" w:color="auto"/>
        <w:left w:val="none" w:sz="0" w:space="0" w:color="auto"/>
        <w:bottom w:val="none" w:sz="0" w:space="0" w:color="auto"/>
        <w:right w:val="none" w:sz="0" w:space="0" w:color="auto"/>
      </w:divBdr>
    </w:div>
    <w:div w:id="2087728123">
      <w:bodyDiv w:val="1"/>
      <w:marLeft w:val="0"/>
      <w:marRight w:val="0"/>
      <w:marTop w:val="0"/>
      <w:marBottom w:val="0"/>
      <w:divBdr>
        <w:top w:val="none" w:sz="0" w:space="0" w:color="auto"/>
        <w:left w:val="none" w:sz="0" w:space="0" w:color="auto"/>
        <w:bottom w:val="none" w:sz="0" w:space="0" w:color="auto"/>
        <w:right w:val="none" w:sz="0" w:space="0" w:color="auto"/>
      </w:divBdr>
      <w:divsChild>
        <w:div w:id="948661736">
          <w:marLeft w:val="0"/>
          <w:marRight w:val="0"/>
          <w:marTop w:val="0"/>
          <w:marBottom w:val="0"/>
          <w:divBdr>
            <w:top w:val="none" w:sz="0" w:space="0" w:color="auto"/>
            <w:left w:val="none" w:sz="0" w:space="0" w:color="auto"/>
            <w:bottom w:val="none" w:sz="0" w:space="0" w:color="auto"/>
            <w:right w:val="none" w:sz="0" w:space="0" w:color="auto"/>
          </w:divBdr>
          <w:divsChild>
            <w:div w:id="138036537">
              <w:marLeft w:val="3225"/>
              <w:marRight w:val="0"/>
              <w:marTop w:val="0"/>
              <w:marBottom w:val="0"/>
              <w:divBdr>
                <w:top w:val="none" w:sz="0" w:space="0" w:color="auto"/>
                <w:left w:val="none" w:sz="0" w:space="0" w:color="auto"/>
                <w:bottom w:val="none" w:sz="0" w:space="0" w:color="auto"/>
                <w:right w:val="none" w:sz="0" w:space="0" w:color="auto"/>
              </w:divBdr>
              <w:divsChild>
                <w:div w:id="8412250">
                  <w:marLeft w:val="90"/>
                  <w:marRight w:val="0"/>
                  <w:marTop w:val="0"/>
                  <w:marBottom w:val="0"/>
                  <w:divBdr>
                    <w:top w:val="single" w:sz="6" w:space="0" w:color="EEEEEE"/>
                    <w:left w:val="none" w:sz="0" w:space="0" w:color="auto"/>
                    <w:bottom w:val="none" w:sz="0" w:space="0" w:color="auto"/>
                    <w:right w:val="none" w:sz="0" w:space="0" w:color="auto"/>
                  </w:divBdr>
                  <w:divsChild>
                    <w:div w:id="805391152">
                      <w:marLeft w:val="0"/>
                      <w:marRight w:val="0"/>
                      <w:marTop w:val="0"/>
                      <w:marBottom w:val="0"/>
                      <w:divBdr>
                        <w:top w:val="none" w:sz="0" w:space="0" w:color="auto"/>
                        <w:left w:val="none" w:sz="0" w:space="0" w:color="auto"/>
                        <w:bottom w:val="none" w:sz="0" w:space="0" w:color="auto"/>
                        <w:right w:val="none" w:sz="0" w:space="0" w:color="auto"/>
                      </w:divBdr>
                      <w:divsChild>
                        <w:div w:id="1879277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99790601">
      <w:bodyDiv w:val="1"/>
      <w:marLeft w:val="0"/>
      <w:marRight w:val="0"/>
      <w:marTop w:val="0"/>
      <w:marBottom w:val="0"/>
      <w:divBdr>
        <w:top w:val="none" w:sz="0" w:space="0" w:color="auto"/>
        <w:left w:val="none" w:sz="0" w:space="0" w:color="auto"/>
        <w:bottom w:val="none" w:sz="0" w:space="0" w:color="auto"/>
        <w:right w:val="none" w:sz="0" w:space="0" w:color="auto"/>
      </w:divBdr>
    </w:div>
    <w:div w:id="2144273273">
      <w:bodyDiv w:val="1"/>
      <w:marLeft w:val="0"/>
      <w:marRight w:val="0"/>
      <w:marTop w:val="0"/>
      <w:marBottom w:val="0"/>
      <w:divBdr>
        <w:top w:val="none" w:sz="0" w:space="0" w:color="auto"/>
        <w:left w:val="none" w:sz="0" w:space="0" w:color="auto"/>
        <w:bottom w:val="none" w:sz="0" w:space="0" w:color="auto"/>
        <w:right w:val="none" w:sz="0" w:space="0" w:color="auto"/>
      </w:divBdr>
    </w:div>
    <w:div w:id="2146772764">
      <w:bodyDiv w:val="1"/>
      <w:marLeft w:val="0"/>
      <w:marRight w:val="0"/>
      <w:marTop w:val="0"/>
      <w:marBottom w:val="0"/>
      <w:divBdr>
        <w:top w:val="none" w:sz="0" w:space="0" w:color="auto"/>
        <w:left w:val="none" w:sz="0" w:space="0" w:color="auto"/>
        <w:bottom w:val="none" w:sz="0" w:space="0" w:color="auto"/>
        <w:right w:val="none" w:sz="0" w:space="0" w:color="auto"/>
      </w:divBdr>
      <w:divsChild>
        <w:div w:id="1571034544">
          <w:marLeft w:val="0"/>
          <w:marRight w:val="0"/>
          <w:marTop w:val="0"/>
          <w:marBottom w:val="0"/>
          <w:divBdr>
            <w:top w:val="none" w:sz="0" w:space="0" w:color="auto"/>
            <w:left w:val="none" w:sz="0" w:space="0" w:color="auto"/>
            <w:bottom w:val="none" w:sz="0" w:space="0" w:color="auto"/>
            <w:right w:val="none" w:sz="0" w:space="0" w:color="auto"/>
          </w:divBdr>
          <w:divsChild>
            <w:div w:id="1470366295">
              <w:marLeft w:val="3225"/>
              <w:marRight w:val="0"/>
              <w:marTop w:val="0"/>
              <w:marBottom w:val="0"/>
              <w:divBdr>
                <w:top w:val="none" w:sz="0" w:space="0" w:color="auto"/>
                <w:left w:val="none" w:sz="0" w:space="0" w:color="auto"/>
                <w:bottom w:val="none" w:sz="0" w:space="0" w:color="auto"/>
                <w:right w:val="none" w:sz="0" w:space="0" w:color="auto"/>
              </w:divBdr>
              <w:divsChild>
                <w:div w:id="1277567581">
                  <w:marLeft w:val="90"/>
                  <w:marRight w:val="0"/>
                  <w:marTop w:val="0"/>
                  <w:marBottom w:val="0"/>
                  <w:divBdr>
                    <w:top w:val="single" w:sz="6" w:space="0" w:color="EEEEEE"/>
                    <w:left w:val="none" w:sz="0" w:space="0" w:color="auto"/>
                    <w:bottom w:val="none" w:sz="0" w:space="0" w:color="auto"/>
                    <w:right w:val="none" w:sz="0" w:space="0" w:color="auto"/>
                  </w:divBdr>
                  <w:divsChild>
                    <w:div w:id="2129203767">
                      <w:marLeft w:val="0"/>
                      <w:marRight w:val="0"/>
                      <w:marTop w:val="0"/>
                      <w:marBottom w:val="0"/>
                      <w:divBdr>
                        <w:top w:val="none" w:sz="0" w:space="0" w:color="auto"/>
                        <w:left w:val="none" w:sz="0" w:space="0" w:color="auto"/>
                        <w:bottom w:val="none" w:sz="0" w:space="0" w:color="auto"/>
                        <w:right w:val="none" w:sz="0" w:space="0" w:color="auto"/>
                      </w:divBdr>
                      <w:divsChild>
                        <w:div w:id="2780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milieu.be/" TargetMode="External"/><Relationship Id="rId18" Type="http://schemas.openxmlformats.org/officeDocument/2006/relationships/footer" Target="footer4.xml"/><Relationship Id="rId3" Type="http://schemas.openxmlformats.org/officeDocument/2006/relationships/styles" Target="styles.xml"/><Relationship Id="rId21"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hyperlink" Target="mailto:vanessa.leigh@milieu.be" TargetMode="External"/><Relationship Id="rId17" Type="http://schemas.openxmlformats.org/officeDocument/2006/relationships/footer" Target="footer3.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na.gomez@milieu.be"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footer" Target="footer8.xml"/><Relationship Id="rId10" Type="http://schemas.openxmlformats.org/officeDocument/2006/relationships/hyperlink" Target="mailto:emma.psaila@milieu.be" TargetMode="External"/><Relationship Id="rId19" Type="http://schemas.openxmlformats.org/officeDocument/2006/relationships/footer" Target="footer5.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footer" Target="footer7.xml"/></Relationships>
</file>

<file path=word/_rels/footnotes.xml.rels><?xml version="1.0" encoding="UTF-8" standalone="yes"?>
<Relationships xmlns="http://schemas.openxmlformats.org/package/2006/relationships"><Relationship Id="rId13" Type="http://schemas.openxmlformats.org/officeDocument/2006/relationships/hyperlink" Target="http://www.cylaw.org/nomoi/indexes/2002_1_141.html" TargetMode="External"/><Relationship Id="rId18" Type="http://schemas.openxmlformats.org/officeDocument/2006/relationships/hyperlink" Target="http://www.cylaw.org/nomoi/indexes/2002_1_141.html" TargetMode="External"/><Relationship Id="rId26" Type="http://schemas.openxmlformats.org/officeDocument/2006/relationships/hyperlink" Target="http://www.cm.gov.cy/cm/cm_2013/cm.nsf/0A98785E52C002A9C22582AD002CBAFE/$file/906-2018.pdf" TargetMode="External"/><Relationship Id="rId39" Type="http://schemas.openxmlformats.org/officeDocument/2006/relationships/hyperlink" Target="http://www.parliament.cy/easyconsole.cfm/page/search" TargetMode="External"/><Relationship Id="rId21" Type="http://schemas.openxmlformats.org/officeDocument/2006/relationships/hyperlink" Target="http://www.moi.gov.cy/moi/moi.nsf/all/A0CAA99287BD0E9DC225806C002988D0/$file/SCHEME%20FOR%20INVESTORS%20NATURALISATION%2013.9.2016.pdf?openelement" TargetMode="External"/><Relationship Id="rId34" Type="http://schemas.openxmlformats.org/officeDocument/2006/relationships/hyperlink" Target="http://www.cylaw.org/nomoi/indexes/2002_1_141.html" TargetMode="External"/><Relationship Id="rId42" Type="http://schemas.openxmlformats.org/officeDocument/2006/relationships/hyperlink" Target="http://cyprus-mail.com/2018/02/26/mps-seek-greater-transparency-sale-passports/" TargetMode="External"/><Relationship Id="rId47" Type="http://schemas.openxmlformats.org/officeDocument/2006/relationships/hyperlink" Target="http://www.moi.gov.cy/moi/moi.nsf/all/77531455D47220F8C2257CB7001F2015/$file/M127_ENG.pdf?openelement" TargetMode="External"/><Relationship Id="rId50" Type="http://schemas.openxmlformats.org/officeDocument/2006/relationships/hyperlink" Target="http://www.ktimatagora.com/articles/cyprus-passport-scheme/cyprus-passport-citizenship-scheme-faqs" TargetMode="External"/><Relationship Id="rId55" Type="http://schemas.openxmlformats.org/officeDocument/2006/relationships/hyperlink" Target="http://www.refworld.org/cases,ICJ,3ae6b7248.html" TargetMode="External"/><Relationship Id="rId63" Type="http://schemas.openxmlformats.org/officeDocument/2006/relationships/hyperlink" Target="http://cyprus-mail.com/2018/02/26/mps-seek-greater-transparency-sale-passports/" TargetMode="External"/><Relationship Id="rId68" Type="http://schemas.openxmlformats.org/officeDocument/2006/relationships/hyperlink" Target="http://www.moi.gov.cy/moi/CRMD/crmd.nsf/All/6E845849175A310DC2257F7D0030F4FE?OpenDocument" TargetMode="External"/><Relationship Id="rId76" Type="http://schemas.openxmlformats.org/officeDocument/2006/relationships/hyperlink" Target="http://www.cylaw.org/nomoi/enop/non-ind/2007_1_188/full.html" TargetMode="External"/><Relationship Id="rId84" Type="http://schemas.openxmlformats.org/officeDocument/2006/relationships/hyperlink" Target="http://www.moi.gov.cy/moi/CRMD/crmd.nsf/All/AA2D584F8C1B8E2BC2257F5C00277D8A?OpenDocument" TargetMode="External"/><Relationship Id="rId89" Type="http://schemas.openxmlformats.org/officeDocument/2006/relationships/hyperlink" Target="https://eur-lex.europa.eu/legal-content/EN/ALL/?uri=CELEX:32011L0098" TargetMode="External"/><Relationship Id="rId7" Type="http://schemas.openxmlformats.org/officeDocument/2006/relationships/hyperlink" Target="http://www.cylaw.org/nomoi/enop/non-ind/1999_1_158/full.html" TargetMode="External"/><Relationship Id="rId71" Type="http://schemas.openxmlformats.org/officeDocument/2006/relationships/hyperlink" Target="http://www.cylaw.org/nomoi/enop/non-ind/2015_1_184/full.html" TargetMode="External"/><Relationship Id="rId2" Type="http://schemas.openxmlformats.org/officeDocument/2006/relationships/hyperlink" Target="http://www.mof.gov.cy/mof/gpo/gpo.nsf/All/626C3F5813AB3EF9C22580300033CD78/$file/4504%2016%209%202016%20PARARTIMA%204o%20MEROS%20I.pdf" TargetMode="External"/><Relationship Id="rId16" Type="http://schemas.openxmlformats.org/officeDocument/2006/relationships/hyperlink" Target="http://www.mof.gov.cy/mof/gpo/gpo.nsf/All/20CF8C6CABEC7FF4C225824400389AD4/$file/4568%202%203%202018%20PARARTHMA%204o%20MEROS%20I.pdf" TargetMode="External"/><Relationship Id="rId29" Type="http://schemas.openxmlformats.org/officeDocument/2006/relationships/hyperlink" Target="http://www.mof.gov.cy/mof/gpo/gpo.nsf/All/626C3F5813AB3EF9C22580300033CD78/$file/4504%2016%209%202016%20PARARTIMA%204o%20MEROS%20I.pdf" TargetMode="External"/><Relationship Id="rId11" Type="http://schemas.openxmlformats.org/officeDocument/2006/relationships/hyperlink" Target="http://www.cylaw.org/nomoi/indexes/2002_1_141.html" TargetMode="External"/><Relationship Id="rId24" Type="http://schemas.openxmlformats.org/officeDocument/2006/relationships/hyperlink" Target="http://www.moi.gov.cy/moi/moi.nsf/all/A0CAA99287BD0E9DC225806C002988D0/$file/SCHEME%20FOR%20INVESTORS%20NATURALISATION%2013.9.2016.pdf?openelement" TargetMode="External"/><Relationship Id="rId32" Type="http://schemas.openxmlformats.org/officeDocument/2006/relationships/hyperlink" Target="http://www.cylaw.org/nomoi/enop/non-ind/0_105/full.html" TargetMode="External"/><Relationship Id="rId37" Type="http://schemas.openxmlformats.org/officeDocument/2006/relationships/hyperlink" Target="http://www.cylaw.org/nomoi/indexes/2002_1_141.html" TargetMode="External"/><Relationship Id="rId40" Type="http://schemas.openxmlformats.org/officeDocument/2006/relationships/hyperlink" Target="http://www.mof.gov.cy/mof/cystat/statistics.nsf/populationcondition_21main_gr/populationcondition_21main_gr?OpenForm&amp;sub=1&amp;sel=2" TargetMode="External"/><Relationship Id="rId45" Type="http://schemas.openxmlformats.org/officeDocument/2006/relationships/hyperlink" Target="http://www.cylaw.org/nomoi/indexes/2002_1_141.html" TargetMode="External"/><Relationship Id="rId53" Type="http://schemas.openxmlformats.org/officeDocument/2006/relationships/hyperlink" Target="http://www.moi.gov.cy/moi/CRMD/crmd.nsf/All/AA2D584F8C1B8E2BC2257F5C00277D8A?OpenDocument" TargetMode="External"/><Relationship Id="rId58" Type="http://schemas.openxmlformats.org/officeDocument/2006/relationships/hyperlink" Target="http://www.cylaw.org/nomoi/enop/non-ind/2007_1_188/full.html" TargetMode="External"/><Relationship Id="rId66" Type="http://schemas.openxmlformats.org/officeDocument/2006/relationships/hyperlink" Target="http://www.moi.gov.cy/moi/crmd/crmd.nsf/All/DABB1713307D8C4CC2257D2C0045433C?OpenDocument" TargetMode="External"/><Relationship Id="rId74" Type="http://schemas.openxmlformats.org/officeDocument/2006/relationships/hyperlink" Target="http://www.cylaw.org/nomoi/indexes/1972_1_50.html" TargetMode="External"/><Relationship Id="rId79" Type="http://schemas.openxmlformats.org/officeDocument/2006/relationships/hyperlink" Target="http://www.moi.gov.cy/moi/CRMD/crmd.nsf/All/A2539464949A270FC2257EA400386E48?OpenDocument" TargetMode="External"/><Relationship Id="rId87" Type="http://schemas.openxmlformats.org/officeDocument/2006/relationships/hyperlink" Target="http://www.moi.gov.cy/moi/CRMD/crmd.nsf/faq_en/faq_en?OpenDocument" TargetMode="External"/><Relationship Id="rId5" Type="http://schemas.openxmlformats.org/officeDocument/2006/relationships/hyperlink" Target="http://www.moi.gov.cy/moi/CRMD/crmd.nsf/All/6E845849175A310DC2257F7D0030F4FE?OpenDocument" TargetMode="External"/><Relationship Id="rId61" Type="http://schemas.openxmlformats.org/officeDocument/2006/relationships/hyperlink" Target="http://www.cylaw.org/nomoi/indexes/2002_1_141.html" TargetMode="External"/><Relationship Id="rId82" Type="http://schemas.openxmlformats.org/officeDocument/2006/relationships/hyperlink" Target="http://www.moi.gov.cy/moi/CRMD/crmd.nsf/All/AA2D584F8C1B8E2BC2257F5C00277D8A?OpenDocument" TargetMode="External"/><Relationship Id="rId90" Type="http://schemas.openxmlformats.org/officeDocument/2006/relationships/hyperlink" Target="http://www.moi.gov.cy/moi/crmd/crmd.nsf/All/DABB1713307D8C4CC2257D2C0045433C?OpenDocument" TargetMode="External"/><Relationship Id="rId19" Type="http://schemas.openxmlformats.org/officeDocument/2006/relationships/hyperlink" Target="http://www.moi.gov.cy/moi/moi.nsf/all/FCEFC5099D14E49CC225806C0029F68F/$file/GUIDELINES%20INVESTOR%20CITIZENSHIP%20APPLICATION.pdf?openelement" TargetMode="External"/><Relationship Id="rId4" Type="http://schemas.openxmlformats.org/officeDocument/2006/relationships/hyperlink" Target="http://www.moi.gov.cy/moi/CRMD/crmd.nsf/page10_2_gr/page10_2_gr?OpenDocument" TargetMode="External"/><Relationship Id="rId9" Type="http://schemas.openxmlformats.org/officeDocument/2006/relationships/hyperlink" Target="http://www.cylaw.org/nomoi/enop/non-ind/1985_1_21/full.html" TargetMode="External"/><Relationship Id="rId14" Type="http://schemas.openxmlformats.org/officeDocument/2006/relationships/hyperlink" Target="http://www.mof.gov.cy/mof/gpo/gpo.nsf/All/8F30A1478B16D840C2257BB4002DB521/$file/4365%2026%207%202013%20PARARTIMA%204o%20MEROS%20%20&#921;%20.pdf" TargetMode="External"/><Relationship Id="rId22" Type="http://schemas.openxmlformats.org/officeDocument/2006/relationships/hyperlink" Target="http://www.moi.gov.cy/moi/moi.nsf/all/FCEFC5099D14E49CC225806C0029F68F/$file/GUIDELINES%20INVESTOR%20CITIZENSHIP%20APPLICATION.pdf?openelement" TargetMode="External"/><Relationship Id="rId27" Type="http://schemas.openxmlformats.org/officeDocument/2006/relationships/hyperlink" Target="http://www.moi.gov.cy/moi/moi.nsf/all/FCEFC5099D14E49CC225806C0029F68F/$file/GUIDELINES%20INVESTOR%20CITIZENSHIP%20APPLICATION.pdf?openelement" TargetMode="External"/><Relationship Id="rId30" Type="http://schemas.openxmlformats.org/officeDocument/2006/relationships/hyperlink" Target="http://www.moi.gov.cy/moi/moi.nsf/all/A0CAA99287BD0E9DC225806C002988D0/$file/SCHEME%20FOR%20INVESTORS%20NATURALISATION%2013.9.2016.pdf?openelement" TargetMode="External"/><Relationship Id="rId35" Type="http://schemas.openxmlformats.org/officeDocument/2006/relationships/hyperlink" Target="http://www.moi.gov.cy/moi/moi.nsf/all/FCEFC5099D14E49CC225806C0029F68F/$file/GUIDELINES%20INVESTOR%20CITIZENSHIP%20APPLICATION.pdf?openelement" TargetMode="External"/><Relationship Id="rId43" Type="http://schemas.openxmlformats.org/officeDocument/2006/relationships/hyperlink" Target="http://www.mof.gov.cy/mof/gpo/gpo.nsf/All/626C3F5813AB3EF9C22580300033CD78/$file/4504%2016%209%202016%20PARARTIMA%204o%20MEROS%20I.pdf" TargetMode="External"/><Relationship Id="rId48" Type="http://schemas.openxmlformats.org/officeDocument/2006/relationships/hyperlink" Target="http://www.cylaw.org/nomoi/enop/non-ind/2015_1_184/full.html" TargetMode="External"/><Relationship Id="rId56" Type="http://schemas.openxmlformats.org/officeDocument/2006/relationships/hyperlink" Target="http://eur-lex.europa.eu/legal-content/EN/TXT/?uri=CELEX%3A62008CJ0135" TargetMode="External"/><Relationship Id="rId64" Type="http://schemas.openxmlformats.org/officeDocument/2006/relationships/hyperlink" Target="http://www.moi.gov.cy/moi/CRMD/crmd.nsf/page10_2_gr/page10_2_gr?OpenDocument" TargetMode="External"/><Relationship Id="rId69" Type="http://schemas.openxmlformats.org/officeDocument/2006/relationships/hyperlink" Target="http://www.cylaw.org/nomoi/enop/non-ind/2007_1_188/full.html" TargetMode="External"/><Relationship Id="rId77" Type="http://schemas.openxmlformats.org/officeDocument/2006/relationships/hyperlink" Target="http://www.cylaw.org/nomoi/enop/non-ind/1985_1_21/full.html" TargetMode="External"/><Relationship Id="rId8" Type="http://schemas.openxmlformats.org/officeDocument/2006/relationships/hyperlink" Target="http://www.cylaw.org/nomoi/enop/non-ind/2007_1_188/full.html" TargetMode="External"/><Relationship Id="rId51" Type="http://schemas.openxmlformats.org/officeDocument/2006/relationships/hyperlink" Target="http://www.ktimatagora.com/articles/cyprus-passport-scheme/cyprus-passport-citizenship-scheme-faqs" TargetMode="External"/><Relationship Id="rId72" Type="http://schemas.openxmlformats.org/officeDocument/2006/relationships/hyperlink" Target="http://www.moi.gov.cy/moi/CRMD/crmd.nsf/All/AA2D584F8C1B8E2BC2257F5C00277D8A?OpenDocument" TargetMode="External"/><Relationship Id="rId80" Type="http://schemas.openxmlformats.org/officeDocument/2006/relationships/hyperlink" Target="http://www.moi.gov.cy/moi/crmd/crmd.nsf/page13_gr/page13_gr?OpenDocument" TargetMode="External"/><Relationship Id="rId85" Type="http://schemas.openxmlformats.org/officeDocument/2006/relationships/hyperlink" Target="http://www.moi.gov.cy/moi/crmd/crmd.nsf/page13_gr/page13_gr?OpenDocument" TargetMode="External"/><Relationship Id="rId3" Type="http://schemas.openxmlformats.org/officeDocument/2006/relationships/hyperlink" Target="http://www.mof.gov.cy/mof/gpo/gpo.nsf/All/20CF8C6CABEC7FF4C225824400389AD4/$file/4568%202%203%202018%20PARARTHMA%204o%20MEROS%20I.pdf" TargetMode="External"/><Relationship Id="rId12" Type="http://schemas.openxmlformats.org/officeDocument/2006/relationships/hyperlink" Target="http://www.cylaw.org/nomoi/arith/2013_1_036.pdf" TargetMode="External"/><Relationship Id="rId17" Type="http://schemas.openxmlformats.org/officeDocument/2006/relationships/hyperlink" Target="http://www.cylaw.org/nomoi/indexes/1962_1_23.html" TargetMode="External"/><Relationship Id="rId25" Type="http://schemas.openxmlformats.org/officeDocument/2006/relationships/hyperlink" Target="https://www.cysec.gov.cy/en-GB/cysec/vision-mission/" TargetMode="External"/><Relationship Id="rId33" Type="http://schemas.openxmlformats.org/officeDocument/2006/relationships/hyperlink" Target="http://www.cylaw.org/nomoi/enop/non-ind/1999_1_158/full.html" TargetMode="External"/><Relationship Id="rId38" Type="http://schemas.openxmlformats.org/officeDocument/2006/relationships/hyperlink" Target="http://www.cylaw.org/nomoi/indexes/2002_1_141.html" TargetMode="External"/><Relationship Id="rId46" Type="http://schemas.openxmlformats.org/officeDocument/2006/relationships/hyperlink" Target="http://www.cylaw.org/nomoi/enop/non-ind/0_105/full.html" TargetMode="External"/><Relationship Id="rId59" Type="http://schemas.openxmlformats.org/officeDocument/2006/relationships/hyperlink" Target="http://www.cylaw.org/nomoi/enop/non-ind/2004_1_73/full.html" TargetMode="External"/><Relationship Id="rId67" Type="http://schemas.openxmlformats.org/officeDocument/2006/relationships/hyperlink" Target="http://www.cylaw.org/nomoi/indexes/2002_1_141.html" TargetMode="External"/><Relationship Id="rId20" Type="http://schemas.openxmlformats.org/officeDocument/2006/relationships/hyperlink" Target="http://www.cylaw.org/nomoi/indexes/2002_1_141.html" TargetMode="External"/><Relationship Id="rId41" Type="http://schemas.openxmlformats.org/officeDocument/2006/relationships/hyperlink" Target="http://www.moi.gov.cy/moi/CRMD/crmd.nsf/All/A2539464949A270FC2257EA400386E48?OpenDocument" TargetMode="External"/><Relationship Id="rId54" Type="http://schemas.openxmlformats.org/officeDocument/2006/relationships/hyperlink" Target="http://www.refworld.org/cases,ICJ,3ae6b7248.html" TargetMode="External"/><Relationship Id="rId62" Type="http://schemas.openxmlformats.org/officeDocument/2006/relationships/hyperlink" Target="http://www.kathimerini.gr/909235/article/oikonomia/die8nhs-oikonomia/to-success-story-ths-kyproy-sto-programma-xrysh-viza" TargetMode="External"/><Relationship Id="rId70" Type="http://schemas.openxmlformats.org/officeDocument/2006/relationships/hyperlink" Target="http://www.cylaw.org/nomoi/enop/non-ind/2007_1_188/full.html" TargetMode="External"/><Relationship Id="rId75" Type="http://schemas.openxmlformats.org/officeDocument/2006/relationships/hyperlink" Target="http://www.cylaw.org/nomoi/enop/non-ind/1999_1_158/full.html" TargetMode="External"/><Relationship Id="rId83" Type="http://schemas.openxmlformats.org/officeDocument/2006/relationships/hyperlink" Target="http://www.moi.gov.cy/moi/CRMD/crmd.nsf/All/AA2D584F8C1B8E2BC2257F5C00277D8A?OpenDocument" TargetMode="External"/><Relationship Id="rId88" Type="http://schemas.openxmlformats.org/officeDocument/2006/relationships/hyperlink" Target="http://www.cylaw.org/nomoi/enop/non-ind/2007_1_188/full.html" TargetMode="External"/><Relationship Id="rId1" Type="http://schemas.openxmlformats.org/officeDocument/2006/relationships/hyperlink" Target="http://www.cylaw.org/nomoi/indexes/2002_1_141.html" TargetMode="External"/><Relationship Id="rId6" Type="http://schemas.openxmlformats.org/officeDocument/2006/relationships/hyperlink" Target="http://mof.gov.cy/en/press-office/announcements/417/?ctype=ar" TargetMode="External"/><Relationship Id="rId15" Type="http://schemas.openxmlformats.org/officeDocument/2006/relationships/hyperlink" Target="http://www.moi.gov.cy/moi/crmd/crmd.nsf/All/DABB1713307D8C4CC2257D2C0045433C?OpenDocument" TargetMode="External"/><Relationship Id="rId23" Type="http://schemas.openxmlformats.org/officeDocument/2006/relationships/hyperlink" Target="http://www.cylaw.org/nomoi/enop/non-ind/0_105/full.html" TargetMode="External"/><Relationship Id="rId28" Type="http://schemas.openxmlformats.org/officeDocument/2006/relationships/hyperlink" Target="http://www.moi.gov.cy/moi/moi.nsf/All/36DB428D50A58C00C2257C1B00218CAB" TargetMode="External"/><Relationship Id="rId36" Type="http://schemas.openxmlformats.org/officeDocument/2006/relationships/hyperlink" Target="https://cyprus-alliance.com/immigration/citizenship" TargetMode="External"/><Relationship Id="rId49" Type="http://schemas.openxmlformats.org/officeDocument/2006/relationships/hyperlink" Target="http://cyprus-mail.com/2018/02/26/mps-seek-greater-transparency-sale-passports/" TargetMode="External"/><Relationship Id="rId57" Type="http://schemas.openxmlformats.org/officeDocument/2006/relationships/hyperlink" Target="http://www.police.gov.cy/police/police.nsf/0/067F040D400989C1C22578A900272E72?OpenDocument" TargetMode="External"/><Relationship Id="rId10" Type="http://schemas.openxmlformats.org/officeDocument/2006/relationships/hyperlink" Target="http://cyprus-mail.com/2018/02/26/mps-seek-greater-transparency-sale-passports/" TargetMode="External"/><Relationship Id="rId31" Type="http://schemas.openxmlformats.org/officeDocument/2006/relationships/hyperlink" Target="http://www.moi.gov.cy/moi/moi.nsf/all/34F0FA7EBF2E225AC225806C003041AA/$file/CHECK%20LIST%20OF%20FAMILY%20MEMBERS%20CITIZENSHIP%20APPLICATION%20DOCUMENTS.pdf?openelement" TargetMode="External"/><Relationship Id="rId44" Type="http://schemas.openxmlformats.org/officeDocument/2006/relationships/hyperlink" Target="http://www.moi.gov.cy/moi/moi.nsf/all/95EEE257BB20479FC225806C0029B69A/$file/SCHEME%20FOR%20INVESTORS%20NATURALISATION%2013.9.2016_INVESTOR%20FAMILY%20MEMBERS.pdf?openelement" TargetMode="External"/><Relationship Id="rId52" Type="http://schemas.openxmlformats.org/officeDocument/2006/relationships/hyperlink" Target="http://www.ktimatagora.com/articles/cyprus-passport-scheme/cyprus-passport-citizenship-scheme-faqs" TargetMode="External"/><Relationship Id="rId60" Type="http://schemas.openxmlformats.org/officeDocument/2006/relationships/hyperlink" Target="https://www.centralbank.cy/en/licensing-supervision/prevention-and-suppression-of-money-laundering-activities-and-financing-of-terrorism-1" TargetMode="External"/><Relationship Id="rId65" Type="http://schemas.openxmlformats.org/officeDocument/2006/relationships/hyperlink" Target="http://www.cylaw.org/nomoi/enop/non-ind/0_105/full.html" TargetMode="External"/><Relationship Id="rId73" Type="http://schemas.openxmlformats.org/officeDocument/2006/relationships/hyperlink" Target="http://www.moi.gov.cy/moi/CRMD/crmd.nsf/All/85A693956CBA05E2C2257EA6003A7808" TargetMode="External"/><Relationship Id="rId78" Type="http://schemas.openxmlformats.org/officeDocument/2006/relationships/hyperlink" Target="http://www.mof.gov.cy/mof/cystat/statistics.nsf/populationcondition_21main_gr/populationcondition_21main_gr?OpenForm&amp;sub=1&amp;sel=2" TargetMode="External"/><Relationship Id="rId81" Type="http://schemas.openxmlformats.org/officeDocument/2006/relationships/hyperlink" Target="http://www.moi.gov.cy/moi/crmd/crmd.nsf/page13_gr/page13_gr?OpenDocument" TargetMode="External"/><Relationship Id="rId86" Type="http://schemas.openxmlformats.org/officeDocument/2006/relationships/hyperlink" Target="http://www.cylaw.org/nomoi/enop/non-ind/2007_1_188/full.html" TargetMode="External"/></Relationships>
</file>

<file path=word/theme/theme1.xml><?xml version="1.0" encoding="utf-8"?>
<a:theme xmlns:a="http://schemas.openxmlformats.org/drawingml/2006/main" name="Office Theme">
  <a:themeElements>
    <a:clrScheme name="Custom 1">
      <a:dk1>
        <a:sysClr val="windowText" lastClr="000000"/>
      </a:dk1>
      <a:lt1>
        <a:sysClr val="window" lastClr="FFFFFF"/>
      </a:lt1>
      <a:dk2>
        <a:srgbClr val="7AB800"/>
      </a:dk2>
      <a:lt2>
        <a:srgbClr val="A5A5A5"/>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DB79D6-1E25-48F1-B95C-273F7DAA3A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55</Pages>
  <Words>22241</Words>
  <Characters>120261</Characters>
  <Application>Microsoft Office Word</Application>
  <DocSecurity>0</DocSecurity>
  <Lines>1002</Lines>
  <Paragraphs>284</Paragraphs>
  <ScaleCrop>false</ScaleCrop>
  <HeadingPairs>
    <vt:vector size="8" baseType="variant">
      <vt:variant>
        <vt:lpstr>Title</vt:lpstr>
      </vt:variant>
      <vt:variant>
        <vt:i4>1</vt:i4>
      </vt:variant>
      <vt:variant>
        <vt:lpstr>Titel</vt:lpstr>
      </vt:variant>
      <vt:variant>
        <vt:i4>1</vt:i4>
      </vt:variant>
      <vt:variant>
        <vt:lpstr>Заглавие</vt:lpstr>
      </vt:variant>
      <vt:variant>
        <vt:i4>1</vt:i4>
      </vt:variant>
      <vt:variant>
        <vt:lpstr>Заглавия</vt:lpstr>
      </vt:variant>
      <vt:variant>
        <vt:i4>11</vt:i4>
      </vt:variant>
    </vt:vector>
  </HeadingPairs>
  <TitlesOfParts>
    <vt:vector size="14" baseType="lpstr">
      <vt:lpstr>1</vt:lpstr>
      <vt:lpstr>1</vt:lpstr>
      <vt:lpstr>1</vt:lpstr>
      <vt:lpstr/>
      <vt:lpstr>Summary Datasheet </vt:lpstr>
      <vt:lpstr/>
      <vt:lpstr>ABBREVIATIONS USED</vt:lpstr>
      <vt:lpstr>Introduction</vt:lpstr>
      <vt:lpstr>    OVERVIEW OF THE LEGAL FRAMEWORK IN bulgaria</vt:lpstr>
      <vt:lpstr>    FRAMEWORK FOR TRANSPOSITION &amp; IMPLEMENTATION OF DIRECTIVE 2012/18/EU IN bulgaria</vt:lpstr>
      <vt:lpstr>        General distribution of competences/Competent authorities</vt:lpstr>
      <vt:lpstr>        Transposition context with regard to Directive 2012/18/EU  </vt:lpstr>
      <vt:lpstr>LEGAL ANALYSIS OF THE TRANSPOSING MEASURES FOR DIRECTIVE 2012/18/EU</vt:lpstr>
      <vt:lpstr>CONCLUSIONS</vt:lpstr>
    </vt:vector>
  </TitlesOfParts>
  <Company>Milieu</Company>
  <LinksUpToDate>false</LinksUpToDate>
  <CharactersWithSpaces>142218</CharactersWithSpaces>
  <SharedDoc>false</SharedDoc>
  <HLinks>
    <vt:vector size="66" baseType="variant">
      <vt:variant>
        <vt:i4>1441854</vt:i4>
      </vt:variant>
      <vt:variant>
        <vt:i4>56</vt:i4>
      </vt:variant>
      <vt:variant>
        <vt:i4>0</vt:i4>
      </vt:variant>
      <vt:variant>
        <vt:i4>5</vt:i4>
      </vt:variant>
      <vt:variant>
        <vt:lpwstr/>
      </vt:variant>
      <vt:variant>
        <vt:lpwstr>_Toc361741818</vt:lpwstr>
      </vt:variant>
      <vt:variant>
        <vt:i4>1441854</vt:i4>
      </vt:variant>
      <vt:variant>
        <vt:i4>50</vt:i4>
      </vt:variant>
      <vt:variant>
        <vt:i4>0</vt:i4>
      </vt:variant>
      <vt:variant>
        <vt:i4>5</vt:i4>
      </vt:variant>
      <vt:variant>
        <vt:lpwstr/>
      </vt:variant>
      <vt:variant>
        <vt:lpwstr>_Toc361741817</vt:lpwstr>
      </vt:variant>
      <vt:variant>
        <vt:i4>1441854</vt:i4>
      </vt:variant>
      <vt:variant>
        <vt:i4>44</vt:i4>
      </vt:variant>
      <vt:variant>
        <vt:i4>0</vt:i4>
      </vt:variant>
      <vt:variant>
        <vt:i4>5</vt:i4>
      </vt:variant>
      <vt:variant>
        <vt:lpwstr/>
      </vt:variant>
      <vt:variant>
        <vt:lpwstr>_Toc361741816</vt:lpwstr>
      </vt:variant>
      <vt:variant>
        <vt:i4>1441854</vt:i4>
      </vt:variant>
      <vt:variant>
        <vt:i4>38</vt:i4>
      </vt:variant>
      <vt:variant>
        <vt:i4>0</vt:i4>
      </vt:variant>
      <vt:variant>
        <vt:i4>5</vt:i4>
      </vt:variant>
      <vt:variant>
        <vt:lpwstr/>
      </vt:variant>
      <vt:variant>
        <vt:lpwstr>_Toc361741815</vt:lpwstr>
      </vt:variant>
      <vt:variant>
        <vt:i4>1441854</vt:i4>
      </vt:variant>
      <vt:variant>
        <vt:i4>32</vt:i4>
      </vt:variant>
      <vt:variant>
        <vt:i4>0</vt:i4>
      </vt:variant>
      <vt:variant>
        <vt:i4>5</vt:i4>
      </vt:variant>
      <vt:variant>
        <vt:lpwstr/>
      </vt:variant>
      <vt:variant>
        <vt:lpwstr>_Toc361741814</vt:lpwstr>
      </vt:variant>
      <vt:variant>
        <vt:i4>1441854</vt:i4>
      </vt:variant>
      <vt:variant>
        <vt:i4>26</vt:i4>
      </vt:variant>
      <vt:variant>
        <vt:i4>0</vt:i4>
      </vt:variant>
      <vt:variant>
        <vt:i4>5</vt:i4>
      </vt:variant>
      <vt:variant>
        <vt:lpwstr/>
      </vt:variant>
      <vt:variant>
        <vt:lpwstr>_Toc361741813</vt:lpwstr>
      </vt:variant>
      <vt:variant>
        <vt:i4>1441854</vt:i4>
      </vt:variant>
      <vt:variant>
        <vt:i4>20</vt:i4>
      </vt:variant>
      <vt:variant>
        <vt:i4>0</vt:i4>
      </vt:variant>
      <vt:variant>
        <vt:i4>5</vt:i4>
      </vt:variant>
      <vt:variant>
        <vt:lpwstr/>
      </vt:variant>
      <vt:variant>
        <vt:lpwstr>_Toc361741812</vt:lpwstr>
      </vt:variant>
      <vt:variant>
        <vt:i4>1441854</vt:i4>
      </vt:variant>
      <vt:variant>
        <vt:i4>14</vt:i4>
      </vt:variant>
      <vt:variant>
        <vt:i4>0</vt:i4>
      </vt:variant>
      <vt:variant>
        <vt:i4>5</vt:i4>
      </vt:variant>
      <vt:variant>
        <vt:lpwstr/>
      </vt:variant>
      <vt:variant>
        <vt:lpwstr>_Toc361741811</vt:lpwstr>
      </vt:variant>
      <vt:variant>
        <vt:i4>1441854</vt:i4>
      </vt:variant>
      <vt:variant>
        <vt:i4>8</vt:i4>
      </vt:variant>
      <vt:variant>
        <vt:i4>0</vt:i4>
      </vt:variant>
      <vt:variant>
        <vt:i4>5</vt:i4>
      </vt:variant>
      <vt:variant>
        <vt:lpwstr/>
      </vt:variant>
      <vt:variant>
        <vt:lpwstr>_Toc361741810</vt:lpwstr>
      </vt:variant>
      <vt:variant>
        <vt:i4>262215</vt:i4>
      </vt:variant>
      <vt:variant>
        <vt:i4>3</vt:i4>
      </vt:variant>
      <vt:variant>
        <vt:i4>0</vt:i4>
      </vt:variant>
      <vt:variant>
        <vt:i4>5</vt:i4>
      </vt:variant>
      <vt:variant>
        <vt:lpwstr>http://www.milieu.be/</vt:lpwstr>
      </vt:variant>
      <vt:variant>
        <vt:lpwstr/>
      </vt:variant>
      <vt:variant>
        <vt:i4>5636145</vt:i4>
      </vt:variant>
      <vt:variant>
        <vt:i4>0</vt:i4>
      </vt:variant>
      <vt:variant>
        <vt:i4>0</vt:i4>
      </vt:variant>
      <vt:variant>
        <vt:i4>5</vt:i4>
      </vt:variant>
      <vt:variant>
        <vt:lpwstr>mailto:julia.lietzmann@milieu.be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Eva Limburska</dc:creator>
  <cp:lastModifiedBy>Microsoft Office User</cp:lastModifiedBy>
  <cp:revision>3</cp:revision>
  <cp:lastPrinted>2018-03-20T08:50:00Z</cp:lastPrinted>
  <dcterms:created xsi:type="dcterms:W3CDTF">2018-08-07T15:54:00Z</dcterms:created>
  <dcterms:modified xsi:type="dcterms:W3CDTF">2018-08-07T16:17:00Z</dcterms:modified>
</cp:coreProperties>
</file>